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2D19" w:rsidRDefault="00522D19" w:rsidP="00522D19">
      <w:pPr>
        <w:spacing w:after="120" w:line="100" w:lineRule="atLeast"/>
        <w:jc w:val="center"/>
        <w:rPr>
          <w:b/>
          <w:smallCaps/>
          <w:color w:val="984204" w:themeColor="accent6" w:themeShade="80"/>
          <w:sz w:val="40"/>
          <w:szCs w:val="40"/>
          <w:lang w:val="pl-PL"/>
        </w:rPr>
      </w:pPr>
    </w:p>
    <w:p w:rsidR="00522D19" w:rsidRDefault="00522D19" w:rsidP="00522D19">
      <w:pPr>
        <w:spacing w:after="120" w:line="100" w:lineRule="atLeast"/>
        <w:jc w:val="center"/>
        <w:rPr>
          <w:b/>
          <w:smallCaps/>
          <w:color w:val="984204" w:themeColor="accent6" w:themeShade="80"/>
          <w:sz w:val="40"/>
          <w:szCs w:val="40"/>
          <w:lang w:val="pl-PL"/>
        </w:rPr>
      </w:pPr>
    </w:p>
    <w:p w:rsidR="00522D19" w:rsidRDefault="00522D19" w:rsidP="00522D19">
      <w:pPr>
        <w:spacing w:after="120" w:line="100" w:lineRule="atLeast"/>
        <w:jc w:val="center"/>
        <w:rPr>
          <w:b/>
          <w:smallCaps/>
          <w:color w:val="984204" w:themeColor="accent6" w:themeShade="80"/>
          <w:sz w:val="40"/>
          <w:szCs w:val="40"/>
          <w:lang w:val="pl-PL"/>
        </w:rPr>
      </w:pPr>
    </w:p>
    <w:p w:rsidR="00522D19" w:rsidRPr="00F84EAF" w:rsidRDefault="00522D19" w:rsidP="00522D19">
      <w:pPr>
        <w:spacing w:after="120" w:line="100" w:lineRule="atLeast"/>
        <w:jc w:val="center"/>
        <w:rPr>
          <w:b/>
          <w:smallCaps/>
          <w:color w:val="00355C"/>
          <w:sz w:val="40"/>
          <w:szCs w:val="40"/>
          <w:lang w:val="pl-PL"/>
        </w:rPr>
      </w:pPr>
    </w:p>
    <w:p w:rsidR="00522D19" w:rsidRPr="00F84EAF" w:rsidRDefault="00522D19" w:rsidP="00522D19">
      <w:pPr>
        <w:spacing w:after="120" w:line="100" w:lineRule="atLeast"/>
        <w:jc w:val="center"/>
        <w:rPr>
          <w:b/>
          <w:smallCaps/>
          <w:color w:val="00355C"/>
          <w:sz w:val="40"/>
          <w:szCs w:val="40"/>
          <w:lang w:val="pl-PL"/>
        </w:rPr>
      </w:pPr>
      <w:r w:rsidRPr="00F84EAF">
        <w:rPr>
          <w:b/>
          <w:smallCaps/>
          <w:color w:val="00355C"/>
          <w:sz w:val="40"/>
          <w:szCs w:val="40"/>
          <w:lang w:val="pl-PL"/>
        </w:rPr>
        <w:t xml:space="preserve">BADANIE EWALUACYJNE OPINI ŚRODOWISKA LOKALNEGO NA TEMAT DZIAŁALNOŚCI, FUNKCJONOWANIA ORAZ ROZPOZNAWALNOŚCI LGD Z EWALUACJĄ WDROŻENIA LOKALNEJ STRATEGII ROZWOJU                                                                    </w:t>
      </w:r>
      <w:r w:rsidR="00657AF2">
        <w:rPr>
          <w:b/>
          <w:smallCaps/>
          <w:color w:val="00355C"/>
          <w:sz w:val="40"/>
          <w:szCs w:val="40"/>
          <w:lang w:val="pl-PL"/>
        </w:rPr>
        <w:t>STOWARZYSZENIA LOKLANA GRUPA DZIAŁANIA</w:t>
      </w:r>
      <w:r w:rsidRPr="00F84EAF">
        <w:rPr>
          <w:b/>
          <w:smallCaps/>
          <w:color w:val="00355C"/>
          <w:sz w:val="40"/>
          <w:szCs w:val="40"/>
          <w:lang w:val="pl-PL"/>
        </w:rPr>
        <w:t xml:space="preserve"> </w:t>
      </w:r>
      <w:r w:rsidR="00657AF2">
        <w:rPr>
          <w:b/>
          <w:smallCaps/>
          <w:color w:val="00355C"/>
          <w:sz w:val="40"/>
          <w:szCs w:val="40"/>
          <w:lang w:val="pl-PL"/>
        </w:rPr>
        <w:t>„</w:t>
      </w:r>
      <w:r w:rsidRPr="00F84EAF">
        <w:rPr>
          <w:b/>
          <w:smallCaps/>
          <w:color w:val="00355C"/>
          <w:sz w:val="40"/>
          <w:szCs w:val="40"/>
          <w:lang w:val="pl-PL"/>
        </w:rPr>
        <w:t>PARTNERSTWO W ROZWOJU</w:t>
      </w:r>
      <w:r w:rsidR="00657AF2">
        <w:rPr>
          <w:b/>
          <w:smallCaps/>
          <w:color w:val="00355C"/>
          <w:sz w:val="40"/>
          <w:szCs w:val="40"/>
          <w:lang w:val="pl-PL"/>
        </w:rPr>
        <w:t>”</w:t>
      </w:r>
    </w:p>
    <w:p w:rsidR="00522D19" w:rsidRPr="00F84EAF" w:rsidRDefault="00522D19" w:rsidP="00522D19">
      <w:pPr>
        <w:spacing w:after="120" w:line="100" w:lineRule="atLeast"/>
        <w:jc w:val="center"/>
        <w:rPr>
          <w:b/>
          <w:i/>
          <w:color w:val="00355C"/>
          <w:sz w:val="28"/>
          <w:szCs w:val="28"/>
          <w:lang w:val="pl-PL"/>
        </w:rPr>
      </w:pPr>
      <w:r w:rsidRPr="00F84EAF">
        <w:rPr>
          <w:i/>
          <w:color w:val="00355C"/>
          <w:sz w:val="28"/>
          <w:szCs w:val="28"/>
          <w:lang w:val="pl-PL"/>
        </w:rPr>
        <w:t>- raport końcowy -</w:t>
      </w:r>
    </w:p>
    <w:p w:rsidR="00EE1BD8" w:rsidRPr="00141B97" w:rsidRDefault="00EE1BD8" w:rsidP="008D501C">
      <w:pPr>
        <w:spacing w:after="240" w:line="100" w:lineRule="atLeast"/>
        <w:rPr>
          <w:b/>
          <w:color w:val="0070C0"/>
          <w:sz w:val="28"/>
          <w:szCs w:val="28"/>
          <w:lang w:val="pl-PL"/>
        </w:rPr>
      </w:pPr>
    </w:p>
    <w:p w:rsidR="00BE4F8E" w:rsidRDefault="00BE4F8E" w:rsidP="008D501C">
      <w:pPr>
        <w:spacing w:after="240" w:line="100" w:lineRule="atLeast"/>
        <w:rPr>
          <w:b/>
          <w:color w:val="000000"/>
          <w:sz w:val="28"/>
          <w:szCs w:val="28"/>
          <w:lang w:val="pl-PL"/>
        </w:rPr>
      </w:pPr>
    </w:p>
    <w:p w:rsidR="006E312F" w:rsidRDefault="006E312F" w:rsidP="008D501C">
      <w:pPr>
        <w:spacing w:after="240" w:line="100" w:lineRule="atLeast"/>
        <w:rPr>
          <w:b/>
          <w:color w:val="000000"/>
          <w:sz w:val="28"/>
          <w:szCs w:val="28"/>
          <w:lang w:val="pl-PL"/>
        </w:rPr>
      </w:pPr>
    </w:p>
    <w:p w:rsidR="006A73D5" w:rsidRDefault="006A73D5" w:rsidP="008D501C">
      <w:pPr>
        <w:spacing w:after="240" w:line="100" w:lineRule="atLeast"/>
        <w:rPr>
          <w:b/>
          <w:color w:val="000000"/>
          <w:sz w:val="28"/>
          <w:szCs w:val="28"/>
          <w:lang w:val="pl-PL"/>
        </w:rPr>
      </w:pPr>
    </w:p>
    <w:p w:rsidR="006A73D5" w:rsidRDefault="006A73D5" w:rsidP="008D501C">
      <w:pPr>
        <w:spacing w:after="240" w:line="100" w:lineRule="atLeast"/>
        <w:rPr>
          <w:b/>
          <w:color w:val="000000"/>
          <w:sz w:val="28"/>
          <w:szCs w:val="28"/>
          <w:lang w:val="pl-PL"/>
        </w:rPr>
      </w:pPr>
    </w:p>
    <w:p w:rsidR="006A73D5" w:rsidRPr="000F55C0" w:rsidRDefault="006A73D5" w:rsidP="008D501C">
      <w:pPr>
        <w:spacing w:after="240" w:line="100" w:lineRule="atLeast"/>
        <w:rPr>
          <w:b/>
          <w:color w:val="000000"/>
          <w:sz w:val="28"/>
          <w:szCs w:val="28"/>
          <w:lang w:val="pl-PL"/>
        </w:rPr>
      </w:pPr>
    </w:p>
    <w:p w:rsidR="00E736F9" w:rsidRDefault="00E736F9" w:rsidP="006E312F">
      <w:pPr>
        <w:spacing w:line="240" w:lineRule="auto"/>
        <w:rPr>
          <w:sz w:val="18"/>
          <w:szCs w:val="18"/>
          <w:lang w:val="pl-PL"/>
        </w:rPr>
      </w:pPr>
    </w:p>
    <w:p w:rsidR="00C96232" w:rsidRDefault="00C96232" w:rsidP="006E312F">
      <w:pPr>
        <w:spacing w:line="240" w:lineRule="auto"/>
        <w:rPr>
          <w:sz w:val="18"/>
          <w:szCs w:val="18"/>
          <w:lang w:val="pl-PL"/>
        </w:rPr>
      </w:pPr>
    </w:p>
    <w:p w:rsidR="00C96232" w:rsidRPr="000F55C0" w:rsidRDefault="00C96232" w:rsidP="006E312F">
      <w:pPr>
        <w:spacing w:line="240" w:lineRule="auto"/>
        <w:rPr>
          <w:sz w:val="18"/>
          <w:szCs w:val="18"/>
          <w:lang w:val="pl-PL"/>
        </w:rPr>
      </w:pPr>
    </w:p>
    <w:tbl>
      <w:tblPr>
        <w:tblW w:w="4997" w:type="pct"/>
        <w:jc w:val="center"/>
        <w:tblInd w:w="540" w:type="dxa"/>
        <w:tblCellMar>
          <w:left w:w="70" w:type="dxa"/>
          <w:right w:w="70" w:type="dxa"/>
        </w:tblCellMar>
        <w:tblLook w:val="0000" w:firstRow="0" w:lastRow="0" w:firstColumn="0" w:lastColumn="0" w:noHBand="0" w:noVBand="0"/>
      </w:tblPr>
      <w:tblGrid>
        <w:gridCol w:w="2482"/>
        <w:gridCol w:w="2090"/>
        <w:gridCol w:w="2487"/>
        <w:gridCol w:w="2145"/>
      </w:tblGrid>
      <w:tr w:rsidR="00C65A81" w:rsidRPr="004D0905" w:rsidTr="00522D19">
        <w:trPr>
          <w:trHeight w:val="1139"/>
          <w:jc w:val="center"/>
        </w:trPr>
        <w:tc>
          <w:tcPr>
            <w:tcW w:w="1348" w:type="pct"/>
          </w:tcPr>
          <w:p w:rsidR="00C65A81" w:rsidRPr="004D0905" w:rsidRDefault="00C65A81" w:rsidP="00482A40">
            <w:pPr>
              <w:jc w:val="center"/>
            </w:pPr>
            <w:r>
              <w:rPr>
                <w:noProof/>
                <w:lang w:val="pl-PL" w:eastAsia="pl-PL" w:bidi="ar-SA"/>
              </w:rPr>
              <w:drawing>
                <wp:inline distT="0" distB="0" distL="0" distR="0" wp14:anchorId="4DF0B2F4" wp14:editId="260E221E">
                  <wp:extent cx="1009650" cy="636270"/>
                  <wp:effectExtent l="19050" t="0" r="0" b="0"/>
                  <wp:docPr id="17" name="Obraz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0"/>
                          <pic:cNvPicPr>
                            <a:picLocks noChangeAspect="1" noChangeArrowheads="1"/>
                          </pic:cNvPicPr>
                        </pic:nvPicPr>
                        <pic:blipFill>
                          <a:blip r:embed="rId9" cstate="print"/>
                          <a:srcRect/>
                          <a:stretch>
                            <a:fillRect/>
                          </a:stretch>
                        </pic:blipFill>
                        <pic:spPr bwMode="auto">
                          <a:xfrm>
                            <a:off x="0" y="0"/>
                            <a:ext cx="1009650" cy="636270"/>
                          </a:xfrm>
                          <a:prstGeom prst="rect">
                            <a:avLst/>
                          </a:prstGeom>
                          <a:noFill/>
                          <a:ln w="9525">
                            <a:noFill/>
                            <a:miter lim="800000"/>
                            <a:headEnd/>
                            <a:tailEnd/>
                          </a:ln>
                        </pic:spPr>
                      </pic:pic>
                    </a:graphicData>
                  </a:graphic>
                </wp:inline>
              </w:drawing>
            </w:r>
          </w:p>
          <w:p w:rsidR="00C65A81" w:rsidRPr="00C65A81" w:rsidRDefault="00C65A81" w:rsidP="00482A40">
            <w:pPr>
              <w:spacing w:before="0" w:line="240" w:lineRule="auto"/>
              <w:ind w:left="-96" w:right="-102"/>
              <w:jc w:val="center"/>
              <w:rPr>
                <w:color w:val="17365D"/>
                <w:sz w:val="14"/>
                <w:szCs w:val="14"/>
                <w:lang w:val="pl-PL"/>
              </w:rPr>
            </w:pPr>
            <w:r w:rsidRPr="00C65A81">
              <w:rPr>
                <w:color w:val="17365D"/>
                <w:sz w:val="14"/>
                <w:szCs w:val="14"/>
                <w:lang w:val="pl-PL"/>
              </w:rPr>
              <w:t>Europejski Fundusz Rolny na rzecz rozwoju Obszarów Wiejskich</w:t>
            </w:r>
          </w:p>
        </w:tc>
        <w:tc>
          <w:tcPr>
            <w:tcW w:w="1135" w:type="pct"/>
          </w:tcPr>
          <w:p w:rsidR="00C65A81" w:rsidRPr="004D0905" w:rsidRDefault="00C65A81" w:rsidP="00522D19">
            <w:pPr>
              <w:ind w:left="138"/>
              <w:jc w:val="center"/>
            </w:pPr>
            <w:r>
              <w:rPr>
                <w:noProof/>
                <w:lang w:val="pl-PL" w:eastAsia="pl-PL" w:bidi="ar-SA"/>
              </w:rPr>
              <w:drawing>
                <wp:inline distT="0" distB="0" distL="0" distR="0" wp14:anchorId="073FACD2" wp14:editId="30D5B88D">
                  <wp:extent cx="659765" cy="643890"/>
                  <wp:effectExtent l="19050" t="0" r="6985" b="0"/>
                  <wp:docPr id="54" name="Obraz 289" descr="Opis: http://www.pielgrzymka.biz/images/logo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9" descr="Opis: http://www.pielgrzymka.biz/images/logo_leader.jpg"/>
                          <pic:cNvPicPr>
                            <a:picLocks noChangeAspect="1" noChangeArrowheads="1"/>
                          </pic:cNvPicPr>
                        </pic:nvPicPr>
                        <pic:blipFill>
                          <a:blip r:embed="rId10" cstate="print"/>
                          <a:srcRect/>
                          <a:stretch>
                            <a:fillRect/>
                          </a:stretch>
                        </pic:blipFill>
                        <pic:spPr bwMode="auto">
                          <a:xfrm>
                            <a:off x="0" y="0"/>
                            <a:ext cx="659765" cy="643890"/>
                          </a:xfrm>
                          <a:prstGeom prst="rect">
                            <a:avLst/>
                          </a:prstGeom>
                          <a:noFill/>
                          <a:ln w="9525">
                            <a:noFill/>
                            <a:miter lim="800000"/>
                            <a:headEnd/>
                            <a:tailEnd/>
                          </a:ln>
                        </pic:spPr>
                      </pic:pic>
                    </a:graphicData>
                  </a:graphic>
                </wp:inline>
              </w:drawing>
            </w:r>
          </w:p>
        </w:tc>
        <w:tc>
          <w:tcPr>
            <w:tcW w:w="1351" w:type="pct"/>
          </w:tcPr>
          <w:p w:rsidR="00C65A81" w:rsidRPr="004D0905" w:rsidRDefault="00C65A81" w:rsidP="00C96232">
            <w:pPr>
              <w:jc w:val="center"/>
            </w:pPr>
            <w:r>
              <w:rPr>
                <w:rFonts w:ascii="Verdana" w:hAnsi="Verdana"/>
                <w:b/>
                <w:noProof/>
                <w:color w:val="0070C0"/>
                <w:lang w:val="pl-PL" w:eastAsia="pl-PL" w:bidi="ar-SA"/>
              </w:rPr>
              <w:drawing>
                <wp:inline distT="0" distB="0" distL="0" distR="0" wp14:anchorId="1215BEE9" wp14:editId="6749A145">
                  <wp:extent cx="683895" cy="779145"/>
                  <wp:effectExtent l="19050" t="0" r="1905" b="0"/>
                  <wp:docPr id="55" name="Obraz 1" descr="http://www.partnerstwowrozwoju.pl/images/stories/gfx/logo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http://www.partnerstwowrozwoju.pl/images/stories/gfx/logo_leader.jpg"/>
                          <pic:cNvPicPr>
                            <a:picLocks noChangeAspect="1" noChangeArrowheads="1"/>
                          </pic:cNvPicPr>
                        </pic:nvPicPr>
                        <pic:blipFill>
                          <a:blip r:embed="rId11" cstate="print"/>
                          <a:srcRect/>
                          <a:stretch>
                            <a:fillRect/>
                          </a:stretch>
                        </pic:blipFill>
                        <pic:spPr bwMode="auto">
                          <a:xfrm>
                            <a:off x="0" y="0"/>
                            <a:ext cx="683895" cy="779145"/>
                          </a:xfrm>
                          <a:prstGeom prst="rect">
                            <a:avLst/>
                          </a:prstGeom>
                          <a:noFill/>
                          <a:ln w="9525">
                            <a:noFill/>
                            <a:miter lim="800000"/>
                            <a:headEnd/>
                            <a:tailEnd/>
                          </a:ln>
                        </pic:spPr>
                      </pic:pic>
                    </a:graphicData>
                  </a:graphic>
                </wp:inline>
              </w:drawing>
            </w:r>
          </w:p>
        </w:tc>
        <w:tc>
          <w:tcPr>
            <w:tcW w:w="1165" w:type="pct"/>
          </w:tcPr>
          <w:p w:rsidR="00C65A81" w:rsidRPr="004D0905" w:rsidRDefault="00C65A81" w:rsidP="00482A40">
            <w:pPr>
              <w:ind w:left="-329" w:firstLine="379"/>
              <w:jc w:val="center"/>
              <w:rPr>
                <w:i/>
                <w:sz w:val="18"/>
              </w:rPr>
            </w:pPr>
            <w:r>
              <w:rPr>
                <w:noProof/>
                <w:lang w:val="pl-PL" w:eastAsia="pl-PL" w:bidi="ar-SA"/>
              </w:rPr>
              <w:drawing>
                <wp:inline distT="0" distB="0" distL="0" distR="0" wp14:anchorId="0EBCCFDA" wp14:editId="7C7E945D">
                  <wp:extent cx="1025525" cy="675640"/>
                  <wp:effectExtent l="19050" t="0" r="3175" b="0"/>
                  <wp:docPr id="56"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
                          <pic:cNvPicPr>
                            <a:picLocks noChangeAspect="1" noChangeArrowheads="1"/>
                          </pic:cNvPicPr>
                        </pic:nvPicPr>
                        <pic:blipFill>
                          <a:blip r:embed="rId12" cstate="print"/>
                          <a:srcRect/>
                          <a:stretch>
                            <a:fillRect/>
                          </a:stretch>
                        </pic:blipFill>
                        <pic:spPr bwMode="auto">
                          <a:xfrm>
                            <a:off x="0" y="0"/>
                            <a:ext cx="1025525" cy="675640"/>
                          </a:xfrm>
                          <a:prstGeom prst="rect">
                            <a:avLst/>
                          </a:prstGeom>
                          <a:noFill/>
                          <a:ln w="9525">
                            <a:noFill/>
                            <a:miter lim="800000"/>
                            <a:headEnd/>
                            <a:tailEnd/>
                          </a:ln>
                        </pic:spPr>
                      </pic:pic>
                    </a:graphicData>
                  </a:graphic>
                </wp:inline>
              </w:drawing>
            </w:r>
          </w:p>
        </w:tc>
      </w:tr>
    </w:tbl>
    <w:p w:rsidR="006E312F" w:rsidRPr="006E312F" w:rsidRDefault="006E312F" w:rsidP="006E312F">
      <w:pPr>
        <w:autoSpaceDE w:val="0"/>
        <w:autoSpaceDN w:val="0"/>
        <w:adjustRightInd w:val="0"/>
        <w:spacing w:before="0" w:line="240" w:lineRule="auto"/>
        <w:jc w:val="left"/>
        <w:rPr>
          <w:rFonts w:ascii="Calibri" w:hAnsi="Calibri" w:cs="Calibri"/>
          <w:color w:val="000000"/>
          <w:sz w:val="14"/>
          <w:szCs w:val="14"/>
          <w:lang w:val="pl-PL" w:bidi="ar-SA"/>
        </w:rPr>
      </w:pPr>
    </w:p>
    <w:p w:rsidR="006E312F" w:rsidRPr="006E312F" w:rsidRDefault="006E312F" w:rsidP="006E312F">
      <w:pPr>
        <w:autoSpaceDE w:val="0"/>
        <w:autoSpaceDN w:val="0"/>
        <w:adjustRightInd w:val="0"/>
        <w:spacing w:before="0" w:line="240" w:lineRule="auto"/>
        <w:jc w:val="center"/>
        <w:rPr>
          <w:rFonts w:asciiTheme="majorHAnsi" w:hAnsiTheme="majorHAnsi" w:cs="Calibri"/>
          <w:color w:val="000000"/>
          <w:sz w:val="16"/>
          <w:szCs w:val="16"/>
          <w:lang w:val="pl-PL" w:bidi="ar-SA"/>
        </w:rPr>
      </w:pPr>
      <w:r w:rsidRPr="006E312F">
        <w:rPr>
          <w:rFonts w:asciiTheme="majorHAnsi" w:hAnsiTheme="majorHAnsi" w:cs="Calibri"/>
          <w:color w:val="000000"/>
          <w:sz w:val="16"/>
          <w:szCs w:val="16"/>
          <w:lang w:val="pl-PL" w:bidi="ar-SA"/>
        </w:rPr>
        <w:t>Europejski Fundusz Rolny na rzecz Rozwoju Obszarów Wiejskich:</w:t>
      </w:r>
    </w:p>
    <w:p w:rsidR="006E312F" w:rsidRPr="006E312F" w:rsidRDefault="006E312F" w:rsidP="006E312F">
      <w:pPr>
        <w:autoSpaceDE w:val="0"/>
        <w:autoSpaceDN w:val="0"/>
        <w:adjustRightInd w:val="0"/>
        <w:spacing w:before="0" w:line="240" w:lineRule="auto"/>
        <w:jc w:val="center"/>
        <w:rPr>
          <w:rFonts w:asciiTheme="majorHAnsi" w:hAnsiTheme="majorHAnsi" w:cs="Calibri"/>
          <w:color w:val="000000"/>
          <w:sz w:val="16"/>
          <w:szCs w:val="16"/>
          <w:lang w:val="pl-PL" w:bidi="ar-SA"/>
        </w:rPr>
      </w:pPr>
      <w:r w:rsidRPr="006E312F">
        <w:rPr>
          <w:rFonts w:asciiTheme="majorHAnsi" w:hAnsiTheme="majorHAnsi" w:cs="Calibri"/>
          <w:color w:val="000000"/>
          <w:sz w:val="16"/>
          <w:szCs w:val="16"/>
          <w:lang w:val="pl-PL" w:bidi="ar-SA"/>
        </w:rPr>
        <w:t>Europa inwestująca w obszary wiejskie</w:t>
      </w:r>
    </w:p>
    <w:p w:rsidR="006E312F" w:rsidRPr="006E312F" w:rsidRDefault="006E312F" w:rsidP="006E312F">
      <w:pPr>
        <w:autoSpaceDE w:val="0"/>
        <w:autoSpaceDN w:val="0"/>
        <w:adjustRightInd w:val="0"/>
        <w:spacing w:before="0" w:line="240" w:lineRule="auto"/>
        <w:jc w:val="center"/>
        <w:rPr>
          <w:rFonts w:asciiTheme="majorHAnsi" w:hAnsiTheme="majorHAnsi" w:cs="Calibri"/>
          <w:color w:val="000000"/>
          <w:sz w:val="16"/>
          <w:szCs w:val="16"/>
          <w:lang w:val="pl-PL" w:bidi="ar-SA"/>
        </w:rPr>
      </w:pPr>
      <w:r w:rsidRPr="006E312F">
        <w:rPr>
          <w:rFonts w:asciiTheme="majorHAnsi" w:hAnsiTheme="majorHAnsi" w:cs="Calibri"/>
          <w:color w:val="000000"/>
          <w:sz w:val="16"/>
          <w:szCs w:val="16"/>
          <w:lang w:val="pl-PL" w:bidi="ar-SA"/>
        </w:rPr>
        <w:t xml:space="preserve">Projekt realizowany przez </w:t>
      </w:r>
      <w:r>
        <w:rPr>
          <w:rFonts w:asciiTheme="majorHAnsi" w:hAnsiTheme="majorHAnsi" w:cs="Calibri"/>
          <w:color w:val="000000"/>
          <w:sz w:val="16"/>
          <w:szCs w:val="16"/>
          <w:lang w:val="pl-PL" w:bidi="ar-SA"/>
        </w:rPr>
        <w:t>Lokalną Grupę</w:t>
      </w:r>
      <w:r w:rsidRPr="006E312F">
        <w:rPr>
          <w:rFonts w:asciiTheme="majorHAnsi" w:hAnsiTheme="majorHAnsi" w:cs="Calibri"/>
          <w:color w:val="000000"/>
          <w:sz w:val="16"/>
          <w:szCs w:val="16"/>
          <w:lang w:val="pl-PL" w:bidi="ar-SA"/>
        </w:rPr>
        <w:t xml:space="preserve"> Działania „Partnerstwo w rozwoju"</w:t>
      </w:r>
      <w:r>
        <w:rPr>
          <w:rFonts w:asciiTheme="majorHAnsi" w:hAnsiTheme="majorHAnsi" w:cs="Calibri"/>
          <w:color w:val="000000"/>
          <w:sz w:val="16"/>
          <w:szCs w:val="16"/>
          <w:lang w:val="pl-PL" w:bidi="ar-SA"/>
        </w:rPr>
        <w:t xml:space="preserve"> </w:t>
      </w:r>
      <w:r w:rsidRPr="006E312F">
        <w:rPr>
          <w:rFonts w:asciiTheme="majorHAnsi" w:hAnsiTheme="majorHAnsi" w:cs="Calibri"/>
          <w:color w:val="000000"/>
          <w:sz w:val="16"/>
          <w:szCs w:val="16"/>
          <w:lang w:val="pl-PL" w:bidi="ar-SA"/>
        </w:rPr>
        <w:t>współfinansowany ze środków Unii Europejskiej w ramach Programu Rozwoju Obszarów Wiejskich na lata 2007-2013, osi IV LEADER, działanie 4.31 „Funkcjonowanie lokalnej grupy działania, nabywanie umiejętności i aktywizacja”.</w:t>
      </w:r>
    </w:p>
    <w:p w:rsidR="006E312F" w:rsidRPr="006E312F" w:rsidRDefault="006E312F" w:rsidP="006E312F">
      <w:pPr>
        <w:autoSpaceDE w:val="0"/>
        <w:autoSpaceDN w:val="0"/>
        <w:adjustRightInd w:val="0"/>
        <w:spacing w:before="0" w:line="240" w:lineRule="auto"/>
        <w:jc w:val="center"/>
        <w:rPr>
          <w:rFonts w:asciiTheme="majorHAnsi" w:hAnsiTheme="majorHAnsi" w:cs="Calibri"/>
          <w:color w:val="000000"/>
          <w:sz w:val="16"/>
          <w:szCs w:val="16"/>
          <w:lang w:val="pl-PL" w:bidi="ar-SA"/>
        </w:rPr>
      </w:pPr>
      <w:r w:rsidRPr="006E312F">
        <w:rPr>
          <w:rFonts w:asciiTheme="majorHAnsi" w:hAnsiTheme="majorHAnsi" w:cs="Calibri"/>
          <w:color w:val="000000"/>
          <w:sz w:val="16"/>
          <w:szCs w:val="16"/>
          <w:lang w:val="pl-PL" w:bidi="ar-SA"/>
        </w:rPr>
        <w:t>Instytucja zarządzająca Programem Rozwoju Obszarów Wiejskich na lata 2007-2013</w:t>
      </w:r>
    </w:p>
    <w:p w:rsidR="006E312F" w:rsidRPr="006E312F" w:rsidRDefault="006E312F" w:rsidP="006E312F">
      <w:pPr>
        <w:spacing w:before="0"/>
        <w:jc w:val="center"/>
        <w:rPr>
          <w:rFonts w:asciiTheme="majorHAnsi" w:hAnsiTheme="majorHAnsi"/>
          <w:sz w:val="16"/>
          <w:szCs w:val="16"/>
          <w:lang w:val="pl-PL"/>
        </w:rPr>
      </w:pPr>
      <w:r w:rsidRPr="006E312F">
        <w:rPr>
          <w:rFonts w:asciiTheme="majorHAnsi" w:hAnsiTheme="majorHAnsi" w:cs="Calibri"/>
          <w:color w:val="000000"/>
          <w:sz w:val="16"/>
          <w:szCs w:val="16"/>
          <w:lang w:val="pl-PL" w:bidi="ar-SA"/>
        </w:rPr>
        <w:t>– Minister Rolnictwa i Rozwoju Wsi</w:t>
      </w:r>
    </w:p>
    <w:p w:rsidR="006E312F" w:rsidRDefault="006E312F" w:rsidP="006A73D5">
      <w:pPr>
        <w:rPr>
          <w:szCs w:val="22"/>
          <w:lang w:val="pl-PL"/>
        </w:rPr>
      </w:pPr>
    </w:p>
    <w:p w:rsidR="00C65A81" w:rsidRPr="00C65A81" w:rsidRDefault="00482A40" w:rsidP="00C65A81">
      <w:pPr>
        <w:jc w:val="center"/>
        <w:rPr>
          <w:szCs w:val="22"/>
          <w:lang w:val="pl-PL"/>
        </w:rPr>
      </w:pPr>
      <w:r>
        <w:rPr>
          <w:szCs w:val="22"/>
          <w:lang w:val="pl-PL"/>
        </w:rPr>
        <w:t xml:space="preserve">Warszawa, </w:t>
      </w:r>
      <w:r w:rsidR="00E720EE">
        <w:rPr>
          <w:szCs w:val="22"/>
          <w:lang w:val="pl-PL"/>
        </w:rPr>
        <w:t>maj</w:t>
      </w:r>
      <w:r>
        <w:rPr>
          <w:szCs w:val="22"/>
          <w:lang w:val="pl-PL"/>
        </w:rPr>
        <w:t xml:space="preserve"> 2015</w:t>
      </w:r>
      <w:r w:rsidR="00C65A81" w:rsidRPr="00C65A81">
        <w:rPr>
          <w:szCs w:val="22"/>
          <w:lang w:val="pl-PL"/>
        </w:rPr>
        <w:t xml:space="preserve"> roku</w:t>
      </w:r>
    </w:p>
    <w:p w:rsidR="00E736F9" w:rsidRPr="000F55C0" w:rsidRDefault="00E736F9" w:rsidP="00E736F9">
      <w:pPr>
        <w:spacing w:after="240" w:line="100" w:lineRule="atLeast"/>
        <w:jc w:val="center"/>
        <w:rPr>
          <w:b/>
          <w:color w:val="000000"/>
          <w:sz w:val="28"/>
          <w:szCs w:val="28"/>
          <w:lang w:val="pl-PL"/>
        </w:rPr>
      </w:pPr>
    </w:p>
    <w:p w:rsidR="000C1FD0" w:rsidRDefault="000C1FD0" w:rsidP="008A34AB">
      <w:pPr>
        <w:pStyle w:val="Stopka"/>
        <w:tabs>
          <w:tab w:val="clear" w:pos="9072"/>
          <w:tab w:val="left" w:pos="1005"/>
          <w:tab w:val="left" w:pos="3945"/>
          <w:tab w:val="left" w:pos="4536"/>
          <w:tab w:val="left" w:pos="5310"/>
          <w:tab w:val="left" w:pos="5760"/>
        </w:tabs>
        <w:spacing w:before="120" w:line="288" w:lineRule="auto"/>
        <w:rPr>
          <w:rFonts w:ascii="Verdana" w:hAnsi="Verdana" w:cs="Arial"/>
          <w:bCs/>
          <w:lang w:val="pl-PL"/>
        </w:rPr>
      </w:pPr>
    </w:p>
    <w:p w:rsidR="00C96232" w:rsidRDefault="00C96232" w:rsidP="008A34AB">
      <w:pPr>
        <w:pStyle w:val="Stopka"/>
        <w:tabs>
          <w:tab w:val="clear" w:pos="9072"/>
          <w:tab w:val="left" w:pos="1005"/>
          <w:tab w:val="left" w:pos="3945"/>
          <w:tab w:val="left" w:pos="4536"/>
          <w:tab w:val="left" w:pos="5310"/>
          <w:tab w:val="left" w:pos="5760"/>
        </w:tabs>
        <w:spacing w:before="120" w:line="288" w:lineRule="auto"/>
        <w:rPr>
          <w:rFonts w:ascii="Verdana" w:hAnsi="Verdana" w:cs="Arial"/>
          <w:bCs/>
          <w:lang w:val="pl-PL"/>
        </w:rPr>
      </w:pPr>
    </w:p>
    <w:p w:rsidR="00522D19" w:rsidRDefault="00522D19" w:rsidP="00C96232">
      <w:pPr>
        <w:pStyle w:val="Stopka"/>
        <w:tabs>
          <w:tab w:val="clear" w:pos="9072"/>
          <w:tab w:val="left" w:pos="1005"/>
          <w:tab w:val="left" w:pos="3945"/>
          <w:tab w:val="left" w:pos="4536"/>
          <w:tab w:val="left" w:pos="5310"/>
          <w:tab w:val="left" w:pos="5760"/>
        </w:tabs>
        <w:spacing w:before="120" w:line="288" w:lineRule="auto"/>
        <w:rPr>
          <w:rFonts w:cs="Arial"/>
          <w:bCs/>
          <w:lang w:val="pl-PL"/>
        </w:rPr>
      </w:pPr>
    </w:p>
    <w:p w:rsidR="00522D19" w:rsidRDefault="00522D19" w:rsidP="00C96232">
      <w:pPr>
        <w:pStyle w:val="Stopka"/>
        <w:tabs>
          <w:tab w:val="clear" w:pos="9072"/>
          <w:tab w:val="left" w:pos="1005"/>
          <w:tab w:val="left" w:pos="3945"/>
          <w:tab w:val="left" w:pos="4536"/>
          <w:tab w:val="left" w:pos="5310"/>
          <w:tab w:val="left" w:pos="5760"/>
        </w:tabs>
        <w:spacing w:before="120" w:line="288" w:lineRule="auto"/>
        <w:rPr>
          <w:rFonts w:cs="Arial"/>
          <w:bCs/>
          <w:lang w:val="pl-PL"/>
        </w:rPr>
      </w:pPr>
    </w:p>
    <w:p w:rsidR="00C65A81" w:rsidRDefault="00C65A81" w:rsidP="00C96232">
      <w:pPr>
        <w:pStyle w:val="Stopka"/>
        <w:tabs>
          <w:tab w:val="clear" w:pos="9072"/>
          <w:tab w:val="left" w:pos="1005"/>
          <w:tab w:val="left" w:pos="3945"/>
          <w:tab w:val="left" w:pos="4536"/>
          <w:tab w:val="left" w:pos="5310"/>
          <w:tab w:val="left" w:pos="5760"/>
        </w:tabs>
        <w:spacing w:before="120" w:line="288" w:lineRule="auto"/>
        <w:rPr>
          <w:rFonts w:cs="Arial"/>
          <w:bCs/>
          <w:lang w:val="pl-PL"/>
        </w:rPr>
      </w:pPr>
      <w:r w:rsidRPr="00C65A81">
        <w:rPr>
          <w:rFonts w:cs="Arial"/>
          <w:bCs/>
          <w:lang w:val="pl-PL"/>
        </w:rPr>
        <w:t>Raport końcowy został przygotowany prz</w:t>
      </w:r>
      <w:r w:rsidR="009F3EC1">
        <w:rPr>
          <w:rFonts w:cs="Arial"/>
          <w:bCs/>
          <w:lang w:val="pl-PL"/>
        </w:rPr>
        <w:t>ez Zespół badawczy firmy STREFA</w:t>
      </w:r>
      <w:r w:rsidRPr="00C65A81">
        <w:rPr>
          <w:rFonts w:cs="Arial"/>
          <w:bCs/>
          <w:lang w:val="pl-PL"/>
        </w:rPr>
        <w:t xml:space="preserve">PLUS Michał Marciniak </w:t>
      </w:r>
    </w:p>
    <w:p w:rsidR="00C96232" w:rsidRPr="00C96232" w:rsidRDefault="00C96232" w:rsidP="00C96232">
      <w:pPr>
        <w:pStyle w:val="Stopka"/>
        <w:tabs>
          <w:tab w:val="clear" w:pos="9072"/>
          <w:tab w:val="left" w:pos="1005"/>
          <w:tab w:val="left" w:pos="3945"/>
          <w:tab w:val="left" w:pos="4536"/>
          <w:tab w:val="left" w:pos="5310"/>
          <w:tab w:val="left" w:pos="5760"/>
        </w:tabs>
        <w:spacing w:before="120" w:line="288" w:lineRule="auto"/>
        <w:rPr>
          <w:rFonts w:cs="Arial"/>
          <w:b/>
          <w:bCs/>
          <w:lang w:val="pl-PL"/>
        </w:rPr>
      </w:pPr>
    </w:p>
    <w:p w:rsidR="00C65A81" w:rsidRDefault="00C65A81" w:rsidP="00653431">
      <w:pPr>
        <w:spacing w:after="120"/>
        <w:jc w:val="left"/>
        <w:rPr>
          <w:rFonts w:cs="Arial"/>
          <w:b/>
          <w:bCs/>
          <w:szCs w:val="22"/>
        </w:rPr>
      </w:pPr>
      <w:r w:rsidRPr="00F97383">
        <w:rPr>
          <w:rFonts w:cs="Arial"/>
          <w:b/>
          <w:bCs/>
          <w:szCs w:val="22"/>
        </w:rPr>
        <w:t>Zamawiający:</w:t>
      </w:r>
    </w:p>
    <w:p w:rsidR="00653431" w:rsidRPr="00653431" w:rsidRDefault="00653431" w:rsidP="00653431">
      <w:pPr>
        <w:spacing w:after="120"/>
        <w:jc w:val="left"/>
        <w:rPr>
          <w:rFonts w:cs="Arial"/>
          <w:b/>
          <w:bCs/>
          <w:sz w:val="6"/>
          <w:szCs w:val="6"/>
        </w:rPr>
      </w:pPr>
    </w:p>
    <w:p w:rsidR="00C65A81" w:rsidRPr="00DA3D4B" w:rsidRDefault="00C65A81" w:rsidP="00C65A81">
      <w:pPr>
        <w:jc w:val="left"/>
        <w:rPr>
          <w:rFonts w:cs="Arial"/>
          <w:b/>
          <w:sz w:val="18"/>
          <w:szCs w:val="18"/>
        </w:rPr>
      </w:pPr>
      <w:r>
        <w:rPr>
          <w:rFonts w:ascii="Verdana" w:hAnsi="Verdana"/>
          <w:b/>
          <w:noProof/>
          <w:color w:val="0070C0"/>
          <w:sz w:val="24"/>
          <w:szCs w:val="24"/>
          <w:lang w:val="pl-PL" w:eastAsia="pl-PL" w:bidi="ar-SA"/>
        </w:rPr>
        <w:drawing>
          <wp:inline distT="0" distB="0" distL="0" distR="0" wp14:anchorId="097822D0" wp14:editId="60DC2C00">
            <wp:extent cx="1025525" cy="1184910"/>
            <wp:effectExtent l="19050" t="0" r="3175" b="0"/>
            <wp:docPr id="59" name="Obraz 25" descr="http://www.partnerstwowrozwoju.pl/images/stories/gfx/logo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http://www.partnerstwowrozwoju.pl/images/stories/gfx/logo_leader.jpg"/>
                    <pic:cNvPicPr>
                      <a:picLocks noChangeAspect="1" noChangeArrowheads="1"/>
                    </pic:cNvPicPr>
                  </pic:nvPicPr>
                  <pic:blipFill>
                    <a:blip r:embed="rId13" cstate="print"/>
                    <a:srcRect/>
                    <a:stretch>
                      <a:fillRect/>
                    </a:stretch>
                  </pic:blipFill>
                  <pic:spPr bwMode="auto">
                    <a:xfrm>
                      <a:off x="0" y="0"/>
                      <a:ext cx="1025525" cy="1184910"/>
                    </a:xfrm>
                    <a:prstGeom prst="rect">
                      <a:avLst/>
                    </a:prstGeom>
                    <a:noFill/>
                    <a:ln w="9525">
                      <a:noFill/>
                      <a:miter lim="800000"/>
                      <a:headEnd/>
                      <a:tailEnd/>
                    </a:ln>
                  </pic:spPr>
                </pic:pic>
              </a:graphicData>
            </a:graphic>
          </wp:inline>
        </w:drawing>
      </w:r>
    </w:p>
    <w:p w:rsidR="00C65A81" w:rsidRPr="00DA3D4B" w:rsidRDefault="00C65A81" w:rsidP="00C65A81">
      <w:pPr>
        <w:jc w:val="center"/>
        <w:rPr>
          <w:rFonts w:cs="Arial"/>
          <w:b/>
          <w:sz w:val="18"/>
          <w:szCs w:val="18"/>
        </w:rPr>
      </w:pPr>
    </w:p>
    <w:p w:rsidR="00C65A81" w:rsidRPr="00C65A81" w:rsidRDefault="00B371BE" w:rsidP="00C65A81">
      <w:pPr>
        <w:spacing w:before="0"/>
        <w:jc w:val="left"/>
        <w:rPr>
          <w:rFonts w:cs="Arial"/>
          <w:b/>
          <w:sz w:val="18"/>
          <w:szCs w:val="18"/>
          <w:lang w:val="pl-PL"/>
        </w:rPr>
      </w:pPr>
      <w:r>
        <w:rPr>
          <w:rFonts w:cs="Arial"/>
          <w:b/>
          <w:sz w:val="18"/>
          <w:szCs w:val="18"/>
          <w:lang w:val="pl-PL"/>
        </w:rPr>
        <w:t xml:space="preserve">Stowarzyszenie </w:t>
      </w:r>
      <w:r w:rsidR="00C65A81" w:rsidRPr="00C65A81">
        <w:rPr>
          <w:rFonts w:cs="Arial"/>
          <w:b/>
          <w:sz w:val="18"/>
          <w:szCs w:val="18"/>
          <w:lang w:val="pl-PL"/>
        </w:rPr>
        <w:t>Lokalna Grupa Działania „Partnerstwo w rozwoju"</w:t>
      </w:r>
    </w:p>
    <w:p w:rsidR="00C65A81" w:rsidRPr="00C65A81" w:rsidRDefault="00C65A81" w:rsidP="00C65A81">
      <w:pPr>
        <w:spacing w:before="0"/>
        <w:jc w:val="left"/>
        <w:rPr>
          <w:rFonts w:cs="Arial"/>
          <w:sz w:val="18"/>
          <w:szCs w:val="18"/>
          <w:lang w:val="pl-PL"/>
        </w:rPr>
      </w:pPr>
      <w:r w:rsidRPr="00C65A81">
        <w:rPr>
          <w:rFonts w:cs="Arial"/>
          <w:sz w:val="18"/>
          <w:szCs w:val="18"/>
          <w:lang w:val="pl-PL"/>
        </w:rPr>
        <w:t>ul. Świerczewskiego 4a</w:t>
      </w:r>
    </w:p>
    <w:p w:rsidR="00C65A81" w:rsidRPr="00C65A81" w:rsidRDefault="00C65A81" w:rsidP="00C65A81">
      <w:pPr>
        <w:spacing w:before="0"/>
        <w:jc w:val="left"/>
        <w:rPr>
          <w:rFonts w:cs="Arial"/>
          <w:sz w:val="18"/>
          <w:szCs w:val="18"/>
          <w:lang w:val="pl-PL"/>
        </w:rPr>
      </w:pPr>
      <w:r w:rsidRPr="00C65A81">
        <w:rPr>
          <w:rFonts w:cs="Arial"/>
          <w:sz w:val="18"/>
          <w:szCs w:val="18"/>
          <w:lang w:val="pl-PL"/>
        </w:rPr>
        <w:t>72-510 Wolin</w:t>
      </w:r>
    </w:p>
    <w:p w:rsidR="00B371BE" w:rsidRPr="00F548C8" w:rsidRDefault="00B371BE" w:rsidP="00C65A81">
      <w:pPr>
        <w:spacing w:before="0"/>
        <w:jc w:val="left"/>
        <w:rPr>
          <w:rFonts w:cs="Arial"/>
          <w:sz w:val="18"/>
          <w:szCs w:val="18"/>
          <w:lang w:val="pl-PL"/>
        </w:rPr>
      </w:pPr>
      <w:r w:rsidRPr="00F548C8">
        <w:rPr>
          <w:rFonts w:cs="Arial"/>
          <w:sz w:val="18"/>
          <w:szCs w:val="18"/>
          <w:lang w:val="pl-PL"/>
        </w:rPr>
        <w:t>tel. (91) 88 123 55</w:t>
      </w:r>
    </w:p>
    <w:p w:rsidR="00C65A81" w:rsidRDefault="00C65A81" w:rsidP="00C65A81">
      <w:pPr>
        <w:spacing w:before="0"/>
        <w:jc w:val="left"/>
        <w:rPr>
          <w:rFonts w:cs="Arial"/>
          <w:sz w:val="18"/>
          <w:szCs w:val="18"/>
        </w:rPr>
      </w:pPr>
      <w:r w:rsidRPr="00B371BE">
        <w:rPr>
          <w:rFonts w:cs="Arial"/>
          <w:sz w:val="18"/>
          <w:szCs w:val="18"/>
        </w:rPr>
        <w:t>fax</w:t>
      </w:r>
      <w:r w:rsidR="00B371BE" w:rsidRPr="00B371BE">
        <w:rPr>
          <w:rFonts w:cs="Arial"/>
          <w:sz w:val="18"/>
          <w:szCs w:val="18"/>
        </w:rPr>
        <w:t>.</w:t>
      </w:r>
      <w:r w:rsidR="00B371BE">
        <w:rPr>
          <w:rFonts w:cs="Arial"/>
          <w:sz w:val="18"/>
          <w:szCs w:val="18"/>
        </w:rPr>
        <w:t xml:space="preserve"> (91)</w:t>
      </w:r>
      <w:r w:rsidRPr="00B371BE">
        <w:rPr>
          <w:rFonts w:cs="Arial"/>
          <w:sz w:val="18"/>
          <w:szCs w:val="18"/>
        </w:rPr>
        <w:t xml:space="preserve"> 88 123 55</w:t>
      </w:r>
    </w:p>
    <w:p w:rsidR="00B371BE" w:rsidRDefault="00B371BE" w:rsidP="00C65A81">
      <w:pPr>
        <w:spacing w:before="0"/>
        <w:jc w:val="left"/>
        <w:rPr>
          <w:rFonts w:cs="Arial"/>
          <w:sz w:val="18"/>
          <w:szCs w:val="18"/>
        </w:rPr>
      </w:pPr>
      <w:r>
        <w:rPr>
          <w:rFonts w:cs="Arial"/>
          <w:sz w:val="18"/>
          <w:szCs w:val="18"/>
        </w:rPr>
        <w:t>REGON: 320536661</w:t>
      </w:r>
    </w:p>
    <w:p w:rsidR="00B371BE" w:rsidRPr="00B371BE" w:rsidRDefault="00B371BE" w:rsidP="00C65A81">
      <w:pPr>
        <w:spacing w:before="0"/>
        <w:jc w:val="left"/>
        <w:rPr>
          <w:rFonts w:cs="Arial"/>
          <w:sz w:val="18"/>
          <w:szCs w:val="18"/>
        </w:rPr>
      </w:pPr>
      <w:r w:rsidRPr="00B371BE">
        <w:rPr>
          <w:rFonts w:cs="Arial"/>
          <w:sz w:val="18"/>
          <w:szCs w:val="18"/>
        </w:rPr>
        <w:t>NIP: 9860211698</w:t>
      </w:r>
    </w:p>
    <w:p w:rsidR="00C65A81" w:rsidRPr="000D3449" w:rsidRDefault="00C65A81" w:rsidP="00C65A81">
      <w:pPr>
        <w:spacing w:before="0"/>
        <w:jc w:val="left"/>
        <w:rPr>
          <w:rFonts w:cs="Arial"/>
          <w:sz w:val="18"/>
          <w:szCs w:val="18"/>
        </w:rPr>
      </w:pPr>
      <w:r w:rsidRPr="000D3449">
        <w:rPr>
          <w:rFonts w:cs="Arial"/>
          <w:sz w:val="18"/>
          <w:szCs w:val="18"/>
        </w:rPr>
        <w:t xml:space="preserve">mail: </w:t>
      </w:r>
      <w:hyperlink r:id="rId14" w:history="1">
        <w:r w:rsidRPr="000D3449">
          <w:rPr>
            <w:rStyle w:val="Hipercze"/>
            <w:rFonts w:cs="Arial"/>
            <w:sz w:val="18"/>
            <w:szCs w:val="18"/>
          </w:rPr>
          <w:t>biuro@partnerstwowrozwoju.pl</w:t>
        </w:r>
      </w:hyperlink>
      <w:r w:rsidRPr="000D3449">
        <w:rPr>
          <w:rFonts w:cs="Arial"/>
          <w:sz w:val="18"/>
          <w:szCs w:val="18"/>
        </w:rPr>
        <w:t xml:space="preserve"> </w:t>
      </w:r>
    </w:p>
    <w:p w:rsidR="00653431" w:rsidRPr="00F548C8" w:rsidRDefault="00653431" w:rsidP="00C65A81">
      <w:pPr>
        <w:spacing w:before="0"/>
        <w:jc w:val="left"/>
        <w:rPr>
          <w:rFonts w:cs="Arial"/>
          <w:bCs/>
          <w:sz w:val="18"/>
          <w:szCs w:val="18"/>
          <w:lang w:val="pl-PL"/>
        </w:rPr>
      </w:pPr>
      <w:r w:rsidRPr="00F548C8">
        <w:rPr>
          <w:rFonts w:cs="Arial"/>
          <w:sz w:val="18"/>
          <w:szCs w:val="18"/>
          <w:lang w:val="pl-PL"/>
        </w:rPr>
        <w:t xml:space="preserve">www: </w:t>
      </w:r>
      <w:hyperlink r:id="rId15" w:history="1">
        <w:r w:rsidRPr="00F548C8">
          <w:rPr>
            <w:rStyle w:val="Hipercze"/>
            <w:rFonts w:cs="Arial"/>
            <w:sz w:val="18"/>
            <w:szCs w:val="18"/>
            <w:lang w:val="pl-PL"/>
          </w:rPr>
          <w:t>www.partnerstwowrozwoju.pl</w:t>
        </w:r>
      </w:hyperlink>
      <w:r w:rsidRPr="00F548C8">
        <w:rPr>
          <w:rFonts w:cs="Arial"/>
          <w:sz w:val="18"/>
          <w:szCs w:val="18"/>
          <w:lang w:val="pl-PL"/>
        </w:rPr>
        <w:t xml:space="preserve"> </w:t>
      </w:r>
    </w:p>
    <w:p w:rsidR="00C65A81" w:rsidRPr="00F548C8" w:rsidRDefault="00C65A81" w:rsidP="00C65A81">
      <w:pPr>
        <w:jc w:val="left"/>
        <w:rPr>
          <w:rFonts w:cs="Arial"/>
          <w:b/>
          <w:bCs/>
          <w:sz w:val="18"/>
          <w:szCs w:val="18"/>
          <w:lang w:val="pl-PL"/>
        </w:rPr>
      </w:pPr>
    </w:p>
    <w:p w:rsidR="00C65A81" w:rsidRPr="00F548C8" w:rsidRDefault="00C65A81" w:rsidP="00C65A81">
      <w:pPr>
        <w:jc w:val="left"/>
        <w:rPr>
          <w:rFonts w:cs="Arial"/>
          <w:b/>
          <w:bCs/>
          <w:sz w:val="18"/>
          <w:szCs w:val="18"/>
          <w:lang w:val="pl-PL"/>
        </w:rPr>
      </w:pPr>
    </w:p>
    <w:p w:rsidR="00C65A81" w:rsidRPr="00C65A81" w:rsidRDefault="00C65A81" w:rsidP="00C65A81">
      <w:pPr>
        <w:jc w:val="left"/>
        <w:rPr>
          <w:rFonts w:cs="Arial"/>
          <w:b/>
          <w:bCs/>
          <w:szCs w:val="22"/>
          <w:lang w:val="pl-PL"/>
        </w:rPr>
      </w:pPr>
      <w:r w:rsidRPr="00C65A81">
        <w:rPr>
          <w:rFonts w:cs="Arial"/>
          <w:b/>
          <w:bCs/>
          <w:szCs w:val="22"/>
          <w:lang w:val="pl-PL"/>
        </w:rPr>
        <w:t xml:space="preserve">Wykonawca badania </w:t>
      </w:r>
    </w:p>
    <w:p w:rsidR="00C65A81" w:rsidRPr="00DA3D4B" w:rsidRDefault="00C65A81" w:rsidP="00C65A81">
      <w:pPr>
        <w:jc w:val="left"/>
        <w:rPr>
          <w:rFonts w:cs="Arial"/>
          <w:sz w:val="18"/>
          <w:szCs w:val="18"/>
        </w:rPr>
      </w:pPr>
      <w:r w:rsidRPr="00DA3D4B">
        <w:rPr>
          <w:sz w:val="18"/>
          <w:szCs w:val="18"/>
        </w:rPr>
        <w:object w:dxaOrig="8101" w:dyaOrig="51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35pt;height:75.75pt" o:ole="">
            <v:imagedata r:id="rId16" o:title=""/>
          </v:shape>
          <o:OLEObject Type="Embed" ProgID="PBrush" ShapeID="_x0000_i1025" DrawAspect="Content" ObjectID="_1497807116" r:id="rId17"/>
        </w:object>
      </w:r>
    </w:p>
    <w:p w:rsidR="00C65A81" w:rsidRPr="00DA3D4B" w:rsidRDefault="00C65A81" w:rsidP="00C65A81">
      <w:pPr>
        <w:spacing w:before="0"/>
        <w:jc w:val="left"/>
        <w:rPr>
          <w:rFonts w:cs="Arial"/>
          <w:sz w:val="18"/>
          <w:szCs w:val="18"/>
        </w:rPr>
      </w:pPr>
    </w:p>
    <w:p w:rsidR="00C65A81" w:rsidRPr="00C65A81" w:rsidRDefault="00C65A81" w:rsidP="00C65A81">
      <w:pPr>
        <w:spacing w:before="0"/>
        <w:jc w:val="left"/>
        <w:rPr>
          <w:rFonts w:cs="Arial"/>
          <w:sz w:val="18"/>
          <w:szCs w:val="18"/>
          <w:lang w:val="pl-PL"/>
        </w:rPr>
      </w:pPr>
      <w:r w:rsidRPr="00C65A81">
        <w:rPr>
          <w:rFonts w:cs="Arial"/>
          <w:b/>
          <w:sz w:val="18"/>
          <w:szCs w:val="18"/>
          <w:lang w:val="pl-PL"/>
        </w:rPr>
        <w:t>STREFAPLUS</w:t>
      </w:r>
      <w:r w:rsidRPr="00C65A81">
        <w:rPr>
          <w:rFonts w:cs="Arial"/>
          <w:sz w:val="18"/>
          <w:szCs w:val="18"/>
          <w:lang w:val="pl-PL"/>
        </w:rPr>
        <w:t xml:space="preserve"> </w:t>
      </w:r>
      <w:r w:rsidRPr="00C65A81">
        <w:rPr>
          <w:rFonts w:cs="Arial"/>
          <w:b/>
          <w:sz w:val="18"/>
          <w:szCs w:val="18"/>
          <w:lang w:val="pl-PL"/>
        </w:rPr>
        <w:t>Michał Marciniak</w:t>
      </w:r>
    </w:p>
    <w:p w:rsidR="00C65A81" w:rsidRPr="00C65A81" w:rsidRDefault="00C65A81" w:rsidP="00C65A81">
      <w:pPr>
        <w:spacing w:before="0"/>
        <w:jc w:val="left"/>
        <w:rPr>
          <w:rFonts w:cs="Arial"/>
          <w:sz w:val="18"/>
          <w:szCs w:val="18"/>
          <w:lang w:val="pl-PL"/>
        </w:rPr>
      </w:pPr>
      <w:r w:rsidRPr="00C65A81">
        <w:rPr>
          <w:rFonts w:cs="Arial"/>
          <w:sz w:val="18"/>
          <w:szCs w:val="18"/>
          <w:lang w:val="pl-PL"/>
        </w:rPr>
        <w:t>ul. Płocka 15c lok. 4</w:t>
      </w:r>
    </w:p>
    <w:p w:rsidR="00C65A81" w:rsidRPr="00482A40" w:rsidRDefault="00C65A81" w:rsidP="00C65A81">
      <w:pPr>
        <w:spacing w:before="0"/>
        <w:jc w:val="left"/>
        <w:rPr>
          <w:rFonts w:cs="Arial"/>
          <w:sz w:val="18"/>
          <w:szCs w:val="18"/>
          <w:lang w:val="pl-PL"/>
        </w:rPr>
      </w:pPr>
      <w:r w:rsidRPr="00482A40">
        <w:rPr>
          <w:rFonts w:cs="Arial"/>
          <w:sz w:val="18"/>
          <w:szCs w:val="18"/>
          <w:lang w:val="pl-PL"/>
        </w:rPr>
        <w:t>01-231 Warszawa</w:t>
      </w:r>
    </w:p>
    <w:p w:rsidR="00B371BE" w:rsidRDefault="00B371BE" w:rsidP="00B371BE">
      <w:pPr>
        <w:spacing w:before="0"/>
        <w:jc w:val="left"/>
        <w:rPr>
          <w:rFonts w:cs="Arial"/>
          <w:sz w:val="18"/>
          <w:szCs w:val="18"/>
          <w:lang w:val="pl-PL"/>
        </w:rPr>
      </w:pPr>
      <w:r w:rsidRPr="002B2457">
        <w:rPr>
          <w:rFonts w:cs="Arial"/>
          <w:sz w:val="18"/>
          <w:szCs w:val="18"/>
          <w:lang w:val="pl-PL"/>
        </w:rPr>
        <w:t>tel. 660 288</w:t>
      </w:r>
      <w:r>
        <w:rPr>
          <w:rFonts w:cs="Arial"/>
          <w:sz w:val="18"/>
          <w:szCs w:val="18"/>
          <w:lang w:val="pl-PL"/>
        </w:rPr>
        <w:t> </w:t>
      </w:r>
      <w:r w:rsidRPr="002B2457">
        <w:rPr>
          <w:rFonts w:cs="Arial"/>
          <w:sz w:val="18"/>
          <w:szCs w:val="18"/>
          <w:lang w:val="pl-PL"/>
        </w:rPr>
        <w:t>138</w:t>
      </w:r>
    </w:p>
    <w:p w:rsidR="00C65A81" w:rsidRPr="002B2457" w:rsidRDefault="00C65A81" w:rsidP="00C65A81">
      <w:pPr>
        <w:spacing w:before="0"/>
        <w:jc w:val="left"/>
        <w:rPr>
          <w:rFonts w:cs="Arial"/>
          <w:sz w:val="18"/>
          <w:szCs w:val="18"/>
          <w:lang w:val="pl-PL"/>
        </w:rPr>
      </w:pPr>
      <w:r w:rsidRPr="002B2457">
        <w:rPr>
          <w:rFonts w:cs="Arial"/>
          <w:sz w:val="18"/>
          <w:szCs w:val="18"/>
          <w:lang w:val="pl-PL"/>
        </w:rPr>
        <w:t>NIP 527-17-02-917</w:t>
      </w:r>
    </w:p>
    <w:p w:rsidR="00C65A81" w:rsidRPr="002B2457" w:rsidRDefault="00C65A81" w:rsidP="00C65A81">
      <w:pPr>
        <w:spacing w:before="0"/>
        <w:jc w:val="left"/>
        <w:rPr>
          <w:rFonts w:cs="Arial"/>
          <w:sz w:val="18"/>
          <w:szCs w:val="18"/>
          <w:lang w:val="pl-PL"/>
        </w:rPr>
      </w:pPr>
      <w:r w:rsidRPr="002B2457">
        <w:rPr>
          <w:rFonts w:cs="Arial"/>
          <w:sz w:val="18"/>
          <w:szCs w:val="18"/>
          <w:lang w:val="pl-PL"/>
        </w:rPr>
        <w:t>REGON 146658574</w:t>
      </w:r>
    </w:p>
    <w:p w:rsidR="008D501C" w:rsidRDefault="00C65A81" w:rsidP="00653431">
      <w:pPr>
        <w:spacing w:before="0"/>
        <w:jc w:val="left"/>
        <w:rPr>
          <w:rStyle w:val="Hipercze"/>
          <w:rFonts w:cs="Arial"/>
          <w:sz w:val="18"/>
          <w:szCs w:val="18"/>
          <w:lang w:val="pl-PL"/>
        </w:rPr>
      </w:pPr>
      <w:r w:rsidRPr="002B2457">
        <w:rPr>
          <w:rFonts w:cs="Arial"/>
          <w:sz w:val="18"/>
          <w:szCs w:val="18"/>
          <w:lang w:val="pl-PL"/>
        </w:rPr>
        <w:t xml:space="preserve">mail: </w:t>
      </w:r>
      <w:hyperlink r:id="rId18" w:history="1">
        <w:r w:rsidRPr="002B2457">
          <w:rPr>
            <w:rStyle w:val="Hipercze"/>
            <w:rFonts w:cs="Arial"/>
            <w:sz w:val="18"/>
            <w:szCs w:val="18"/>
            <w:lang w:val="pl-PL"/>
          </w:rPr>
          <w:t>marciniakm@wp.pl</w:t>
        </w:r>
      </w:hyperlink>
    </w:p>
    <w:p w:rsidR="00653431" w:rsidRPr="00653431" w:rsidRDefault="00653431" w:rsidP="00653431">
      <w:pPr>
        <w:spacing w:before="0"/>
        <w:jc w:val="left"/>
        <w:rPr>
          <w:rFonts w:cs="Arial"/>
          <w:sz w:val="18"/>
          <w:szCs w:val="18"/>
          <w:lang w:val="pl-PL"/>
        </w:rPr>
      </w:pPr>
      <w:r w:rsidRPr="00653431">
        <w:rPr>
          <w:rStyle w:val="Hipercze"/>
          <w:rFonts w:cs="Arial"/>
          <w:color w:val="auto"/>
          <w:sz w:val="18"/>
          <w:szCs w:val="18"/>
          <w:u w:val="none"/>
          <w:lang w:val="pl-PL"/>
        </w:rPr>
        <w:t xml:space="preserve">www: </w:t>
      </w:r>
      <w:hyperlink r:id="rId19" w:history="1">
        <w:r w:rsidRPr="00FA6364">
          <w:rPr>
            <w:rStyle w:val="Hipercze"/>
            <w:rFonts w:cs="Arial"/>
            <w:sz w:val="18"/>
            <w:szCs w:val="18"/>
            <w:lang w:val="pl-PL"/>
          </w:rPr>
          <w:t>www.strefaplus.com</w:t>
        </w:r>
      </w:hyperlink>
      <w:r>
        <w:rPr>
          <w:rStyle w:val="Hipercze"/>
          <w:rFonts w:cs="Arial"/>
          <w:color w:val="auto"/>
          <w:sz w:val="18"/>
          <w:szCs w:val="18"/>
          <w:u w:val="none"/>
          <w:lang w:val="pl-PL"/>
        </w:rPr>
        <w:t xml:space="preserve"> </w:t>
      </w:r>
    </w:p>
    <w:p w:rsidR="00C65A81" w:rsidRPr="002B2457" w:rsidRDefault="00C65A81">
      <w:pPr>
        <w:spacing w:before="0" w:after="200" w:line="276" w:lineRule="auto"/>
        <w:rPr>
          <w:b/>
          <w:lang w:val="pl-PL"/>
        </w:rPr>
      </w:pPr>
      <w:r w:rsidRPr="002B2457">
        <w:rPr>
          <w:b/>
          <w:lang w:val="pl-PL"/>
        </w:rPr>
        <w:br w:type="page"/>
      </w:r>
    </w:p>
    <w:p w:rsidR="00C65A81" w:rsidRPr="00653431" w:rsidRDefault="00C65A81" w:rsidP="005B2B30">
      <w:pPr>
        <w:rPr>
          <w:b/>
          <w:sz w:val="6"/>
          <w:szCs w:val="6"/>
          <w:lang w:val="pl-PL"/>
        </w:rPr>
      </w:pPr>
    </w:p>
    <w:sdt>
      <w:sdtPr>
        <w:rPr>
          <w:b w:val="0"/>
          <w:smallCaps w:val="0"/>
          <w:color w:val="auto"/>
          <w:spacing w:val="0"/>
          <w:sz w:val="20"/>
          <w:szCs w:val="20"/>
          <w:lang w:val="pl-PL"/>
        </w:rPr>
        <w:id w:val="779460"/>
        <w:docPartObj>
          <w:docPartGallery w:val="Table of Contents"/>
          <w:docPartUnique/>
        </w:docPartObj>
      </w:sdtPr>
      <w:sdtContent>
        <w:p w:rsidR="00265429" w:rsidRPr="000D3449" w:rsidRDefault="007A3C13" w:rsidP="00667E34">
          <w:pPr>
            <w:pStyle w:val="Nagwekspisutreci"/>
            <w:spacing w:before="120" w:after="0" w:line="240" w:lineRule="auto"/>
            <w:rPr>
              <w:lang w:val="pl-PL"/>
            </w:rPr>
          </w:pPr>
          <w:r w:rsidRPr="000D3449">
            <w:rPr>
              <w:lang w:val="pl-PL"/>
            </w:rPr>
            <w:t>Spis treści</w:t>
          </w:r>
        </w:p>
        <w:p w:rsidR="00C71C3F" w:rsidRDefault="002253A8">
          <w:pPr>
            <w:pStyle w:val="Spistreci1"/>
            <w:rPr>
              <w:rFonts w:asciiTheme="minorHAnsi" w:hAnsiTheme="minorHAnsi"/>
              <w:noProof/>
              <w:sz w:val="22"/>
              <w:szCs w:val="22"/>
              <w:lang w:val="pl-PL" w:eastAsia="pl-PL" w:bidi="ar-SA"/>
            </w:rPr>
          </w:pPr>
          <w:r w:rsidRPr="00BF77D6">
            <w:rPr>
              <w:sz w:val="18"/>
              <w:szCs w:val="18"/>
              <w:lang w:val="pl-PL"/>
            </w:rPr>
            <w:fldChar w:fldCharType="begin"/>
          </w:r>
          <w:r w:rsidR="00265429" w:rsidRPr="00BF77D6">
            <w:rPr>
              <w:sz w:val="18"/>
              <w:szCs w:val="18"/>
              <w:lang w:val="pl-PL"/>
            </w:rPr>
            <w:instrText xml:space="preserve"> TOC \o "1-3" \h \z \u </w:instrText>
          </w:r>
          <w:r w:rsidRPr="00BF77D6">
            <w:rPr>
              <w:sz w:val="18"/>
              <w:szCs w:val="18"/>
              <w:lang w:val="pl-PL"/>
            </w:rPr>
            <w:fldChar w:fldCharType="separate"/>
          </w:r>
          <w:hyperlink w:anchor="_Toc423448015" w:history="1">
            <w:r w:rsidR="00C71C3F" w:rsidRPr="006A7259">
              <w:rPr>
                <w:rStyle w:val="Hipercze"/>
                <w:noProof/>
                <w:lang w:val="pl-PL"/>
              </w:rPr>
              <w:t>Spis skrótów i pojęć</w:t>
            </w:r>
            <w:r w:rsidR="00C71C3F">
              <w:rPr>
                <w:noProof/>
                <w:webHidden/>
              </w:rPr>
              <w:tab/>
            </w:r>
            <w:r w:rsidR="00C71C3F">
              <w:rPr>
                <w:noProof/>
                <w:webHidden/>
              </w:rPr>
              <w:fldChar w:fldCharType="begin"/>
            </w:r>
            <w:r w:rsidR="00C71C3F">
              <w:rPr>
                <w:noProof/>
                <w:webHidden/>
              </w:rPr>
              <w:instrText xml:space="preserve"> PAGEREF _Toc423448015 \h </w:instrText>
            </w:r>
            <w:r w:rsidR="00C71C3F">
              <w:rPr>
                <w:noProof/>
                <w:webHidden/>
              </w:rPr>
            </w:r>
            <w:r w:rsidR="00C71C3F">
              <w:rPr>
                <w:noProof/>
                <w:webHidden/>
              </w:rPr>
              <w:fldChar w:fldCharType="separate"/>
            </w:r>
            <w:r w:rsidR="00C71C3F">
              <w:rPr>
                <w:noProof/>
                <w:webHidden/>
              </w:rPr>
              <w:t>4</w:t>
            </w:r>
            <w:r w:rsidR="00C71C3F">
              <w:rPr>
                <w:noProof/>
                <w:webHidden/>
              </w:rPr>
              <w:fldChar w:fldCharType="end"/>
            </w:r>
          </w:hyperlink>
        </w:p>
        <w:p w:rsidR="00C71C3F" w:rsidRDefault="005352A2">
          <w:pPr>
            <w:pStyle w:val="Spistreci1"/>
            <w:rPr>
              <w:rFonts w:asciiTheme="minorHAnsi" w:hAnsiTheme="minorHAnsi"/>
              <w:noProof/>
              <w:sz w:val="22"/>
              <w:szCs w:val="22"/>
              <w:lang w:val="pl-PL" w:eastAsia="pl-PL" w:bidi="ar-SA"/>
            </w:rPr>
          </w:pPr>
          <w:hyperlink w:anchor="_Toc423448016" w:history="1">
            <w:r w:rsidR="00C71C3F" w:rsidRPr="006A7259">
              <w:rPr>
                <w:rStyle w:val="Hipercze"/>
                <w:noProof/>
                <w:lang w:val="pl-PL"/>
              </w:rPr>
              <w:t>Streszczenie zarządcze</w:t>
            </w:r>
            <w:r w:rsidR="00C71C3F">
              <w:rPr>
                <w:noProof/>
                <w:webHidden/>
              </w:rPr>
              <w:tab/>
            </w:r>
            <w:r w:rsidR="00C71C3F">
              <w:rPr>
                <w:noProof/>
                <w:webHidden/>
              </w:rPr>
              <w:fldChar w:fldCharType="begin"/>
            </w:r>
            <w:r w:rsidR="00C71C3F">
              <w:rPr>
                <w:noProof/>
                <w:webHidden/>
              </w:rPr>
              <w:instrText xml:space="preserve"> PAGEREF _Toc423448016 \h </w:instrText>
            </w:r>
            <w:r w:rsidR="00C71C3F">
              <w:rPr>
                <w:noProof/>
                <w:webHidden/>
              </w:rPr>
            </w:r>
            <w:r w:rsidR="00C71C3F">
              <w:rPr>
                <w:noProof/>
                <w:webHidden/>
              </w:rPr>
              <w:fldChar w:fldCharType="separate"/>
            </w:r>
            <w:r w:rsidR="00C71C3F">
              <w:rPr>
                <w:noProof/>
                <w:webHidden/>
              </w:rPr>
              <w:t>6</w:t>
            </w:r>
            <w:r w:rsidR="00C71C3F">
              <w:rPr>
                <w:noProof/>
                <w:webHidden/>
              </w:rPr>
              <w:fldChar w:fldCharType="end"/>
            </w:r>
          </w:hyperlink>
        </w:p>
        <w:p w:rsidR="00C71C3F" w:rsidRDefault="005352A2">
          <w:pPr>
            <w:pStyle w:val="Spistreci1"/>
            <w:rPr>
              <w:rFonts w:asciiTheme="minorHAnsi" w:hAnsiTheme="minorHAnsi"/>
              <w:noProof/>
              <w:sz w:val="22"/>
              <w:szCs w:val="22"/>
              <w:lang w:val="pl-PL" w:eastAsia="pl-PL" w:bidi="ar-SA"/>
            </w:rPr>
          </w:pPr>
          <w:hyperlink w:anchor="_Toc423448017" w:history="1">
            <w:r w:rsidR="00C71C3F" w:rsidRPr="006A7259">
              <w:rPr>
                <w:rStyle w:val="Hipercze"/>
                <w:noProof/>
                <w:lang w:val="pl-PL"/>
              </w:rPr>
              <w:t>1.</w:t>
            </w:r>
            <w:r w:rsidR="00C71C3F">
              <w:rPr>
                <w:rFonts w:asciiTheme="minorHAnsi" w:hAnsiTheme="minorHAnsi"/>
                <w:noProof/>
                <w:sz w:val="22"/>
                <w:szCs w:val="22"/>
                <w:lang w:val="pl-PL" w:eastAsia="pl-PL" w:bidi="ar-SA"/>
              </w:rPr>
              <w:tab/>
            </w:r>
            <w:r w:rsidR="00C71C3F" w:rsidRPr="006A7259">
              <w:rPr>
                <w:rStyle w:val="Hipercze"/>
                <w:noProof/>
                <w:lang w:val="pl-PL"/>
              </w:rPr>
              <w:t>Metodologia badania</w:t>
            </w:r>
            <w:r w:rsidR="00C71C3F">
              <w:rPr>
                <w:noProof/>
                <w:webHidden/>
              </w:rPr>
              <w:tab/>
            </w:r>
            <w:r w:rsidR="00C71C3F">
              <w:rPr>
                <w:noProof/>
                <w:webHidden/>
              </w:rPr>
              <w:fldChar w:fldCharType="begin"/>
            </w:r>
            <w:r w:rsidR="00C71C3F">
              <w:rPr>
                <w:noProof/>
                <w:webHidden/>
              </w:rPr>
              <w:instrText xml:space="preserve"> PAGEREF _Toc423448017 \h </w:instrText>
            </w:r>
            <w:r w:rsidR="00C71C3F">
              <w:rPr>
                <w:noProof/>
                <w:webHidden/>
              </w:rPr>
            </w:r>
            <w:r w:rsidR="00C71C3F">
              <w:rPr>
                <w:noProof/>
                <w:webHidden/>
              </w:rPr>
              <w:fldChar w:fldCharType="separate"/>
            </w:r>
            <w:r w:rsidR="00C71C3F">
              <w:rPr>
                <w:noProof/>
                <w:webHidden/>
              </w:rPr>
              <w:t>11</w:t>
            </w:r>
            <w:r w:rsidR="00C71C3F">
              <w:rPr>
                <w:noProof/>
                <w:webHidden/>
              </w:rPr>
              <w:fldChar w:fldCharType="end"/>
            </w:r>
          </w:hyperlink>
        </w:p>
        <w:p w:rsidR="00C71C3F" w:rsidRDefault="005352A2">
          <w:pPr>
            <w:pStyle w:val="Spistreci1"/>
            <w:rPr>
              <w:rFonts w:asciiTheme="minorHAnsi" w:hAnsiTheme="minorHAnsi"/>
              <w:noProof/>
              <w:sz w:val="22"/>
              <w:szCs w:val="22"/>
              <w:lang w:val="pl-PL" w:eastAsia="pl-PL" w:bidi="ar-SA"/>
            </w:rPr>
          </w:pPr>
          <w:hyperlink w:anchor="_Toc423448018" w:history="1">
            <w:r w:rsidR="00C71C3F" w:rsidRPr="006A7259">
              <w:rPr>
                <w:rStyle w:val="Hipercze"/>
                <w:noProof/>
                <w:lang w:val="pl-PL" w:eastAsia="pl-PL"/>
              </w:rPr>
              <w:t>2.</w:t>
            </w:r>
            <w:r w:rsidR="00C71C3F">
              <w:rPr>
                <w:rFonts w:asciiTheme="minorHAnsi" w:hAnsiTheme="minorHAnsi"/>
                <w:noProof/>
                <w:sz w:val="22"/>
                <w:szCs w:val="22"/>
                <w:lang w:val="pl-PL" w:eastAsia="pl-PL" w:bidi="ar-SA"/>
              </w:rPr>
              <w:tab/>
            </w:r>
            <w:r w:rsidR="00C71C3F" w:rsidRPr="006A7259">
              <w:rPr>
                <w:rStyle w:val="Hipercze"/>
                <w:noProof/>
                <w:lang w:val="pl-PL" w:eastAsia="pl-PL"/>
              </w:rPr>
              <w:t>Wprowadzenie</w:t>
            </w:r>
            <w:r w:rsidR="00C71C3F">
              <w:rPr>
                <w:noProof/>
                <w:webHidden/>
              </w:rPr>
              <w:tab/>
            </w:r>
            <w:r w:rsidR="00C71C3F">
              <w:rPr>
                <w:noProof/>
                <w:webHidden/>
              </w:rPr>
              <w:fldChar w:fldCharType="begin"/>
            </w:r>
            <w:r w:rsidR="00C71C3F">
              <w:rPr>
                <w:noProof/>
                <w:webHidden/>
              </w:rPr>
              <w:instrText xml:space="preserve"> PAGEREF _Toc423448018 \h </w:instrText>
            </w:r>
            <w:r w:rsidR="00C71C3F">
              <w:rPr>
                <w:noProof/>
                <w:webHidden/>
              </w:rPr>
            </w:r>
            <w:r w:rsidR="00C71C3F">
              <w:rPr>
                <w:noProof/>
                <w:webHidden/>
              </w:rPr>
              <w:fldChar w:fldCharType="separate"/>
            </w:r>
            <w:r w:rsidR="00C71C3F">
              <w:rPr>
                <w:noProof/>
                <w:webHidden/>
              </w:rPr>
              <w:t>15</w:t>
            </w:r>
            <w:r w:rsidR="00C71C3F">
              <w:rPr>
                <w:noProof/>
                <w:webHidden/>
              </w:rPr>
              <w:fldChar w:fldCharType="end"/>
            </w:r>
          </w:hyperlink>
        </w:p>
        <w:p w:rsidR="00C71C3F" w:rsidRDefault="005352A2">
          <w:pPr>
            <w:pStyle w:val="Spistreci1"/>
            <w:rPr>
              <w:rFonts w:asciiTheme="minorHAnsi" w:hAnsiTheme="minorHAnsi"/>
              <w:noProof/>
              <w:sz w:val="22"/>
              <w:szCs w:val="22"/>
              <w:lang w:val="pl-PL" w:eastAsia="pl-PL" w:bidi="ar-SA"/>
            </w:rPr>
          </w:pPr>
          <w:hyperlink w:anchor="_Toc423448019" w:history="1">
            <w:r w:rsidR="00C71C3F" w:rsidRPr="006A7259">
              <w:rPr>
                <w:rStyle w:val="Hipercze"/>
                <w:noProof/>
                <w:lang w:val="pl-PL"/>
              </w:rPr>
              <w:t>3.</w:t>
            </w:r>
            <w:r w:rsidR="00C71C3F">
              <w:rPr>
                <w:rFonts w:asciiTheme="minorHAnsi" w:hAnsiTheme="minorHAnsi"/>
                <w:noProof/>
                <w:sz w:val="22"/>
                <w:szCs w:val="22"/>
                <w:lang w:val="pl-PL" w:eastAsia="pl-PL" w:bidi="ar-SA"/>
              </w:rPr>
              <w:tab/>
            </w:r>
            <w:r w:rsidR="00C71C3F" w:rsidRPr="006A7259">
              <w:rPr>
                <w:rStyle w:val="Hipercze"/>
                <w:noProof/>
                <w:lang w:val="pl-PL"/>
              </w:rPr>
              <w:t>Ocena wyboru celów ogólnych i celów szczegółowych LSR</w:t>
            </w:r>
            <w:r w:rsidR="00C71C3F">
              <w:rPr>
                <w:noProof/>
                <w:webHidden/>
              </w:rPr>
              <w:tab/>
            </w:r>
            <w:r w:rsidR="00C71C3F">
              <w:rPr>
                <w:noProof/>
                <w:webHidden/>
              </w:rPr>
              <w:fldChar w:fldCharType="begin"/>
            </w:r>
            <w:r w:rsidR="00C71C3F">
              <w:rPr>
                <w:noProof/>
                <w:webHidden/>
              </w:rPr>
              <w:instrText xml:space="preserve"> PAGEREF _Toc423448019 \h </w:instrText>
            </w:r>
            <w:r w:rsidR="00C71C3F">
              <w:rPr>
                <w:noProof/>
                <w:webHidden/>
              </w:rPr>
            </w:r>
            <w:r w:rsidR="00C71C3F">
              <w:rPr>
                <w:noProof/>
                <w:webHidden/>
              </w:rPr>
              <w:fldChar w:fldCharType="separate"/>
            </w:r>
            <w:r w:rsidR="00C71C3F">
              <w:rPr>
                <w:noProof/>
                <w:webHidden/>
              </w:rPr>
              <w:t>31</w:t>
            </w:r>
            <w:r w:rsidR="00C71C3F">
              <w:rPr>
                <w:noProof/>
                <w:webHidden/>
              </w:rPr>
              <w:fldChar w:fldCharType="end"/>
            </w:r>
          </w:hyperlink>
        </w:p>
        <w:p w:rsidR="00C71C3F" w:rsidRDefault="005352A2">
          <w:pPr>
            <w:pStyle w:val="Spistreci2"/>
            <w:tabs>
              <w:tab w:val="right" w:leader="dot" w:pos="9060"/>
            </w:tabs>
            <w:rPr>
              <w:rFonts w:asciiTheme="minorHAnsi" w:hAnsiTheme="minorHAnsi"/>
              <w:noProof/>
              <w:sz w:val="22"/>
              <w:szCs w:val="22"/>
              <w:lang w:val="pl-PL" w:eastAsia="pl-PL" w:bidi="ar-SA"/>
            </w:rPr>
          </w:pPr>
          <w:hyperlink w:anchor="_Toc423448020" w:history="1">
            <w:r w:rsidR="00C71C3F" w:rsidRPr="006A7259">
              <w:rPr>
                <w:rStyle w:val="Hipercze"/>
                <w:noProof/>
                <w:lang w:val="pl-PL"/>
              </w:rPr>
              <w:t>3.1. Ocena analizy SWOT</w:t>
            </w:r>
            <w:r w:rsidR="00C71C3F">
              <w:rPr>
                <w:noProof/>
                <w:webHidden/>
              </w:rPr>
              <w:tab/>
            </w:r>
            <w:r w:rsidR="00C71C3F">
              <w:rPr>
                <w:noProof/>
                <w:webHidden/>
              </w:rPr>
              <w:fldChar w:fldCharType="begin"/>
            </w:r>
            <w:r w:rsidR="00C71C3F">
              <w:rPr>
                <w:noProof/>
                <w:webHidden/>
              </w:rPr>
              <w:instrText xml:space="preserve"> PAGEREF _Toc423448020 \h </w:instrText>
            </w:r>
            <w:r w:rsidR="00C71C3F">
              <w:rPr>
                <w:noProof/>
                <w:webHidden/>
              </w:rPr>
            </w:r>
            <w:r w:rsidR="00C71C3F">
              <w:rPr>
                <w:noProof/>
                <w:webHidden/>
              </w:rPr>
              <w:fldChar w:fldCharType="separate"/>
            </w:r>
            <w:r w:rsidR="00C71C3F">
              <w:rPr>
                <w:noProof/>
                <w:webHidden/>
              </w:rPr>
              <w:t>31</w:t>
            </w:r>
            <w:r w:rsidR="00C71C3F">
              <w:rPr>
                <w:noProof/>
                <w:webHidden/>
              </w:rPr>
              <w:fldChar w:fldCharType="end"/>
            </w:r>
          </w:hyperlink>
        </w:p>
        <w:p w:rsidR="00C71C3F" w:rsidRDefault="005352A2">
          <w:pPr>
            <w:pStyle w:val="Spistreci2"/>
            <w:tabs>
              <w:tab w:val="right" w:leader="dot" w:pos="9060"/>
            </w:tabs>
            <w:rPr>
              <w:rFonts w:asciiTheme="minorHAnsi" w:hAnsiTheme="minorHAnsi"/>
              <w:noProof/>
              <w:sz w:val="22"/>
              <w:szCs w:val="22"/>
              <w:lang w:val="pl-PL" w:eastAsia="pl-PL" w:bidi="ar-SA"/>
            </w:rPr>
          </w:pPr>
          <w:hyperlink w:anchor="_Toc423448021" w:history="1">
            <w:r w:rsidR="00C71C3F" w:rsidRPr="006A7259">
              <w:rPr>
                <w:rStyle w:val="Hipercze"/>
                <w:noProof/>
                <w:lang w:val="pl-PL"/>
              </w:rPr>
              <w:t>3.2. Ocena wyboru Celów ogólnych i celów szczegółowych LSR</w:t>
            </w:r>
            <w:r w:rsidR="00C71C3F">
              <w:rPr>
                <w:noProof/>
                <w:webHidden/>
              </w:rPr>
              <w:tab/>
            </w:r>
            <w:r w:rsidR="00C71C3F">
              <w:rPr>
                <w:noProof/>
                <w:webHidden/>
              </w:rPr>
              <w:fldChar w:fldCharType="begin"/>
            </w:r>
            <w:r w:rsidR="00C71C3F">
              <w:rPr>
                <w:noProof/>
                <w:webHidden/>
              </w:rPr>
              <w:instrText xml:space="preserve"> PAGEREF _Toc423448021 \h </w:instrText>
            </w:r>
            <w:r w:rsidR="00C71C3F">
              <w:rPr>
                <w:noProof/>
                <w:webHidden/>
              </w:rPr>
            </w:r>
            <w:r w:rsidR="00C71C3F">
              <w:rPr>
                <w:noProof/>
                <w:webHidden/>
              </w:rPr>
              <w:fldChar w:fldCharType="separate"/>
            </w:r>
            <w:r w:rsidR="00C71C3F">
              <w:rPr>
                <w:noProof/>
                <w:webHidden/>
              </w:rPr>
              <w:t>32</w:t>
            </w:r>
            <w:r w:rsidR="00C71C3F">
              <w:rPr>
                <w:noProof/>
                <w:webHidden/>
              </w:rPr>
              <w:fldChar w:fldCharType="end"/>
            </w:r>
          </w:hyperlink>
        </w:p>
        <w:p w:rsidR="00C71C3F" w:rsidRDefault="005352A2">
          <w:pPr>
            <w:pStyle w:val="Spistreci2"/>
            <w:tabs>
              <w:tab w:val="right" w:leader="dot" w:pos="9060"/>
            </w:tabs>
            <w:rPr>
              <w:rFonts w:asciiTheme="minorHAnsi" w:hAnsiTheme="minorHAnsi"/>
              <w:noProof/>
              <w:sz w:val="22"/>
              <w:szCs w:val="22"/>
              <w:lang w:val="pl-PL" w:eastAsia="pl-PL" w:bidi="ar-SA"/>
            </w:rPr>
          </w:pPr>
          <w:hyperlink w:anchor="_Toc423448022" w:history="1">
            <w:r w:rsidR="00C71C3F" w:rsidRPr="006A7259">
              <w:rPr>
                <w:rStyle w:val="Hipercze"/>
                <w:noProof/>
                <w:lang w:val="pl-PL"/>
              </w:rPr>
              <w:t>3.3. Ocena trafności doboru wskaźników oddziaływania, rezultatu i produktu do celów ogólnych, celów szczegółowych i operacji</w:t>
            </w:r>
            <w:r w:rsidR="00C71C3F">
              <w:rPr>
                <w:noProof/>
                <w:webHidden/>
              </w:rPr>
              <w:tab/>
            </w:r>
            <w:r w:rsidR="00C71C3F">
              <w:rPr>
                <w:noProof/>
                <w:webHidden/>
              </w:rPr>
              <w:fldChar w:fldCharType="begin"/>
            </w:r>
            <w:r w:rsidR="00C71C3F">
              <w:rPr>
                <w:noProof/>
                <w:webHidden/>
              </w:rPr>
              <w:instrText xml:space="preserve"> PAGEREF _Toc423448022 \h </w:instrText>
            </w:r>
            <w:r w:rsidR="00C71C3F">
              <w:rPr>
                <w:noProof/>
                <w:webHidden/>
              </w:rPr>
            </w:r>
            <w:r w:rsidR="00C71C3F">
              <w:rPr>
                <w:noProof/>
                <w:webHidden/>
              </w:rPr>
              <w:fldChar w:fldCharType="separate"/>
            </w:r>
            <w:r w:rsidR="00C71C3F">
              <w:rPr>
                <w:noProof/>
                <w:webHidden/>
              </w:rPr>
              <w:t>35</w:t>
            </w:r>
            <w:r w:rsidR="00C71C3F">
              <w:rPr>
                <w:noProof/>
                <w:webHidden/>
              </w:rPr>
              <w:fldChar w:fldCharType="end"/>
            </w:r>
          </w:hyperlink>
        </w:p>
        <w:p w:rsidR="00C71C3F" w:rsidRDefault="005352A2">
          <w:pPr>
            <w:pStyle w:val="Spistreci1"/>
            <w:rPr>
              <w:rFonts w:asciiTheme="minorHAnsi" w:hAnsiTheme="minorHAnsi"/>
              <w:noProof/>
              <w:sz w:val="22"/>
              <w:szCs w:val="22"/>
              <w:lang w:val="pl-PL" w:eastAsia="pl-PL" w:bidi="ar-SA"/>
            </w:rPr>
          </w:pPr>
          <w:hyperlink w:anchor="_Toc423448023" w:history="1">
            <w:r w:rsidR="00C71C3F" w:rsidRPr="006A7259">
              <w:rPr>
                <w:rStyle w:val="Hipercze"/>
                <w:noProof/>
                <w:lang w:val="pl-PL"/>
              </w:rPr>
              <w:t>4.</w:t>
            </w:r>
            <w:r w:rsidR="00C71C3F">
              <w:rPr>
                <w:rFonts w:asciiTheme="minorHAnsi" w:hAnsiTheme="minorHAnsi"/>
                <w:noProof/>
                <w:sz w:val="22"/>
                <w:szCs w:val="22"/>
                <w:lang w:val="pl-PL" w:eastAsia="pl-PL" w:bidi="ar-SA"/>
              </w:rPr>
              <w:tab/>
            </w:r>
            <w:r w:rsidR="00C71C3F" w:rsidRPr="006A7259">
              <w:rPr>
                <w:rStyle w:val="Hipercze"/>
                <w:noProof/>
                <w:lang w:val="pl-PL"/>
              </w:rPr>
              <w:t>Ocena realizacji i postępów wdrażania LSR</w:t>
            </w:r>
            <w:r w:rsidR="00C71C3F">
              <w:rPr>
                <w:noProof/>
                <w:webHidden/>
              </w:rPr>
              <w:tab/>
            </w:r>
            <w:r w:rsidR="00C71C3F">
              <w:rPr>
                <w:noProof/>
                <w:webHidden/>
              </w:rPr>
              <w:fldChar w:fldCharType="begin"/>
            </w:r>
            <w:r w:rsidR="00C71C3F">
              <w:rPr>
                <w:noProof/>
                <w:webHidden/>
              </w:rPr>
              <w:instrText xml:space="preserve"> PAGEREF _Toc423448023 \h </w:instrText>
            </w:r>
            <w:r w:rsidR="00C71C3F">
              <w:rPr>
                <w:noProof/>
                <w:webHidden/>
              </w:rPr>
            </w:r>
            <w:r w:rsidR="00C71C3F">
              <w:rPr>
                <w:noProof/>
                <w:webHidden/>
              </w:rPr>
              <w:fldChar w:fldCharType="separate"/>
            </w:r>
            <w:r w:rsidR="00C71C3F">
              <w:rPr>
                <w:noProof/>
                <w:webHidden/>
              </w:rPr>
              <w:t>36</w:t>
            </w:r>
            <w:r w:rsidR="00C71C3F">
              <w:rPr>
                <w:noProof/>
                <w:webHidden/>
              </w:rPr>
              <w:fldChar w:fldCharType="end"/>
            </w:r>
          </w:hyperlink>
        </w:p>
        <w:p w:rsidR="00C71C3F" w:rsidRDefault="005352A2">
          <w:pPr>
            <w:pStyle w:val="Spistreci2"/>
            <w:tabs>
              <w:tab w:val="right" w:leader="dot" w:pos="9060"/>
            </w:tabs>
            <w:rPr>
              <w:rFonts w:asciiTheme="minorHAnsi" w:hAnsiTheme="minorHAnsi"/>
              <w:noProof/>
              <w:sz w:val="22"/>
              <w:szCs w:val="22"/>
              <w:lang w:val="pl-PL" w:eastAsia="pl-PL" w:bidi="ar-SA"/>
            </w:rPr>
          </w:pPr>
          <w:hyperlink w:anchor="_Toc423448024" w:history="1">
            <w:r w:rsidR="00C71C3F" w:rsidRPr="006A7259">
              <w:rPr>
                <w:rStyle w:val="Hipercze"/>
                <w:noProof/>
                <w:lang w:val="pl-PL"/>
              </w:rPr>
              <w:t>4.1. Wprowadzenie</w:t>
            </w:r>
            <w:r w:rsidR="00C71C3F">
              <w:rPr>
                <w:noProof/>
                <w:webHidden/>
              </w:rPr>
              <w:tab/>
            </w:r>
            <w:r w:rsidR="00C71C3F">
              <w:rPr>
                <w:noProof/>
                <w:webHidden/>
              </w:rPr>
              <w:fldChar w:fldCharType="begin"/>
            </w:r>
            <w:r w:rsidR="00C71C3F">
              <w:rPr>
                <w:noProof/>
                <w:webHidden/>
              </w:rPr>
              <w:instrText xml:space="preserve"> PAGEREF _Toc423448024 \h </w:instrText>
            </w:r>
            <w:r w:rsidR="00C71C3F">
              <w:rPr>
                <w:noProof/>
                <w:webHidden/>
              </w:rPr>
            </w:r>
            <w:r w:rsidR="00C71C3F">
              <w:rPr>
                <w:noProof/>
                <w:webHidden/>
              </w:rPr>
              <w:fldChar w:fldCharType="separate"/>
            </w:r>
            <w:r w:rsidR="00C71C3F">
              <w:rPr>
                <w:noProof/>
                <w:webHidden/>
              </w:rPr>
              <w:t>36</w:t>
            </w:r>
            <w:r w:rsidR="00C71C3F">
              <w:rPr>
                <w:noProof/>
                <w:webHidden/>
              </w:rPr>
              <w:fldChar w:fldCharType="end"/>
            </w:r>
          </w:hyperlink>
        </w:p>
        <w:p w:rsidR="00C71C3F" w:rsidRDefault="005352A2">
          <w:pPr>
            <w:pStyle w:val="Spistreci2"/>
            <w:tabs>
              <w:tab w:val="right" w:leader="dot" w:pos="9060"/>
            </w:tabs>
            <w:rPr>
              <w:rFonts w:asciiTheme="minorHAnsi" w:hAnsiTheme="minorHAnsi"/>
              <w:noProof/>
              <w:sz w:val="22"/>
              <w:szCs w:val="22"/>
              <w:lang w:val="pl-PL" w:eastAsia="pl-PL" w:bidi="ar-SA"/>
            </w:rPr>
          </w:pPr>
          <w:hyperlink w:anchor="_Toc423448025" w:history="1">
            <w:r w:rsidR="00C71C3F" w:rsidRPr="006A7259">
              <w:rPr>
                <w:rStyle w:val="Hipercze"/>
                <w:noProof/>
                <w:lang w:val="pl-PL"/>
              </w:rPr>
              <w:t>4.2. Wdrożenie działania 413. Wdrożenie lokalnej strategii rozwoju</w:t>
            </w:r>
            <w:r w:rsidR="00C71C3F">
              <w:rPr>
                <w:noProof/>
                <w:webHidden/>
              </w:rPr>
              <w:tab/>
            </w:r>
            <w:r w:rsidR="00C71C3F">
              <w:rPr>
                <w:noProof/>
                <w:webHidden/>
              </w:rPr>
              <w:fldChar w:fldCharType="begin"/>
            </w:r>
            <w:r w:rsidR="00C71C3F">
              <w:rPr>
                <w:noProof/>
                <w:webHidden/>
              </w:rPr>
              <w:instrText xml:space="preserve"> PAGEREF _Toc423448025 \h </w:instrText>
            </w:r>
            <w:r w:rsidR="00C71C3F">
              <w:rPr>
                <w:noProof/>
                <w:webHidden/>
              </w:rPr>
            </w:r>
            <w:r w:rsidR="00C71C3F">
              <w:rPr>
                <w:noProof/>
                <w:webHidden/>
              </w:rPr>
              <w:fldChar w:fldCharType="separate"/>
            </w:r>
            <w:r w:rsidR="00C71C3F">
              <w:rPr>
                <w:noProof/>
                <w:webHidden/>
              </w:rPr>
              <w:t>38</w:t>
            </w:r>
            <w:r w:rsidR="00C71C3F">
              <w:rPr>
                <w:noProof/>
                <w:webHidden/>
              </w:rPr>
              <w:fldChar w:fldCharType="end"/>
            </w:r>
          </w:hyperlink>
        </w:p>
        <w:p w:rsidR="00C71C3F" w:rsidRDefault="005352A2">
          <w:pPr>
            <w:pStyle w:val="Spistreci2"/>
            <w:tabs>
              <w:tab w:val="right" w:leader="dot" w:pos="9060"/>
            </w:tabs>
            <w:rPr>
              <w:rFonts w:asciiTheme="minorHAnsi" w:hAnsiTheme="minorHAnsi"/>
              <w:noProof/>
              <w:sz w:val="22"/>
              <w:szCs w:val="22"/>
              <w:lang w:val="pl-PL" w:eastAsia="pl-PL" w:bidi="ar-SA"/>
            </w:rPr>
          </w:pPr>
          <w:hyperlink w:anchor="_Toc423448026" w:history="1">
            <w:r w:rsidR="00C71C3F" w:rsidRPr="006A7259">
              <w:rPr>
                <w:rStyle w:val="Hipercze"/>
                <w:noProof/>
                <w:lang w:val="pl-PL"/>
              </w:rPr>
              <w:t>4.3. Poziom realizacji LSR w oparciu o pomiar wartości wskaźników oddziaływania, rezultatu i produktu</w:t>
            </w:r>
            <w:r w:rsidR="00C71C3F">
              <w:rPr>
                <w:noProof/>
                <w:webHidden/>
              </w:rPr>
              <w:tab/>
            </w:r>
            <w:r w:rsidR="00C71C3F">
              <w:rPr>
                <w:noProof/>
                <w:webHidden/>
              </w:rPr>
              <w:fldChar w:fldCharType="begin"/>
            </w:r>
            <w:r w:rsidR="00C71C3F">
              <w:rPr>
                <w:noProof/>
                <w:webHidden/>
              </w:rPr>
              <w:instrText xml:space="preserve"> PAGEREF _Toc423448026 \h </w:instrText>
            </w:r>
            <w:r w:rsidR="00C71C3F">
              <w:rPr>
                <w:noProof/>
                <w:webHidden/>
              </w:rPr>
            </w:r>
            <w:r w:rsidR="00C71C3F">
              <w:rPr>
                <w:noProof/>
                <w:webHidden/>
              </w:rPr>
              <w:fldChar w:fldCharType="separate"/>
            </w:r>
            <w:r w:rsidR="00C71C3F">
              <w:rPr>
                <w:noProof/>
                <w:webHidden/>
              </w:rPr>
              <w:t>44</w:t>
            </w:r>
            <w:r w:rsidR="00C71C3F">
              <w:rPr>
                <w:noProof/>
                <w:webHidden/>
              </w:rPr>
              <w:fldChar w:fldCharType="end"/>
            </w:r>
          </w:hyperlink>
        </w:p>
        <w:p w:rsidR="00C71C3F" w:rsidRDefault="005352A2">
          <w:pPr>
            <w:pStyle w:val="Spistreci2"/>
            <w:tabs>
              <w:tab w:val="right" w:leader="dot" w:pos="9060"/>
            </w:tabs>
            <w:rPr>
              <w:rFonts w:asciiTheme="minorHAnsi" w:hAnsiTheme="minorHAnsi"/>
              <w:noProof/>
              <w:sz w:val="22"/>
              <w:szCs w:val="22"/>
              <w:lang w:val="pl-PL" w:eastAsia="pl-PL" w:bidi="ar-SA"/>
            </w:rPr>
          </w:pPr>
          <w:hyperlink w:anchor="_Toc423448027" w:history="1">
            <w:r w:rsidR="00C71C3F" w:rsidRPr="006A7259">
              <w:rPr>
                <w:rStyle w:val="Hipercze"/>
                <w:noProof/>
                <w:lang w:val="pl-PL" w:eastAsia="pl-PL"/>
              </w:rPr>
              <w:t>4.4. Wdrożenie działania 421. Wdrożenie projektów współpracy</w:t>
            </w:r>
            <w:r w:rsidR="00C71C3F">
              <w:rPr>
                <w:noProof/>
                <w:webHidden/>
              </w:rPr>
              <w:tab/>
            </w:r>
            <w:r w:rsidR="00C71C3F">
              <w:rPr>
                <w:noProof/>
                <w:webHidden/>
              </w:rPr>
              <w:fldChar w:fldCharType="begin"/>
            </w:r>
            <w:r w:rsidR="00C71C3F">
              <w:rPr>
                <w:noProof/>
                <w:webHidden/>
              </w:rPr>
              <w:instrText xml:space="preserve"> PAGEREF _Toc423448027 \h </w:instrText>
            </w:r>
            <w:r w:rsidR="00C71C3F">
              <w:rPr>
                <w:noProof/>
                <w:webHidden/>
              </w:rPr>
            </w:r>
            <w:r w:rsidR="00C71C3F">
              <w:rPr>
                <w:noProof/>
                <w:webHidden/>
              </w:rPr>
              <w:fldChar w:fldCharType="separate"/>
            </w:r>
            <w:r w:rsidR="00C71C3F">
              <w:rPr>
                <w:noProof/>
                <w:webHidden/>
              </w:rPr>
              <w:t>58</w:t>
            </w:r>
            <w:r w:rsidR="00C71C3F">
              <w:rPr>
                <w:noProof/>
                <w:webHidden/>
              </w:rPr>
              <w:fldChar w:fldCharType="end"/>
            </w:r>
          </w:hyperlink>
        </w:p>
        <w:p w:rsidR="00C71C3F" w:rsidRDefault="005352A2">
          <w:pPr>
            <w:pStyle w:val="Spistreci2"/>
            <w:tabs>
              <w:tab w:val="right" w:leader="dot" w:pos="9060"/>
            </w:tabs>
            <w:rPr>
              <w:rFonts w:asciiTheme="minorHAnsi" w:hAnsiTheme="minorHAnsi"/>
              <w:noProof/>
              <w:sz w:val="22"/>
              <w:szCs w:val="22"/>
              <w:lang w:val="pl-PL" w:eastAsia="pl-PL" w:bidi="ar-SA"/>
            </w:rPr>
          </w:pPr>
          <w:hyperlink w:anchor="_Toc423448028" w:history="1">
            <w:r w:rsidR="00C71C3F" w:rsidRPr="006A7259">
              <w:rPr>
                <w:rStyle w:val="Hipercze"/>
                <w:noProof/>
                <w:lang w:val="pl-PL" w:eastAsia="pl-PL"/>
              </w:rPr>
              <w:t>4.5. Wdrożenie działania 431. Funkcjonowanie lokalnej grupy działania, nabywanie umiejętności i aktywizacja</w:t>
            </w:r>
            <w:r w:rsidR="00C71C3F">
              <w:rPr>
                <w:noProof/>
                <w:webHidden/>
              </w:rPr>
              <w:tab/>
            </w:r>
            <w:r w:rsidR="00C71C3F">
              <w:rPr>
                <w:noProof/>
                <w:webHidden/>
              </w:rPr>
              <w:fldChar w:fldCharType="begin"/>
            </w:r>
            <w:r w:rsidR="00C71C3F">
              <w:rPr>
                <w:noProof/>
                <w:webHidden/>
              </w:rPr>
              <w:instrText xml:space="preserve"> PAGEREF _Toc423448028 \h </w:instrText>
            </w:r>
            <w:r w:rsidR="00C71C3F">
              <w:rPr>
                <w:noProof/>
                <w:webHidden/>
              </w:rPr>
            </w:r>
            <w:r w:rsidR="00C71C3F">
              <w:rPr>
                <w:noProof/>
                <w:webHidden/>
              </w:rPr>
              <w:fldChar w:fldCharType="separate"/>
            </w:r>
            <w:r w:rsidR="00C71C3F">
              <w:rPr>
                <w:noProof/>
                <w:webHidden/>
              </w:rPr>
              <w:t>60</w:t>
            </w:r>
            <w:r w:rsidR="00C71C3F">
              <w:rPr>
                <w:noProof/>
                <w:webHidden/>
              </w:rPr>
              <w:fldChar w:fldCharType="end"/>
            </w:r>
          </w:hyperlink>
        </w:p>
        <w:p w:rsidR="00C71C3F" w:rsidRDefault="005352A2">
          <w:pPr>
            <w:pStyle w:val="Spistreci1"/>
            <w:rPr>
              <w:rFonts w:asciiTheme="minorHAnsi" w:hAnsiTheme="minorHAnsi"/>
              <w:noProof/>
              <w:sz w:val="22"/>
              <w:szCs w:val="22"/>
              <w:lang w:val="pl-PL" w:eastAsia="pl-PL" w:bidi="ar-SA"/>
            </w:rPr>
          </w:pPr>
          <w:hyperlink w:anchor="_Toc423448029" w:history="1">
            <w:r w:rsidR="00C71C3F" w:rsidRPr="006A7259">
              <w:rPr>
                <w:rStyle w:val="Hipercze"/>
                <w:noProof/>
                <w:lang w:val="pl-PL" w:eastAsia="pl-PL"/>
              </w:rPr>
              <w:t>5. Ocena systemu zarządzania i wdrażania LSR</w:t>
            </w:r>
            <w:r w:rsidR="00C71C3F">
              <w:rPr>
                <w:noProof/>
                <w:webHidden/>
              </w:rPr>
              <w:tab/>
            </w:r>
            <w:r w:rsidR="00C71C3F">
              <w:rPr>
                <w:noProof/>
                <w:webHidden/>
              </w:rPr>
              <w:fldChar w:fldCharType="begin"/>
            </w:r>
            <w:r w:rsidR="00C71C3F">
              <w:rPr>
                <w:noProof/>
                <w:webHidden/>
              </w:rPr>
              <w:instrText xml:space="preserve"> PAGEREF _Toc423448029 \h </w:instrText>
            </w:r>
            <w:r w:rsidR="00C71C3F">
              <w:rPr>
                <w:noProof/>
                <w:webHidden/>
              </w:rPr>
            </w:r>
            <w:r w:rsidR="00C71C3F">
              <w:rPr>
                <w:noProof/>
                <w:webHidden/>
              </w:rPr>
              <w:fldChar w:fldCharType="separate"/>
            </w:r>
            <w:r w:rsidR="00C71C3F">
              <w:rPr>
                <w:noProof/>
                <w:webHidden/>
              </w:rPr>
              <w:t>63</w:t>
            </w:r>
            <w:r w:rsidR="00C71C3F">
              <w:rPr>
                <w:noProof/>
                <w:webHidden/>
              </w:rPr>
              <w:fldChar w:fldCharType="end"/>
            </w:r>
          </w:hyperlink>
        </w:p>
        <w:p w:rsidR="00C71C3F" w:rsidRDefault="005352A2">
          <w:pPr>
            <w:pStyle w:val="Spistreci2"/>
            <w:tabs>
              <w:tab w:val="right" w:leader="dot" w:pos="9060"/>
            </w:tabs>
            <w:rPr>
              <w:rFonts w:asciiTheme="minorHAnsi" w:hAnsiTheme="minorHAnsi"/>
              <w:noProof/>
              <w:sz w:val="22"/>
              <w:szCs w:val="22"/>
              <w:lang w:val="pl-PL" w:eastAsia="pl-PL" w:bidi="ar-SA"/>
            </w:rPr>
          </w:pPr>
          <w:hyperlink w:anchor="_Toc423448030" w:history="1">
            <w:r w:rsidR="00C71C3F" w:rsidRPr="006A7259">
              <w:rPr>
                <w:rStyle w:val="Hipercze"/>
                <w:noProof/>
                <w:lang w:val="pl-PL" w:eastAsia="pl-PL"/>
              </w:rPr>
              <w:t>5.1.  Ocena skuteczności zarządzania LGD</w:t>
            </w:r>
            <w:r w:rsidR="00C71C3F">
              <w:rPr>
                <w:noProof/>
                <w:webHidden/>
              </w:rPr>
              <w:tab/>
            </w:r>
            <w:r w:rsidR="00C71C3F">
              <w:rPr>
                <w:noProof/>
                <w:webHidden/>
              </w:rPr>
              <w:fldChar w:fldCharType="begin"/>
            </w:r>
            <w:r w:rsidR="00C71C3F">
              <w:rPr>
                <w:noProof/>
                <w:webHidden/>
              </w:rPr>
              <w:instrText xml:space="preserve"> PAGEREF _Toc423448030 \h </w:instrText>
            </w:r>
            <w:r w:rsidR="00C71C3F">
              <w:rPr>
                <w:noProof/>
                <w:webHidden/>
              </w:rPr>
            </w:r>
            <w:r w:rsidR="00C71C3F">
              <w:rPr>
                <w:noProof/>
                <w:webHidden/>
              </w:rPr>
              <w:fldChar w:fldCharType="separate"/>
            </w:r>
            <w:r w:rsidR="00C71C3F">
              <w:rPr>
                <w:noProof/>
                <w:webHidden/>
              </w:rPr>
              <w:t>63</w:t>
            </w:r>
            <w:r w:rsidR="00C71C3F">
              <w:rPr>
                <w:noProof/>
                <w:webHidden/>
              </w:rPr>
              <w:fldChar w:fldCharType="end"/>
            </w:r>
          </w:hyperlink>
        </w:p>
        <w:p w:rsidR="00C71C3F" w:rsidRDefault="005352A2">
          <w:pPr>
            <w:pStyle w:val="Spistreci2"/>
            <w:tabs>
              <w:tab w:val="right" w:leader="dot" w:pos="9060"/>
            </w:tabs>
            <w:rPr>
              <w:rFonts w:asciiTheme="minorHAnsi" w:hAnsiTheme="minorHAnsi"/>
              <w:noProof/>
              <w:sz w:val="22"/>
              <w:szCs w:val="22"/>
              <w:lang w:val="pl-PL" w:eastAsia="pl-PL" w:bidi="ar-SA"/>
            </w:rPr>
          </w:pPr>
          <w:hyperlink w:anchor="_Toc423448031" w:history="1">
            <w:r w:rsidR="00C71C3F" w:rsidRPr="006A7259">
              <w:rPr>
                <w:rStyle w:val="Hipercze"/>
                <w:noProof/>
                <w:lang w:val="pl-PL" w:eastAsia="pl-PL"/>
              </w:rPr>
              <w:t>5.2. Ocena przyjętych zasad funkcjonowania Rady LGD</w:t>
            </w:r>
            <w:r w:rsidR="00C71C3F">
              <w:rPr>
                <w:noProof/>
                <w:webHidden/>
              </w:rPr>
              <w:tab/>
            </w:r>
            <w:r w:rsidR="00C71C3F">
              <w:rPr>
                <w:noProof/>
                <w:webHidden/>
              </w:rPr>
              <w:fldChar w:fldCharType="begin"/>
            </w:r>
            <w:r w:rsidR="00C71C3F">
              <w:rPr>
                <w:noProof/>
                <w:webHidden/>
              </w:rPr>
              <w:instrText xml:space="preserve"> PAGEREF _Toc423448031 \h </w:instrText>
            </w:r>
            <w:r w:rsidR="00C71C3F">
              <w:rPr>
                <w:noProof/>
                <w:webHidden/>
              </w:rPr>
            </w:r>
            <w:r w:rsidR="00C71C3F">
              <w:rPr>
                <w:noProof/>
                <w:webHidden/>
              </w:rPr>
              <w:fldChar w:fldCharType="separate"/>
            </w:r>
            <w:r w:rsidR="00C71C3F">
              <w:rPr>
                <w:noProof/>
                <w:webHidden/>
              </w:rPr>
              <w:t>67</w:t>
            </w:r>
            <w:r w:rsidR="00C71C3F">
              <w:rPr>
                <w:noProof/>
                <w:webHidden/>
              </w:rPr>
              <w:fldChar w:fldCharType="end"/>
            </w:r>
          </w:hyperlink>
        </w:p>
        <w:p w:rsidR="00C71C3F" w:rsidRDefault="005352A2">
          <w:pPr>
            <w:pStyle w:val="Spistreci2"/>
            <w:tabs>
              <w:tab w:val="right" w:leader="dot" w:pos="9060"/>
            </w:tabs>
            <w:rPr>
              <w:rFonts w:asciiTheme="minorHAnsi" w:hAnsiTheme="minorHAnsi"/>
              <w:noProof/>
              <w:sz w:val="22"/>
              <w:szCs w:val="22"/>
              <w:lang w:val="pl-PL" w:eastAsia="pl-PL" w:bidi="ar-SA"/>
            </w:rPr>
          </w:pPr>
          <w:hyperlink w:anchor="_Toc423448032" w:history="1">
            <w:r w:rsidR="00C71C3F" w:rsidRPr="006A7259">
              <w:rPr>
                <w:rStyle w:val="Hipercze"/>
                <w:noProof/>
                <w:lang w:val="pl-PL" w:eastAsia="pl-PL"/>
              </w:rPr>
              <w:t>5.3. Ocena działań informacyjno-promocyjnych i doradczych LGD</w:t>
            </w:r>
            <w:r w:rsidR="00C71C3F">
              <w:rPr>
                <w:noProof/>
                <w:webHidden/>
              </w:rPr>
              <w:tab/>
            </w:r>
            <w:r w:rsidR="00C71C3F">
              <w:rPr>
                <w:noProof/>
                <w:webHidden/>
              </w:rPr>
              <w:fldChar w:fldCharType="begin"/>
            </w:r>
            <w:r w:rsidR="00C71C3F">
              <w:rPr>
                <w:noProof/>
                <w:webHidden/>
              </w:rPr>
              <w:instrText xml:space="preserve"> PAGEREF _Toc423448032 \h </w:instrText>
            </w:r>
            <w:r w:rsidR="00C71C3F">
              <w:rPr>
                <w:noProof/>
                <w:webHidden/>
              </w:rPr>
            </w:r>
            <w:r w:rsidR="00C71C3F">
              <w:rPr>
                <w:noProof/>
                <w:webHidden/>
              </w:rPr>
              <w:fldChar w:fldCharType="separate"/>
            </w:r>
            <w:r w:rsidR="00C71C3F">
              <w:rPr>
                <w:noProof/>
                <w:webHidden/>
              </w:rPr>
              <w:t>68</w:t>
            </w:r>
            <w:r w:rsidR="00C71C3F">
              <w:rPr>
                <w:noProof/>
                <w:webHidden/>
              </w:rPr>
              <w:fldChar w:fldCharType="end"/>
            </w:r>
          </w:hyperlink>
        </w:p>
        <w:p w:rsidR="00C71C3F" w:rsidRDefault="005352A2">
          <w:pPr>
            <w:pStyle w:val="Spistreci1"/>
            <w:rPr>
              <w:rFonts w:asciiTheme="minorHAnsi" w:hAnsiTheme="minorHAnsi"/>
              <w:noProof/>
              <w:sz w:val="22"/>
              <w:szCs w:val="22"/>
              <w:lang w:val="pl-PL" w:eastAsia="pl-PL" w:bidi="ar-SA"/>
            </w:rPr>
          </w:pPr>
          <w:hyperlink w:anchor="_Toc423448033" w:history="1">
            <w:r w:rsidR="00C71C3F" w:rsidRPr="006A7259">
              <w:rPr>
                <w:rStyle w:val="Hipercze"/>
                <w:noProof/>
                <w:lang w:val="pl-PL" w:eastAsia="pl-PL"/>
              </w:rPr>
              <w:t>6. Spis ilustracji</w:t>
            </w:r>
            <w:r w:rsidR="00C71C3F">
              <w:rPr>
                <w:noProof/>
                <w:webHidden/>
              </w:rPr>
              <w:tab/>
            </w:r>
            <w:r w:rsidR="00C71C3F">
              <w:rPr>
                <w:noProof/>
                <w:webHidden/>
              </w:rPr>
              <w:fldChar w:fldCharType="begin"/>
            </w:r>
            <w:r w:rsidR="00C71C3F">
              <w:rPr>
                <w:noProof/>
                <w:webHidden/>
              </w:rPr>
              <w:instrText xml:space="preserve"> PAGEREF _Toc423448033 \h </w:instrText>
            </w:r>
            <w:r w:rsidR="00C71C3F">
              <w:rPr>
                <w:noProof/>
                <w:webHidden/>
              </w:rPr>
            </w:r>
            <w:r w:rsidR="00C71C3F">
              <w:rPr>
                <w:noProof/>
                <w:webHidden/>
              </w:rPr>
              <w:fldChar w:fldCharType="separate"/>
            </w:r>
            <w:r w:rsidR="00C71C3F">
              <w:rPr>
                <w:noProof/>
                <w:webHidden/>
              </w:rPr>
              <w:t>75</w:t>
            </w:r>
            <w:r w:rsidR="00C71C3F">
              <w:rPr>
                <w:noProof/>
                <w:webHidden/>
              </w:rPr>
              <w:fldChar w:fldCharType="end"/>
            </w:r>
          </w:hyperlink>
        </w:p>
        <w:p w:rsidR="00C71C3F" w:rsidRDefault="005352A2">
          <w:pPr>
            <w:pStyle w:val="Spistreci1"/>
            <w:rPr>
              <w:rFonts w:asciiTheme="minorHAnsi" w:hAnsiTheme="minorHAnsi"/>
              <w:noProof/>
              <w:sz w:val="22"/>
              <w:szCs w:val="22"/>
              <w:lang w:val="pl-PL" w:eastAsia="pl-PL" w:bidi="ar-SA"/>
            </w:rPr>
          </w:pPr>
          <w:hyperlink w:anchor="_Toc423448034" w:history="1">
            <w:r w:rsidR="00C71C3F" w:rsidRPr="006A7259">
              <w:rPr>
                <w:rStyle w:val="Hipercze"/>
                <w:noProof/>
                <w:lang w:val="pl-PL"/>
              </w:rPr>
              <w:t>7. Załączniki</w:t>
            </w:r>
            <w:r w:rsidR="00C71C3F">
              <w:rPr>
                <w:noProof/>
                <w:webHidden/>
              </w:rPr>
              <w:tab/>
            </w:r>
            <w:r w:rsidR="00C71C3F">
              <w:rPr>
                <w:noProof/>
                <w:webHidden/>
              </w:rPr>
              <w:fldChar w:fldCharType="begin"/>
            </w:r>
            <w:r w:rsidR="00C71C3F">
              <w:rPr>
                <w:noProof/>
                <w:webHidden/>
              </w:rPr>
              <w:instrText xml:space="preserve"> PAGEREF _Toc423448034 \h </w:instrText>
            </w:r>
            <w:r w:rsidR="00C71C3F">
              <w:rPr>
                <w:noProof/>
                <w:webHidden/>
              </w:rPr>
            </w:r>
            <w:r w:rsidR="00C71C3F">
              <w:rPr>
                <w:noProof/>
                <w:webHidden/>
              </w:rPr>
              <w:fldChar w:fldCharType="separate"/>
            </w:r>
            <w:r w:rsidR="00C71C3F">
              <w:rPr>
                <w:noProof/>
                <w:webHidden/>
              </w:rPr>
              <w:t>78</w:t>
            </w:r>
            <w:r w:rsidR="00C71C3F">
              <w:rPr>
                <w:noProof/>
                <w:webHidden/>
              </w:rPr>
              <w:fldChar w:fldCharType="end"/>
            </w:r>
          </w:hyperlink>
        </w:p>
        <w:p w:rsidR="00265429" w:rsidRPr="000F55C0" w:rsidRDefault="002253A8" w:rsidP="00667E34">
          <w:pPr>
            <w:spacing w:before="0" w:line="240" w:lineRule="auto"/>
            <w:rPr>
              <w:lang w:val="pl-PL"/>
            </w:rPr>
          </w:pPr>
          <w:r w:rsidRPr="00BF77D6">
            <w:rPr>
              <w:sz w:val="18"/>
              <w:szCs w:val="18"/>
              <w:lang w:val="pl-PL"/>
            </w:rPr>
            <w:fldChar w:fldCharType="end"/>
          </w:r>
        </w:p>
      </w:sdtContent>
    </w:sdt>
    <w:p w:rsidR="00522D19" w:rsidRDefault="00522D19" w:rsidP="0053707F">
      <w:pPr>
        <w:pStyle w:val="Nagwek1"/>
        <w:rPr>
          <w:lang w:val="pl-PL"/>
        </w:rPr>
      </w:pPr>
    </w:p>
    <w:p w:rsidR="00DC572D" w:rsidRDefault="00DC572D" w:rsidP="00DC572D">
      <w:pPr>
        <w:rPr>
          <w:lang w:val="pl-PL"/>
        </w:rPr>
      </w:pPr>
    </w:p>
    <w:p w:rsidR="00DC572D" w:rsidRDefault="00DC572D" w:rsidP="00DC572D">
      <w:pPr>
        <w:rPr>
          <w:lang w:val="pl-PL"/>
        </w:rPr>
      </w:pPr>
    </w:p>
    <w:p w:rsidR="00C71C3F" w:rsidRDefault="00C71C3F" w:rsidP="00DC572D">
      <w:pPr>
        <w:rPr>
          <w:lang w:val="pl-PL"/>
        </w:rPr>
      </w:pPr>
    </w:p>
    <w:p w:rsidR="00C71C3F" w:rsidRDefault="00C71C3F" w:rsidP="00DC572D">
      <w:pPr>
        <w:rPr>
          <w:lang w:val="pl-PL"/>
        </w:rPr>
      </w:pPr>
    </w:p>
    <w:p w:rsidR="00C71C3F" w:rsidRDefault="00C71C3F" w:rsidP="00DC572D">
      <w:pPr>
        <w:rPr>
          <w:lang w:val="pl-PL"/>
        </w:rPr>
      </w:pPr>
    </w:p>
    <w:p w:rsidR="00C71C3F" w:rsidRDefault="00C71C3F" w:rsidP="00DC572D">
      <w:pPr>
        <w:rPr>
          <w:lang w:val="pl-PL"/>
        </w:rPr>
      </w:pPr>
    </w:p>
    <w:p w:rsidR="00C71C3F" w:rsidRPr="00DC572D" w:rsidRDefault="00C71C3F" w:rsidP="00DC572D">
      <w:pPr>
        <w:rPr>
          <w:lang w:val="pl-PL"/>
        </w:rPr>
      </w:pPr>
    </w:p>
    <w:p w:rsidR="00BF77D6" w:rsidRPr="00BF77D6" w:rsidRDefault="007E207A" w:rsidP="0053707F">
      <w:pPr>
        <w:pStyle w:val="Nagwek1"/>
        <w:rPr>
          <w:lang w:val="pl-PL"/>
        </w:rPr>
      </w:pPr>
      <w:bookmarkStart w:id="0" w:name="_Toc423448015"/>
      <w:r w:rsidRPr="000F55C0">
        <w:rPr>
          <w:lang w:val="pl-PL"/>
        </w:rPr>
        <w:lastRenderedPageBreak/>
        <w:t>Spis skrótów i pojęć</w:t>
      </w:r>
      <w:bookmarkEnd w:id="0"/>
    </w:p>
    <w:tbl>
      <w:tblPr>
        <w:tblStyle w:val="redniasiatka3akcent2"/>
        <w:tblW w:w="9640" w:type="dxa"/>
        <w:tblLayout w:type="fixed"/>
        <w:tblLook w:val="0000" w:firstRow="0" w:lastRow="0" w:firstColumn="0" w:lastColumn="0" w:noHBand="0" w:noVBand="0"/>
      </w:tblPr>
      <w:tblGrid>
        <w:gridCol w:w="2269"/>
        <w:gridCol w:w="7371"/>
      </w:tblGrid>
      <w:tr w:rsidR="007E207A" w:rsidRPr="005352A2" w:rsidTr="00682543">
        <w:trPr>
          <w:cnfStyle w:val="000000100000" w:firstRow="0" w:lastRow="0" w:firstColumn="0" w:lastColumn="0" w:oddVBand="0" w:evenVBand="0" w:oddHBand="1" w:evenHBand="0" w:firstRowFirstColumn="0" w:firstRowLastColumn="0" w:lastRowFirstColumn="0" w:lastRowLastColumn="0"/>
          <w:trHeight w:val="92"/>
        </w:trPr>
        <w:tc>
          <w:tcPr>
            <w:cnfStyle w:val="000010000000" w:firstRow="0" w:lastRow="0" w:firstColumn="0" w:lastColumn="0" w:oddVBand="1" w:evenVBand="0" w:oddHBand="0" w:evenHBand="0" w:firstRowFirstColumn="0" w:firstRowLastColumn="0" w:lastRowFirstColumn="0" w:lastRowLastColumn="0"/>
            <w:tcW w:w="2269" w:type="dxa"/>
          </w:tcPr>
          <w:p w:rsidR="007E207A" w:rsidRPr="00294BF4" w:rsidRDefault="007E207A" w:rsidP="007E207A">
            <w:pPr>
              <w:rPr>
                <w:rFonts w:eastAsia="Times New Roman"/>
                <w:sz w:val="18"/>
                <w:szCs w:val="18"/>
                <w:lang w:val="pl-PL"/>
              </w:rPr>
            </w:pPr>
            <w:r w:rsidRPr="00294BF4">
              <w:rPr>
                <w:rFonts w:eastAsia="Times New Roman"/>
                <w:sz w:val="18"/>
                <w:szCs w:val="18"/>
                <w:lang w:val="pl-PL"/>
              </w:rPr>
              <w:t xml:space="preserve">ARiMR </w:t>
            </w:r>
          </w:p>
        </w:tc>
        <w:tc>
          <w:tcPr>
            <w:tcW w:w="7371" w:type="dxa"/>
          </w:tcPr>
          <w:p w:rsidR="007E207A" w:rsidRPr="00294BF4" w:rsidRDefault="007E207A" w:rsidP="007E207A">
            <w:pPr>
              <w:cnfStyle w:val="000000100000" w:firstRow="0" w:lastRow="0" w:firstColumn="0" w:lastColumn="0" w:oddVBand="0" w:evenVBand="0" w:oddHBand="1" w:evenHBand="0" w:firstRowFirstColumn="0" w:firstRowLastColumn="0" w:lastRowFirstColumn="0" w:lastRowLastColumn="0"/>
              <w:rPr>
                <w:rFonts w:eastAsia="Times New Roman"/>
                <w:sz w:val="18"/>
                <w:szCs w:val="18"/>
                <w:lang w:val="pl-PL"/>
              </w:rPr>
            </w:pPr>
            <w:r w:rsidRPr="00294BF4">
              <w:rPr>
                <w:rFonts w:eastAsia="Times New Roman"/>
                <w:sz w:val="18"/>
                <w:szCs w:val="18"/>
                <w:lang w:val="pl-PL"/>
              </w:rPr>
              <w:t xml:space="preserve">Agencja Restrukturyzacji i Modernizacji Rolnictwa </w:t>
            </w:r>
          </w:p>
        </w:tc>
      </w:tr>
      <w:tr w:rsidR="007E207A" w:rsidRPr="005352A2" w:rsidTr="00682543">
        <w:trPr>
          <w:trHeight w:val="92"/>
        </w:trPr>
        <w:tc>
          <w:tcPr>
            <w:cnfStyle w:val="000010000000" w:firstRow="0" w:lastRow="0" w:firstColumn="0" w:lastColumn="0" w:oddVBand="1" w:evenVBand="0" w:oddHBand="0" w:evenHBand="0" w:firstRowFirstColumn="0" w:firstRowLastColumn="0" w:lastRowFirstColumn="0" w:lastRowLastColumn="0"/>
            <w:tcW w:w="2269" w:type="dxa"/>
          </w:tcPr>
          <w:p w:rsidR="007E207A" w:rsidRPr="00294BF4" w:rsidRDefault="0033528D" w:rsidP="007E207A">
            <w:pPr>
              <w:rPr>
                <w:rFonts w:eastAsia="Times New Roman"/>
                <w:sz w:val="18"/>
                <w:szCs w:val="18"/>
                <w:lang w:val="pl-PL"/>
              </w:rPr>
            </w:pPr>
            <w:r w:rsidRPr="00294BF4">
              <w:rPr>
                <w:rFonts w:eastAsia="Times New Roman"/>
                <w:sz w:val="18"/>
                <w:szCs w:val="18"/>
                <w:lang w:val="pl-PL"/>
              </w:rPr>
              <w:t>Beneficjent</w:t>
            </w:r>
            <w:r w:rsidR="007E207A" w:rsidRPr="00294BF4">
              <w:rPr>
                <w:rFonts w:eastAsia="Times New Roman"/>
                <w:sz w:val="18"/>
                <w:szCs w:val="18"/>
                <w:lang w:val="pl-PL"/>
              </w:rPr>
              <w:t xml:space="preserve"> </w:t>
            </w:r>
          </w:p>
        </w:tc>
        <w:tc>
          <w:tcPr>
            <w:tcW w:w="7371" w:type="dxa"/>
          </w:tcPr>
          <w:p w:rsidR="007E207A" w:rsidRPr="00294BF4" w:rsidRDefault="007E207A" w:rsidP="007E207A">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val="pl-PL"/>
              </w:rPr>
            </w:pPr>
            <w:r w:rsidRPr="00294BF4">
              <w:rPr>
                <w:rFonts w:eastAsia="Times New Roman"/>
                <w:sz w:val="18"/>
                <w:szCs w:val="18"/>
                <w:lang w:val="pl-PL"/>
              </w:rPr>
              <w:t>osoba fizyczna lub prawna, która jest odbiorcą ostatecznym pomocy publicznej</w:t>
            </w:r>
          </w:p>
        </w:tc>
      </w:tr>
      <w:tr w:rsidR="007E207A" w:rsidRPr="005352A2" w:rsidTr="00682543">
        <w:trPr>
          <w:cnfStyle w:val="000000100000" w:firstRow="0" w:lastRow="0" w:firstColumn="0" w:lastColumn="0" w:oddVBand="0" w:evenVBand="0" w:oddHBand="1" w:evenHBand="0" w:firstRowFirstColumn="0" w:firstRowLastColumn="0" w:lastRowFirstColumn="0" w:lastRowLastColumn="0"/>
          <w:trHeight w:val="92"/>
        </w:trPr>
        <w:tc>
          <w:tcPr>
            <w:cnfStyle w:val="000010000000" w:firstRow="0" w:lastRow="0" w:firstColumn="0" w:lastColumn="0" w:oddVBand="1" w:evenVBand="0" w:oddHBand="0" w:evenHBand="0" w:firstRowFirstColumn="0" w:firstRowLastColumn="0" w:lastRowFirstColumn="0" w:lastRowLastColumn="0"/>
            <w:tcW w:w="2269" w:type="dxa"/>
          </w:tcPr>
          <w:p w:rsidR="007E207A" w:rsidRPr="00294BF4" w:rsidRDefault="007E207A" w:rsidP="007E207A">
            <w:pPr>
              <w:rPr>
                <w:rFonts w:eastAsia="Times New Roman"/>
                <w:sz w:val="18"/>
                <w:szCs w:val="18"/>
                <w:lang w:val="pl-PL"/>
              </w:rPr>
            </w:pPr>
            <w:r w:rsidRPr="00294BF4">
              <w:rPr>
                <w:rFonts w:eastAsia="Times New Roman"/>
                <w:sz w:val="18"/>
                <w:szCs w:val="18"/>
                <w:lang w:val="pl-PL"/>
              </w:rPr>
              <w:t>CLLD</w:t>
            </w:r>
            <w:r w:rsidR="0033528D" w:rsidRPr="00294BF4">
              <w:rPr>
                <w:rFonts w:eastAsia="Times New Roman"/>
                <w:sz w:val="18"/>
                <w:szCs w:val="18"/>
                <w:lang w:val="pl-PL"/>
              </w:rPr>
              <w:t>/RLKS</w:t>
            </w:r>
          </w:p>
        </w:tc>
        <w:tc>
          <w:tcPr>
            <w:tcW w:w="7371" w:type="dxa"/>
          </w:tcPr>
          <w:p w:rsidR="007E207A" w:rsidRPr="00294BF4" w:rsidRDefault="007E207A" w:rsidP="007E207A">
            <w:pPr>
              <w:cnfStyle w:val="000000100000" w:firstRow="0" w:lastRow="0" w:firstColumn="0" w:lastColumn="0" w:oddVBand="0" w:evenVBand="0" w:oddHBand="1" w:evenHBand="0" w:firstRowFirstColumn="0" w:firstRowLastColumn="0" w:lastRowFirstColumn="0" w:lastRowLastColumn="0"/>
              <w:rPr>
                <w:rFonts w:eastAsia="Times New Roman"/>
                <w:sz w:val="18"/>
                <w:szCs w:val="18"/>
                <w:lang w:val="pl-PL"/>
              </w:rPr>
            </w:pPr>
            <w:r w:rsidRPr="00294BF4">
              <w:rPr>
                <w:rFonts w:eastAsia="Times New Roman"/>
                <w:sz w:val="18"/>
                <w:szCs w:val="18"/>
                <w:lang w:val="pl-PL"/>
              </w:rPr>
              <w:t xml:space="preserve">(ang. Community-led local development) - Rozwój kierowany przez lokalną społeczność </w:t>
            </w:r>
          </w:p>
        </w:tc>
      </w:tr>
      <w:tr w:rsidR="007E207A" w:rsidRPr="005352A2" w:rsidTr="00682543">
        <w:trPr>
          <w:trHeight w:val="92"/>
        </w:trPr>
        <w:tc>
          <w:tcPr>
            <w:cnfStyle w:val="000010000000" w:firstRow="0" w:lastRow="0" w:firstColumn="0" w:lastColumn="0" w:oddVBand="1" w:evenVBand="0" w:oddHBand="0" w:evenHBand="0" w:firstRowFirstColumn="0" w:firstRowLastColumn="0" w:lastRowFirstColumn="0" w:lastRowLastColumn="0"/>
            <w:tcW w:w="2269" w:type="dxa"/>
          </w:tcPr>
          <w:p w:rsidR="007E207A" w:rsidRPr="00294BF4" w:rsidRDefault="007E207A" w:rsidP="007E207A">
            <w:pPr>
              <w:rPr>
                <w:rFonts w:eastAsia="Times New Roman"/>
                <w:sz w:val="18"/>
                <w:szCs w:val="18"/>
                <w:lang w:val="pl-PL"/>
              </w:rPr>
            </w:pPr>
            <w:r w:rsidRPr="00294BF4">
              <w:rPr>
                <w:rFonts w:eastAsia="Times New Roman"/>
                <w:sz w:val="18"/>
                <w:szCs w:val="18"/>
                <w:lang w:val="pl-PL"/>
              </w:rPr>
              <w:t>CAWI</w:t>
            </w:r>
          </w:p>
        </w:tc>
        <w:tc>
          <w:tcPr>
            <w:tcW w:w="7371" w:type="dxa"/>
          </w:tcPr>
          <w:p w:rsidR="007E207A" w:rsidRPr="00294BF4" w:rsidRDefault="007E207A" w:rsidP="00924F93">
            <w:pPr>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lang w:val="pl-PL"/>
              </w:rPr>
            </w:pPr>
            <w:r w:rsidRPr="00294BF4">
              <w:rPr>
                <w:rFonts w:eastAsia="Times New Roman"/>
                <w:sz w:val="18"/>
                <w:szCs w:val="18"/>
                <w:lang w:val="pl-PL"/>
              </w:rPr>
              <w:t>(ang. Computer Assisted Web Interviews) - badanie ankietowe realizowane z wykorzystaniem kwestionariusza internetowego</w:t>
            </w:r>
          </w:p>
        </w:tc>
      </w:tr>
      <w:tr w:rsidR="00924F93" w:rsidRPr="005352A2" w:rsidTr="00682543">
        <w:trPr>
          <w:cnfStyle w:val="000000100000" w:firstRow="0" w:lastRow="0" w:firstColumn="0" w:lastColumn="0" w:oddVBand="0" w:evenVBand="0" w:oddHBand="1" w:evenHBand="0" w:firstRowFirstColumn="0" w:firstRowLastColumn="0" w:lastRowFirstColumn="0" w:lastRowLastColumn="0"/>
          <w:trHeight w:val="92"/>
        </w:trPr>
        <w:tc>
          <w:tcPr>
            <w:cnfStyle w:val="000010000000" w:firstRow="0" w:lastRow="0" w:firstColumn="0" w:lastColumn="0" w:oddVBand="1" w:evenVBand="0" w:oddHBand="0" w:evenHBand="0" w:firstRowFirstColumn="0" w:firstRowLastColumn="0" w:lastRowFirstColumn="0" w:lastRowLastColumn="0"/>
            <w:tcW w:w="2269" w:type="dxa"/>
          </w:tcPr>
          <w:p w:rsidR="00924F93" w:rsidRPr="00294BF4" w:rsidRDefault="00924F93" w:rsidP="007E207A">
            <w:pPr>
              <w:rPr>
                <w:rFonts w:eastAsia="Times New Roman"/>
                <w:sz w:val="18"/>
                <w:szCs w:val="18"/>
                <w:lang w:val="pl-PL"/>
              </w:rPr>
            </w:pPr>
            <w:r>
              <w:rPr>
                <w:rFonts w:eastAsia="Times New Roman"/>
                <w:sz w:val="18"/>
                <w:szCs w:val="18"/>
                <w:lang w:val="pl-PL"/>
              </w:rPr>
              <w:t>CATI</w:t>
            </w:r>
          </w:p>
        </w:tc>
        <w:tc>
          <w:tcPr>
            <w:tcW w:w="7371" w:type="dxa"/>
          </w:tcPr>
          <w:p w:rsidR="00924F93" w:rsidRPr="00924F93" w:rsidRDefault="00924F93" w:rsidP="00924F93">
            <w:pPr>
              <w:jc w:val="left"/>
              <w:cnfStyle w:val="000000100000" w:firstRow="0" w:lastRow="0" w:firstColumn="0" w:lastColumn="0" w:oddVBand="0" w:evenVBand="0" w:oddHBand="1" w:evenHBand="0" w:firstRowFirstColumn="0" w:firstRowLastColumn="0" w:lastRowFirstColumn="0" w:lastRowLastColumn="0"/>
              <w:rPr>
                <w:rFonts w:eastAsia="Times New Roman"/>
                <w:sz w:val="18"/>
                <w:szCs w:val="18"/>
                <w:lang w:val="pl-PL"/>
              </w:rPr>
            </w:pPr>
            <w:r w:rsidRPr="00924F93">
              <w:rPr>
                <w:rFonts w:eastAsia="Times New Roman"/>
                <w:sz w:val="18"/>
                <w:szCs w:val="18"/>
                <w:lang w:val="pl-PL"/>
              </w:rPr>
              <w:t>(ang. Computer Assisted Telephone Interview) - Wywiad telefoniczny wspomagany komputerowo</w:t>
            </w:r>
          </w:p>
        </w:tc>
      </w:tr>
      <w:tr w:rsidR="007E207A" w:rsidRPr="005352A2" w:rsidTr="00682543">
        <w:trPr>
          <w:trHeight w:val="92"/>
        </w:trPr>
        <w:tc>
          <w:tcPr>
            <w:cnfStyle w:val="000010000000" w:firstRow="0" w:lastRow="0" w:firstColumn="0" w:lastColumn="0" w:oddVBand="1" w:evenVBand="0" w:oddHBand="0" w:evenHBand="0" w:firstRowFirstColumn="0" w:firstRowLastColumn="0" w:lastRowFirstColumn="0" w:lastRowLastColumn="0"/>
            <w:tcW w:w="2269" w:type="dxa"/>
          </w:tcPr>
          <w:p w:rsidR="007E207A" w:rsidRPr="00294BF4" w:rsidRDefault="007E207A" w:rsidP="007E207A">
            <w:pPr>
              <w:rPr>
                <w:rFonts w:eastAsia="Times New Roman"/>
                <w:sz w:val="18"/>
                <w:szCs w:val="18"/>
                <w:lang w:val="pl-PL"/>
              </w:rPr>
            </w:pPr>
            <w:r w:rsidRPr="00294BF4">
              <w:rPr>
                <w:rFonts w:eastAsia="Times New Roman"/>
                <w:sz w:val="18"/>
                <w:szCs w:val="18"/>
                <w:lang w:val="pl-PL"/>
              </w:rPr>
              <w:t>DG AGRI</w:t>
            </w:r>
          </w:p>
        </w:tc>
        <w:tc>
          <w:tcPr>
            <w:tcW w:w="7371" w:type="dxa"/>
          </w:tcPr>
          <w:p w:rsidR="007E207A" w:rsidRPr="00294BF4" w:rsidRDefault="007E207A" w:rsidP="007E207A">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val="pl-PL"/>
              </w:rPr>
            </w:pPr>
            <w:r w:rsidRPr="00294BF4">
              <w:rPr>
                <w:rFonts w:eastAsia="Times New Roman"/>
                <w:sz w:val="18"/>
                <w:szCs w:val="18"/>
                <w:lang w:val="pl-PL"/>
              </w:rPr>
              <w:t xml:space="preserve">Dyrektoriat Generalny ds. Rolnictwa i Rozwoju Wsi, Komisja Europejska </w:t>
            </w:r>
          </w:p>
        </w:tc>
      </w:tr>
      <w:tr w:rsidR="007E207A" w:rsidRPr="005352A2" w:rsidTr="00682543">
        <w:trPr>
          <w:cnfStyle w:val="000000100000" w:firstRow="0" w:lastRow="0" w:firstColumn="0" w:lastColumn="0" w:oddVBand="0" w:evenVBand="0" w:oddHBand="1" w:evenHBand="0" w:firstRowFirstColumn="0" w:firstRowLastColumn="0" w:lastRowFirstColumn="0" w:lastRowLastColumn="0"/>
          <w:trHeight w:val="92"/>
        </w:trPr>
        <w:tc>
          <w:tcPr>
            <w:cnfStyle w:val="000010000000" w:firstRow="0" w:lastRow="0" w:firstColumn="0" w:lastColumn="0" w:oddVBand="1" w:evenVBand="0" w:oddHBand="0" w:evenHBand="0" w:firstRowFirstColumn="0" w:firstRowLastColumn="0" w:lastRowFirstColumn="0" w:lastRowLastColumn="0"/>
            <w:tcW w:w="2269" w:type="dxa"/>
          </w:tcPr>
          <w:p w:rsidR="007E207A" w:rsidRPr="00294BF4" w:rsidRDefault="007E207A" w:rsidP="007E207A">
            <w:pPr>
              <w:rPr>
                <w:rFonts w:eastAsia="Times New Roman"/>
                <w:sz w:val="18"/>
                <w:szCs w:val="18"/>
                <w:lang w:val="pl-PL"/>
              </w:rPr>
            </w:pPr>
            <w:r w:rsidRPr="00294BF4">
              <w:rPr>
                <w:rFonts w:eastAsia="Times New Roman"/>
                <w:sz w:val="18"/>
                <w:szCs w:val="18"/>
                <w:lang w:val="pl-PL"/>
              </w:rPr>
              <w:t xml:space="preserve">EFRROW </w:t>
            </w:r>
          </w:p>
        </w:tc>
        <w:tc>
          <w:tcPr>
            <w:tcW w:w="7371" w:type="dxa"/>
          </w:tcPr>
          <w:p w:rsidR="007E207A" w:rsidRPr="00294BF4" w:rsidRDefault="00924F93" w:rsidP="00924F93">
            <w:pPr>
              <w:jc w:val="left"/>
              <w:cnfStyle w:val="000000100000" w:firstRow="0" w:lastRow="0" w:firstColumn="0" w:lastColumn="0" w:oddVBand="0" w:evenVBand="0" w:oddHBand="1" w:evenHBand="0" w:firstRowFirstColumn="0" w:firstRowLastColumn="0" w:lastRowFirstColumn="0" w:lastRowLastColumn="0"/>
              <w:rPr>
                <w:rFonts w:eastAsia="Times New Roman"/>
                <w:sz w:val="18"/>
                <w:szCs w:val="18"/>
                <w:lang w:val="pl-PL"/>
              </w:rPr>
            </w:pPr>
            <w:r w:rsidRPr="00924F93">
              <w:rPr>
                <w:rFonts w:eastAsia="Times New Roman"/>
                <w:sz w:val="18"/>
                <w:szCs w:val="18"/>
                <w:lang w:val="pl-PL"/>
              </w:rPr>
              <w:t>Europejski Fundusz Rolny na r</w:t>
            </w:r>
            <w:r>
              <w:rPr>
                <w:rFonts w:eastAsia="Times New Roman"/>
                <w:sz w:val="18"/>
                <w:szCs w:val="18"/>
                <w:lang w:val="pl-PL"/>
              </w:rPr>
              <w:t xml:space="preserve">zecz Rozwoju Obszarów Wiejskich </w:t>
            </w:r>
            <w:r w:rsidRPr="00924F93">
              <w:rPr>
                <w:rFonts w:eastAsia="Times New Roman"/>
                <w:sz w:val="18"/>
                <w:szCs w:val="18"/>
                <w:lang w:val="pl-PL"/>
              </w:rPr>
              <w:t>(unijny fundusz finansujący roz</w:t>
            </w:r>
            <w:r>
              <w:rPr>
                <w:rFonts w:eastAsia="Times New Roman"/>
                <w:sz w:val="18"/>
                <w:szCs w:val="18"/>
                <w:lang w:val="pl-PL"/>
              </w:rPr>
              <w:t xml:space="preserve">wój obszarów wiejskich w ramach </w:t>
            </w:r>
            <w:r w:rsidRPr="00924F93">
              <w:rPr>
                <w:rFonts w:eastAsia="Times New Roman"/>
                <w:sz w:val="18"/>
                <w:szCs w:val="18"/>
                <w:lang w:val="pl-PL"/>
              </w:rPr>
              <w:t>perspektywy finansowej 2007–2013)</w:t>
            </w:r>
          </w:p>
        </w:tc>
      </w:tr>
      <w:tr w:rsidR="007E207A" w:rsidRPr="005352A2" w:rsidTr="00682543">
        <w:trPr>
          <w:trHeight w:val="92"/>
        </w:trPr>
        <w:tc>
          <w:tcPr>
            <w:cnfStyle w:val="000010000000" w:firstRow="0" w:lastRow="0" w:firstColumn="0" w:lastColumn="0" w:oddVBand="1" w:evenVBand="0" w:oddHBand="0" w:evenHBand="0" w:firstRowFirstColumn="0" w:firstRowLastColumn="0" w:lastRowFirstColumn="0" w:lastRowLastColumn="0"/>
            <w:tcW w:w="2269" w:type="dxa"/>
          </w:tcPr>
          <w:p w:rsidR="007E207A" w:rsidRPr="00294BF4" w:rsidRDefault="007E207A" w:rsidP="007E207A">
            <w:pPr>
              <w:rPr>
                <w:rFonts w:eastAsia="Times New Roman"/>
                <w:sz w:val="18"/>
                <w:szCs w:val="18"/>
                <w:lang w:val="pl-PL"/>
              </w:rPr>
            </w:pPr>
            <w:r w:rsidRPr="00294BF4">
              <w:rPr>
                <w:rFonts w:eastAsia="Times New Roman"/>
                <w:sz w:val="18"/>
                <w:szCs w:val="18"/>
                <w:lang w:val="pl-PL"/>
              </w:rPr>
              <w:t xml:space="preserve">IZ </w:t>
            </w:r>
          </w:p>
        </w:tc>
        <w:tc>
          <w:tcPr>
            <w:tcW w:w="7371" w:type="dxa"/>
          </w:tcPr>
          <w:p w:rsidR="007E207A" w:rsidRPr="00294BF4" w:rsidRDefault="007E207A" w:rsidP="00924F93">
            <w:pPr>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lang w:val="pl-PL"/>
              </w:rPr>
            </w:pPr>
            <w:r w:rsidRPr="00294BF4">
              <w:rPr>
                <w:rFonts w:eastAsia="Times New Roman"/>
                <w:sz w:val="18"/>
                <w:szCs w:val="18"/>
                <w:lang w:val="pl-PL"/>
              </w:rPr>
              <w:t>Instytucja Zarządzająca PROW na lata 2007-2013, MRiRW</w:t>
            </w:r>
          </w:p>
        </w:tc>
      </w:tr>
      <w:tr w:rsidR="00924F93" w:rsidRPr="00E720EE" w:rsidTr="00682543">
        <w:trPr>
          <w:cnfStyle w:val="000000100000" w:firstRow="0" w:lastRow="0" w:firstColumn="0" w:lastColumn="0" w:oddVBand="0" w:evenVBand="0" w:oddHBand="1" w:evenHBand="0" w:firstRowFirstColumn="0" w:firstRowLastColumn="0" w:lastRowFirstColumn="0" w:lastRowLastColumn="0"/>
          <w:trHeight w:val="92"/>
        </w:trPr>
        <w:tc>
          <w:tcPr>
            <w:cnfStyle w:val="000010000000" w:firstRow="0" w:lastRow="0" w:firstColumn="0" w:lastColumn="0" w:oddVBand="1" w:evenVBand="0" w:oddHBand="0" w:evenHBand="0" w:firstRowFirstColumn="0" w:firstRowLastColumn="0" w:lastRowFirstColumn="0" w:lastRowLastColumn="0"/>
            <w:tcW w:w="2269" w:type="dxa"/>
          </w:tcPr>
          <w:p w:rsidR="00924F93" w:rsidRPr="00294BF4" w:rsidRDefault="00924F93" w:rsidP="007E207A">
            <w:pPr>
              <w:rPr>
                <w:rFonts w:eastAsia="Times New Roman"/>
                <w:sz w:val="18"/>
                <w:szCs w:val="18"/>
                <w:lang w:val="pl-PL"/>
              </w:rPr>
            </w:pPr>
            <w:r>
              <w:rPr>
                <w:rFonts w:eastAsia="Times New Roman"/>
                <w:sz w:val="18"/>
                <w:szCs w:val="18"/>
                <w:lang w:val="pl-PL"/>
              </w:rPr>
              <w:t>JST</w:t>
            </w:r>
          </w:p>
        </w:tc>
        <w:tc>
          <w:tcPr>
            <w:tcW w:w="7371" w:type="dxa"/>
          </w:tcPr>
          <w:p w:rsidR="00924F93" w:rsidRPr="00294BF4" w:rsidRDefault="00924F93" w:rsidP="00924F93">
            <w:pPr>
              <w:jc w:val="left"/>
              <w:cnfStyle w:val="000000100000" w:firstRow="0" w:lastRow="0" w:firstColumn="0" w:lastColumn="0" w:oddVBand="0" w:evenVBand="0" w:oddHBand="1" w:evenHBand="0" w:firstRowFirstColumn="0" w:firstRowLastColumn="0" w:lastRowFirstColumn="0" w:lastRowLastColumn="0"/>
              <w:rPr>
                <w:rFonts w:eastAsia="Times New Roman"/>
                <w:sz w:val="18"/>
                <w:szCs w:val="18"/>
                <w:lang w:val="pl-PL"/>
              </w:rPr>
            </w:pPr>
            <w:r>
              <w:rPr>
                <w:rFonts w:eastAsia="Times New Roman"/>
                <w:sz w:val="18"/>
                <w:szCs w:val="18"/>
                <w:lang w:val="pl-PL"/>
              </w:rPr>
              <w:t>J</w:t>
            </w:r>
            <w:r w:rsidRPr="00924F93">
              <w:rPr>
                <w:rFonts w:eastAsia="Times New Roman"/>
                <w:sz w:val="18"/>
                <w:szCs w:val="18"/>
                <w:lang w:val="pl-PL"/>
              </w:rPr>
              <w:t>ednostki samorządu terytorialnego</w:t>
            </w:r>
          </w:p>
        </w:tc>
      </w:tr>
      <w:tr w:rsidR="007E207A" w:rsidRPr="005352A2" w:rsidTr="00682543">
        <w:trPr>
          <w:trHeight w:val="92"/>
        </w:trPr>
        <w:tc>
          <w:tcPr>
            <w:cnfStyle w:val="000010000000" w:firstRow="0" w:lastRow="0" w:firstColumn="0" w:lastColumn="0" w:oddVBand="1" w:evenVBand="0" w:oddHBand="0" w:evenHBand="0" w:firstRowFirstColumn="0" w:firstRowLastColumn="0" w:lastRowFirstColumn="0" w:lastRowLastColumn="0"/>
            <w:tcW w:w="2269" w:type="dxa"/>
          </w:tcPr>
          <w:p w:rsidR="007E207A" w:rsidRPr="00294BF4" w:rsidRDefault="007E207A" w:rsidP="007E207A">
            <w:pPr>
              <w:rPr>
                <w:rFonts w:eastAsia="Times New Roman"/>
                <w:sz w:val="18"/>
                <w:szCs w:val="18"/>
                <w:lang w:val="pl-PL"/>
              </w:rPr>
            </w:pPr>
            <w:r w:rsidRPr="00294BF4">
              <w:rPr>
                <w:rFonts w:eastAsia="Times New Roman"/>
                <w:sz w:val="18"/>
                <w:szCs w:val="18"/>
                <w:lang w:val="pl-PL"/>
              </w:rPr>
              <w:t>LGD</w:t>
            </w:r>
            <w:r w:rsidR="00657AF2">
              <w:rPr>
                <w:rFonts w:eastAsia="Times New Roman"/>
                <w:sz w:val="18"/>
                <w:szCs w:val="18"/>
                <w:lang w:val="pl-PL"/>
              </w:rPr>
              <w:t>/Stowarzyszenie</w:t>
            </w:r>
          </w:p>
        </w:tc>
        <w:tc>
          <w:tcPr>
            <w:tcW w:w="7371" w:type="dxa"/>
          </w:tcPr>
          <w:p w:rsidR="007E207A" w:rsidRPr="00294BF4" w:rsidRDefault="00482A40" w:rsidP="00924F93">
            <w:pPr>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lang w:val="pl-PL"/>
              </w:rPr>
            </w:pPr>
            <w:r>
              <w:rPr>
                <w:rFonts w:eastAsia="Times New Roman"/>
                <w:sz w:val="18"/>
                <w:szCs w:val="18"/>
                <w:lang w:val="pl-PL"/>
              </w:rPr>
              <w:t>Stowarzyszenie</w:t>
            </w:r>
            <w:r w:rsidR="007E207A" w:rsidRPr="00294BF4">
              <w:rPr>
                <w:rFonts w:eastAsia="Times New Roman"/>
                <w:sz w:val="18"/>
                <w:szCs w:val="18"/>
                <w:lang w:val="pl-PL"/>
              </w:rPr>
              <w:t xml:space="preserve"> Lokalna Grupa Działania </w:t>
            </w:r>
            <w:r w:rsidR="00294BF4">
              <w:rPr>
                <w:rFonts w:eastAsia="Times New Roman"/>
                <w:sz w:val="18"/>
                <w:szCs w:val="18"/>
                <w:lang w:val="pl-PL"/>
              </w:rPr>
              <w:t>„</w:t>
            </w:r>
            <w:r w:rsidR="00924F93">
              <w:rPr>
                <w:rFonts w:eastAsia="Times New Roman"/>
                <w:sz w:val="18"/>
                <w:szCs w:val="18"/>
                <w:lang w:val="pl-PL"/>
              </w:rPr>
              <w:t>Partnerstwo w r</w:t>
            </w:r>
            <w:r>
              <w:rPr>
                <w:rFonts w:eastAsia="Times New Roman"/>
                <w:sz w:val="18"/>
                <w:szCs w:val="18"/>
                <w:lang w:val="pl-PL"/>
              </w:rPr>
              <w:t>ozwoju</w:t>
            </w:r>
            <w:r w:rsidR="00294BF4">
              <w:rPr>
                <w:rFonts w:eastAsia="Times New Roman"/>
                <w:sz w:val="18"/>
                <w:szCs w:val="18"/>
                <w:lang w:val="pl-PL"/>
              </w:rPr>
              <w:t>”</w:t>
            </w:r>
            <w:r w:rsidR="00924F93">
              <w:rPr>
                <w:rFonts w:eastAsia="Times New Roman"/>
                <w:sz w:val="18"/>
                <w:szCs w:val="18"/>
                <w:lang w:val="pl-PL"/>
              </w:rPr>
              <w:t xml:space="preserve"> z siedzibą w Wolinie. Lokalna Grupa Działania to </w:t>
            </w:r>
            <w:r w:rsidR="00924F93" w:rsidRPr="00924F93">
              <w:rPr>
                <w:rFonts w:eastAsia="Times New Roman"/>
                <w:sz w:val="18"/>
                <w:szCs w:val="18"/>
                <w:lang w:val="pl-PL"/>
              </w:rPr>
              <w:t>rodzaj partne</w:t>
            </w:r>
            <w:r w:rsidR="00924F93">
              <w:rPr>
                <w:rFonts w:eastAsia="Times New Roman"/>
                <w:sz w:val="18"/>
                <w:szCs w:val="18"/>
                <w:lang w:val="pl-PL"/>
              </w:rPr>
              <w:t xml:space="preserve">rstwa terytorialnego tworzonego na obszarach wiejskich </w:t>
            </w:r>
            <w:r w:rsidR="00924F93" w:rsidRPr="00924F93">
              <w:rPr>
                <w:rFonts w:eastAsia="Times New Roman"/>
                <w:sz w:val="18"/>
                <w:szCs w:val="18"/>
                <w:lang w:val="pl-PL"/>
              </w:rPr>
              <w:t>zrzeszającego przed</w:t>
            </w:r>
            <w:r w:rsidR="00924F93">
              <w:rPr>
                <w:rFonts w:eastAsia="Times New Roman"/>
                <w:sz w:val="18"/>
                <w:szCs w:val="18"/>
                <w:lang w:val="pl-PL"/>
              </w:rPr>
              <w:t xml:space="preserve">stawicieli sektora publicznego, </w:t>
            </w:r>
            <w:r w:rsidR="00924F93" w:rsidRPr="00924F93">
              <w:rPr>
                <w:rFonts w:eastAsia="Times New Roman"/>
                <w:sz w:val="18"/>
                <w:szCs w:val="18"/>
                <w:lang w:val="pl-PL"/>
              </w:rPr>
              <w:t>gospodarczego i społecznego, opracow</w:t>
            </w:r>
            <w:r w:rsidR="00924F93">
              <w:rPr>
                <w:rFonts w:eastAsia="Times New Roman"/>
                <w:sz w:val="18"/>
                <w:szCs w:val="18"/>
                <w:lang w:val="pl-PL"/>
              </w:rPr>
              <w:t xml:space="preserve">ującego i realizującego lokalną </w:t>
            </w:r>
            <w:r w:rsidR="00924F93" w:rsidRPr="00924F93">
              <w:rPr>
                <w:rFonts w:eastAsia="Times New Roman"/>
                <w:sz w:val="18"/>
                <w:szCs w:val="18"/>
                <w:lang w:val="pl-PL"/>
              </w:rPr>
              <w:t>strategię rozwoju</w:t>
            </w:r>
          </w:p>
        </w:tc>
      </w:tr>
      <w:tr w:rsidR="00924F93" w:rsidRPr="00E720EE" w:rsidTr="00682543">
        <w:trPr>
          <w:cnfStyle w:val="000000100000" w:firstRow="0" w:lastRow="0" w:firstColumn="0" w:lastColumn="0" w:oddVBand="0" w:evenVBand="0" w:oddHBand="1" w:evenHBand="0" w:firstRowFirstColumn="0" w:firstRowLastColumn="0" w:lastRowFirstColumn="0" w:lastRowLastColumn="0"/>
          <w:trHeight w:val="92"/>
        </w:trPr>
        <w:tc>
          <w:tcPr>
            <w:cnfStyle w:val="000010000000" w:firstRow="0" w:lastRow="0" w:firstColumn="0" w:lastColumn="0" w:oddVBand="1" w:evenVBand="0" w:oddHBand="0" w:evenHBand="0" w:firstRowFirstColumn="0" w:firstRowLastColumn="0" w:lastRowFirstColumn="0" w:lastRowLastColumn="0"/>
            <w:tcW w:w="2269" w:type="dxa"/>
          </w:tcPr>
          <w:p w:rsidR="00924F93" w:rsidRPr="00294BF4" w:rsidRDefault="00924F93" w:rsidP="007E207A">
            <w:pPr>
              <w:rPr>
                <w:rFonts w:eastAsia="Times New Roman"/>
                <w:sz w:val="18"/>
                <w:szCs w:val="18"/>
                <w:lang w:val="pl-PL"/>
              </w:rPr>
            </w:pPr>
            <w:r>
              <w:rPr>
                <w:rFonts w:eastAsia="Times New Roman"/>
                <w:sz w:val="18"/>
                <w:szCs w:val="18"/>
                <w:lang w:val="pl-PL"/>
              </w:rPr>
              <w:t>LSR</w:t>
            </w:r>
          </w:p>
        </w:tc>
        <w:tc>
          <w:tcPr>
            <w:tcW w:w="7371" w:type="dxa"/>
          </w:tcPr>
          <w:p w:rsidR="00924F93" w:rsidRDefault="00924F93" w:rsidP="00924F93">
            <w:pPr>
              <w:jc w:val="left"/>
              <w:cnfStyle w:val="000000100000" w:firstRow="0" w:lastRow="0" w:firstColumn="0" w:lastColumn="0" w:oddVBand="0" w:evenVBand="0" w:oddHBand="1" w:evenHBand="0" w:firstRowFirstColumn="0" w:firstRowLastColumn="0" w:lastRowFirstColumn="0" w:lastRowLastColumn="0"/>
              <w:rPr>
                <w:rFonts w:eastAsia="Times New Roman"/>
                <w:sz w:val="18"/>
                <w:szCs w:val="18"/>
                <w:lang w:val="pl-PL"/>
              </w:rPr>
            </w:pPr>
            <w:r>
              <w:rPr>
                <w:rFonts w:eastAsia="Times New Roman"/>
                <w:sz w:val="18"/>
                <w:szCs w:val="18"/>
                <w:lang w:val="pl-PL"/>
              </w:rPr>
              <w:t>L</w:t>
            </w:r>
            <w:r w:rsidRPr="00924F93">
              <w:rPr>
                <w:rFonts w:eastAsia="Times New Roman"/>
                <w:sz w:val="18"/>
                <w:szCs w:val="18"/>
                <w:lang w:val="pl-PL"/>
              </w:rPr>
              <w:t>okalna strategia rozwoju</w:t>
            </w:r>
          </w:p>
        </w:tc>
      </w:tr>
      <w:tr w:rsidR="00924F93" w:rsidRPr="005352A2" w:rsidTr="00682543">
        <w:trPr>
          <w:trHeight w:val="92"/>
        </w:trPr>
        <w:tc>
          <w:tcPr>
            <w:cnfStyle w:val="000010000000" w:firstRow="0" w:lastRow="0" w:firstColumn="0" w:lastColumn="0" w:oddVBand="1" w:evenVBand="0" w:oddHBand="0" w:evenHBand="0" w:firstRowFirstColumn="0" w:firstRowLastColumn="0" w:lastRowFirstColumn="0" w:lastRowLastColumn="0"/>
            <w:tcW w:w="2269" w:type="dxa"/>
          </w:tcPr>
          <w:p w:rsidR="00924F93" w:rsidRPr="00294BF4" w:rsidRDefault="00924F93" w:rsidP="007E207A">
            <w:pPr>
              <w:rPr>
                <w:rFonts w:eastAsia="Times New Roman"/>
                <w:sz w:val="18"/>
                <w:szCs w:val="18"/>
                <w:lang w:val="pl-PL"/>
              </w:rPr>
            </w:pPr>
            <w:r>
              <w:rPr>
                <w:rFonts w:eastAsia="Times New Roman"/>
                <w:sz w:val="18"/>
                <w:szCs w:val="18"/>
                <w:lang w:val="pl-PL"/>
              </w:rPr>
              <w:t>Leader</w:t>
            </w:r>
          </w:p>
        </w:tc>
        <w:tc>
          <w:tcPr>
            <w:tcW w:w="7371" w:type="dxa"/>
          </w:tcPr>
          <w:p w:rsidR="00924F93" w:rsidRDefault="00924F93" w:rsidP="00924F93">
            <w:pPr>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lang w:val="pl-PL"/>
              </w:rPr>
            </w:pPr>
            <w:r w:rsidRPr="00924F93">
              <w:rPr>
                <w:rFonts w:eastAsia="Times New Roman"/>
                <w:sz w:val="18"/>
                <w:szCs w:val="18"/>
                <w:lang w:val="pl-PL"/>
              </w:rPr>
              <w:t>skrót nazwy z jęz. francuskiego: „Liaison entre actions de développement de l’économie rurale”, co oznacza „</w:t>
            </w:r>
            <w:r>
              <w:rPr>
                <w:rFonts w:eastAsia="Times New Roman"/>
                <w:sz w:val="18"/>
                <w:szCs w:val="18"/>
                <w:lang w:val="pl-PL"/>
              </w:rPr>
              <w:t xml:space="preserve">Powiązania pomiędzy działaniami </w:t>
            </w:r>
            <w:r w:rsidRPr="00924F93">
              <w:rPr>
                <w:rFonts w:eastAsia="Times New Roman"/>
                <w:sz w:val="18"/>
                <w:szCs w:val="18"/>
                <w:lang w:val="pl-PL"/>
              </w:rPr>
              <w:t>na rzecz rozwoju gospodarczego obszarów w</w:t>
            </w:r>
            <w:r>
              <w:rPr>
                <w:rFonts w:eastAsia="Times New Roman"/>
                <w:sz w:val="18"/>
                <w:szCs w:val="18"/>
                <w:lang w:val="pl-PL"/>
              </w:rPr>
              <w:t xml:space="preserve">iejskich” – oddolne partnerskie </w:t>
            </w:r>
            <w:r w:rsidRPr="00924F93">
              <w:rPr>
                <w:rFonts w:eastAsia="Times New Roman"/>
                <w:sz w:val="18"/>
                <w:szCs w:val="18"/>
                <w:lang w:val="pl-PL"/>
              </w:rPr>
              <w:t xml:space="preserve">podejście do rozwoju obszarów wiejskich, </w:t>
            </w:r>
            <w:r>
              <w:rPr>
                <w:rFonts w:eastAsia="Times New Roman"/>
                <w:sz w:val="18"/>
                <w:szCs w:val="18"/>
                <w:lang w:val="pl-PL"/>
              </w:rPr>
              <w:t xml:space="preserve">realizowane przez lokalne grupy </w:t>
            </w:r>
            <w:r w:rsidRPr="00924F93">
              <w:rPr>
                <w:rFonts w:eastAsia="Times New Roman"/>
                <w:sz w:val="18"/>
                <w:szCs w:val="18"/>
                <w:lang w:val="pl-PL"/>
              </w:rPr>
              <w:t>działania, polegające na opracowaniu prze</w:t>
            </w:r>
            <w:r>
              <w:rPr>
                <w:rFonts w:eastAsia="Times New Roman"/>
                <w:sz w:val="18"/>
                <w:szCs w:val="18"/>
                <w:lang w:val="pl-PL"/>
              </w:rPr>
              <w:t xml:space="preserve">z te grupy (lokalną społeczność </w:t>
            </w:r>
            <w:r w:rsidRPr="00924F93">
              <w:rPr>
                <w:rFonts w:eastAsia="Times New Roman"/>
                <w:sz w:val="18"/>
                <w:szCs w:val="18"/>
                <w:lang w:val="pl-PL"/>
              </w:rPr>
              <w:t>wiejską) lokalnej strategii rozwoju oraz</w:t>
            </w:r>
            <w:r>
              <w:rPr>
                <w:rFonts w:eastAsia="Times New Roman"/>
                <w:sz w:val="18"/>
                <w:szCs w:val="18"/>
                <w:lang w:val="pl-PL"/>
              </w:rPr>
              <w:t xml:space="preserve"> realizacji wynikających z niej </w:t>
            </w:r>
            <w:r w:rsidRPr="00924F93">
              <w:rPr>
                <w:rFonts w:eastAsia="Times New Roman"/>
                <w:sz w:val="18"/>
                <w:szCs w:val="18"/>
                <w:lang w:val="pl-PL"/>
              </w:rPr>
              <w:t>innowacyjnych projektów łączących zasoby</w:t>
            </w:r>
            <w:r>
              <w:rPr>
                <w:rFonts w:eastAsia="Times New Roman"/>
                <w:sz w:val="18"/>
                <w:szCs w:val="18"/>
                <w:lang w:val="pl-PL"/>
              </w:rPr>
              <w:t xml:space="preserve"> ludzkie, naturalne, kulturowe, </w:t>
            </w:r>
            <w:r w:rsidRPr="00924F93">
              <w:rPr>
                <w:rFonts w:eastAsia="Times New Roman"/>
                <w:sz w:val="18"/>
                <w:szCs w:val="18"/>
                <w:lang w:val="pl-PL"/>
              </w:rPr>
              <w:t>historyczne, itp., wiedzę i umiejętności p</w:t>
            </w:r>
            <w:r>
              <w:rPr>
                <w:rFonts w:eastAsia="Times New Roman"/>
                <w:sz w:val="18"/>
                <w:szCs w:val="18"/>
                <w:lang w:val="pl-PL"/>
              </w:rPr>
              <w:t xml:space="preserve">rzedstawicieli trzech sektorów: </w:t>
            </w:r>
            <w:r w:rsidRPr="00924F93">
              <w:rPr>
                <w:rFonts w:eastAsia="Times New Roman"/>
                <w:sz w:val="18"/>
                <w:szCs w:val="18"/>
                <w:lang w:val="pl-PL"/>
              </w:rPr>
              <w:t>publicznego, gospodarczego i społecznego</w:t>
            </w:r>
          </w:p>
        </w:tc>
      </w:tr>
      <w:tr w:rsidR="007E207A" w:rsidRPr="005352A2" w:rsidTr="00682543">
        <w:trPr>
          <w:cnfStyle w:val="000000100000" w:firstRow="0" w:lastRow="0" w:firstColumn="0" w:lastColumn="0" w:oddVBand="0" w:evenVBand="0" w:oddHBand="1" w:evenHBand="0" w:firstRowFirstColumn="0" w:firstRowLastColumn="0" w:lastRowFirstColumn="0" w:lastRowLastColumn="0"/>
          <w:trHeight w:val="92"/>
        </w:trPr>
        <w:tc>
          <w:tcPr>
            <w:cnfStyle w:val="000010000000" w:firstRow="0" w:lastRow="0" w:firstColumn="0" w:lastColumn="0" w:oddVBand="1" w:evenVBand="0" w:oddHBand="0" w:evenHBand="0" w:firstRowFirstColumn="0" w:firstRowLastColumn="0" w:lastRowFirstColumn="0" w:lastRowLastColumn="0"/>
            <w:tcW w:w="2269" w:type="dxa"/>
          </w:tcPr>
          <w:p w:rsidR="007E207A" w:rsidRPr="00294BF4" w:rsidRDefault="007E207A" w:rsidP="007E207A">
            <w:pPr>
              <w:rPr>
                <w:rFonts w:eastAsia="Times New Roman"/>
                <w:sz w:val="18"/>
                <w:szCs w:val="18"/>
                <w:lang w:val="pl-PL"/>
              </w:rPr>
            </w:pPr>
            <w:r w:rsidRPr="00294BF4">
              <w:rPr>
                <w:rFonts w:eastAsia="Times New Roman"/>
                <w:sz w:val="18"/>
                <w:szCs w:val="18"/>
                <w:lang w:val="pl-PL"/>
              </w:rPr>
              <w:t xml:space="preserve">Rada </w:t>
            </w:r>
          </w:p>
        </w:tc>
        <w:tc>
          <w:tcPr>
            <w:tcW w:w="7371" w:type="dxa"/>
          </w:tcPr>
          <w:p w:rsidR="007E207A" w:rsidRPr="00294BF4" w:rsidRDefault="007E207A" w:rsidP="00924F93">
            <w:pPr>
              <w:jc w:val="left"/>
              <w:cnfStyle w:val="000000100000" w:firstRow="0" w:lastRow="0" w:firstColumn="0" w:lastColumn="0" w:oddVBand="0" w:evenVBand="0" w:oddHBand="1" w:evenHBand="0" w:firstRowFirstColumn="0" w:firstRowLastColumn="0" w:lastRowFirstColumn="0" w:lastRowLastColumn="0"/>
              <w:rPr>
                <w:rFonts w:eastAsia="Times New Roman"/>
                <w:sz w:val="18"/>
                <w:szCs w:val="18"/>
                <w:lang w:val="pl-PL"/>
              </w:rPr>
            </w:pPr>
            <w:r w:rsidRPr="00294BF4">
              <w:rPr>
                <w:rFonts w:eastAsia="Times New Roman"/>
                <w:sz w:val="18"/>
                <w:szCs w:val="18"/>
                <w:lang w:val="pl-PL"/>
              </w:rPr>
              <w:t>Organ decyzyjny LGD, do którego wyłącznej właściwości należy wybór operacji, które mają być realizowane w ramach LSR</w:t>
            </w:r>
          </w:p>
        </w:tc>
      </w:tr>
      <w:tr w:rsidR="007E207A" w:rsidRPr="005352A2" w:rsidTr="00682543">
        <w:trPr>
          <w:trHeight w:val="92"/>
        </w:trPr>
        <w:tc>
          <w:tcPr>
            <w:cnfStyle w:val="000010000000" w:firstRow="0" w:lastRow="0" w:firstColumn="0" w:lastColumn="0" w:oddVBand="1" w:evenVBand="0" w:oddHBand="0" w:evenHBand="0" w:firstRowFirstColumn="0" w:firstRowLastColumn="0" w:lastRowFirstColumn="0" w:lastRowLastColumn="0"/>
            <w:tcW w:w="2269" w:type="dxa"/>
          </w:tcPr>
          <w:p w:rsidR="007E207A" w:rsidRPr="00294BF4" w:rsidRDefault="007E207A" w:rsidP="007E207A">
            <w:pPr>
              <w:rPr>
                <w:rFonts w:eastAsia="Times New Roman"/>
                <w:sz w:val="18"/>
                <w:szCs w:val="18"/>
                <w:lang w:val="pl-PL"/>
              </w:rPr>
            </w:pPr>
            <w:r w:rsidRPr="00294BF4">
              <w:rPr>
                <w:rFonts w:eastAsia="Times New Roman"/>
                <w:sz w:val="18"/>
                <w:szCs w:val="18"/>
                <w:lang w:val="pl-PL"/>
              </w:rPr>
              <w:t xml:space="preserve">MRiRW </w:t>
            </w:r>
          </w:p>
        </w:tc>
        <w:tc>
          <w:tcPr>
            <w:tcW w:w="7371" w:type="dxa"/>
          </w:tcPr>
          <w:p w:rsidR="007E207A" w:rsidRPr="00294BF4" w:rsidRDefault="007E207A" w:rsidP="00924F93">
            <w:pPr>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lang w:val="pl-PL"/>
              </w:rPr>
            </w:pPr>
            <w:r w:rsidRPr="00294BF4">
              <w:rPr>
                <w:rFonts w:eastAsia="Times New Roman"/>
                <w:sz w:val="18"/>
                <w:szCs w:val="18"/>
                <w:lang w:val="pl-PL"/>
              </w:rPr>
              <w:t xml:space="preserve">Ministerstwo Rolnictwa i Rozwoju Wsi </w:t>
            </w:r>
          </w:p>
        </w:tc>
      </w:tr>
      <w:tr w:rsidR="007E207A" w:rsidRPr="005352A2" w:rsidTr="00682543">
        <w:trPr>
          <w:cnfStyle w:val="000000100000" w:firstRow="0" w:lastRow="0" w:firstColumn="0" w:lastColumn="0" w:oddVBand="0" w:evenVBand="0" w:oddHBand="1" w:evenHBand="0" w:firstRowFirstColumn="0" w:firstRowLastColumn="0" w:lastRowFirstColumn="0" w:lastRowLastColumn="0"/>
          <w:trHeight w:val="204"/>
        </w:trPr>
        <w:tc>
          <w:tcPr>
            <w:cnfStyle w:val="000010000000" w:firstRow="0" w:lastRow="0" w:firstColumn="0" w:lastColumn="0" w:oddVBand="1" w:evenVBand="0" w:oddHBand="0" w:evenHBand="0" w:firstRowFirstColumn="0" w:firstRowLastColumn="0" w:lastRowFirstColumn="0" w:lastRowLastColumn="0"/>
            <w:tcW w:w="2269" w:type="dxa"/>
          </w:tcPr>
          <w:p w:rsidR="007E207A" w:rsidRPr="00294BF4" w:rsidRDefault="00507B24" w:rsidP="00507B24">
            <w:pPr>
              <w:jc w:val="left"/>
              <w:rPr>
                <w:rFonts w:eastAsia="Times New Roman"/>
                <w:sz w:val="18"/>
                <w:szCs w:val="18"/>
                <w:lang w:val="pl-PL"/>
              </w:rPr>
            </w:pPr>
            <w:r>
              <w:rPr>
                <w:rFonts w:eastAsia="Times New Roman"/>
                <w:sz w:val="18"/>
                <w:szCs w:val="18"/>
                <w:lang w:val="pl-PL"/>
              </w:rPr>
              <w:t>PROW 2007-2013</w:t>
            </w:r>
          </w:p>
        </w:tc>
        <w:tc>
          <w:tcPr>
            <w:tcW w:w="7371" w:type="dxa"/>
          </w:tcPr>
          <w:p w:rsidR="007E207A" w:rsidRPr="00294BF4" w:rsidRDefault="007E207A" w:rsidP="00924F93">
            <w:pPr>
              <w:jc w:val="left"/>
              <w:cnfStyle w:val="000000100000" w:firstRow="0" w:lastRow="0" w:firstColumn="0" w:lastColumn="0" w:oddVBand="0" w:evenVBand="0" w:oddHBand="1" w:evenHBand="0" w:firstRowFirstColumn="0" w:firstRowLastColumn="0" w:lastRowFirstColumn="0" w:lastRowLastColumn="0"/>
              <w:rPr>
                <w:rFonts w:eastAsia="Times New Roman"/>
                <w:sz w:val="18"/>
                <w:szCs w:val="18"/>
                <w:lang w:val="pl-PL"/>
              </w:rPr>
            </w:pPr>
            <w:r w:rsidRPr="00294BF4">
              <w:rPr>
                <w:rFonts w:eastAsia="Times New Roman"/>
                <w:sz w:val="18"/>
                <w:szCs w:val="18"/>
                <w:lang w:val="pl-PL"/>
              </w:rPr>
              <w:t>Program Rozwoju Obszarów Wiejskich</w:t>
            </w:r>
            <w:r w:rsidR="00507B24">
              <w:rPr>
                <w:rFonts w:eastAsia="Times New Roman"/>
                <w:sz w:val="18"/>
                <w:szCs w:val="18"/>
                <w:lang w:val="pl-PL"/>
              </w:rPr>
              <w:t xml:space="preserve"> </w:t>
            </w:r>
            <w:r w:rsidRPr="00294BF4">
              <w:rPr>
                <w:rFonts w:eastAsia="Times New Roman"/>
                <w:sz w:val="18"/>
                <w:szCs w:val="18"/>
                <w:lang w:val="pl-PL"/>
              </w:rPr>
              <w:t>na lata 2007-2013</w:t>
            </w:r>
          </w:p>
        </w:tc>
      </w:tr>
      <w:tr w:rsidR="007E207A" w:rsidRPr="005352A2" w:rsidTr="00682543">
        <w:trPr>
          <w:trHeight w:val="204"/>
        </w:trPr>
        <w:tc>
          <w:tcPr>
            <w:cnfStyle w:val="000010000000" w:firstRow="0" w:lastRow="0" w:firstColumn="0" w:lastColumn="0" w:oddVBand="1" w:evenVBand="0" w:oddHBand="0" w:evenHBand="0" w:firstRowFirstColumn="0" w:firstRowLastColumn="0" w:lastRowFirstColumn="0" w:lastRowLastColumn="0"/>
            <w:tcW w:w="2269" w:type="dxa"/>
          </w:tcPr>
          <w:p w:rsidR="007E207A" w:rsidRPr="00294BF4" w:rsidRDefault="007E207A" w:rsidP="007E207A">
            <w:pPr>
              <w:rPr>
                <w:rFonts w:eastAsia="Times New Roman"/>
                <w:sz w:val="18"/>
                <w:szCs w:val="18"/>
                <w:lang w:val="pl-PL"/>
              </w:rPr>
            </w:pPr>
            <w:r w:rsidRPr="00294BF4">
              <w:rPr>
                <w:rFonts w:eastAsia="Times New Roman"/>
                <w:sz w:val="18"/>
                <w:szCs w:val="18"/>
                <w:lang w:val="pl-PL"/>
              </w:rPr>
              <w:t xml:space="preserve">Oś </w:t>
            </w:r>
            <w:r w:rsidR="00924F93">
              <w:rPr>
                <w:rFonts w:eastAsia="Times New Roman"/>
                <w:sz w:val="18"/>
                <w:szCs w:val="18"/>
                <w:lang w:val="pl-PL"/>
              </w:rPr>
              <w:t xml:space="preserve">4 PROW, Oś </w:t>
            </w:r>
            <w:r w:rsidRPr="00294BF4">
              <w:rPr>
                <w:rFonts w:eastAsia="Times New Roman"/>
                <w:sz w:val="18"/>
                <w:szCs w:val="18"/>
                <w:lang w:val="pl-PL"/>
              </w:rPr>
              <w:t>Leader</w:t>
            </w:r>
          </w:p>
        </w:tc>
        <w:tc>
          <w:tcPr>
            <w:tcW w:w="7371" w:type="dxa"/>
          </w:tcPr>
          <w:p w:rsidR="00924F93" w:rsidRPr="00294BF4" w:rsidRDefault="007E207A" w:rsidP="00924F93">
            <w:pPr>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lang w:val="pl-PL"/>
              </w:rPr>
            </w:pPr>
            <w:r w:rsidRPr="00294BF4">
              <w:rPr>
                <w:rFonts w:eastAsia="Times New Roman"/>
                <w:sz w:val="18"/>
                <w:szCs w:val="18"/>
                <w:lang w:val="pl-PL"/>
              </w:rPr>
              <w:t xml:space="preserve">Jedna z </w:t>
            </w:r>
            <w:r w:rsidR="00B31847">
              <w:rPr>
                <w:rFonts w:eastAsia="Times New Roman"/>
                <w:sz w:val="18"/>
                <w:szCs w:val="18"/>
                <w:lang w:val="pl-PL"/>
              </w:rPr>
              <w:t xml:space="preserve">czterech </w:t>
            </w:r>
            <w:r w:rsidRPr="00294BF4">
              <w:rPr>
                <w:rFonts w:eastAsia="Times New Roman"/>
                <w:sz w:val="18"/>
                <w:szCs w:val="18"/>
                <w:lang w:val="pl-PL"/>
              </w:rPr>
              <w:t xml:space="preserve">osi priorytetowych w </w:t>
            </w:r>
            <w:r w:rsidR="00B31847">
              <w:rPr>
                <w:rFonts w:eastAsia="Times New Roman"/>
                <w:sz w:val="18"/>
                <w:szCs w:val="18"/>
                <w:lang w:val="pl-PL"/>
              </w:rPr>
              <w:t>PROW 2007-2013</w:t>
            </w:r>
            <w:r w:rsidR="00924F93">
              <w:rPr>
                <w:rFonts w:eastAsia="Times New Roman"/>
                <w:sz w:val="18"/>
                <w:szCs w:val="18"/>
                <w:lang w:val="pl-PL"/>
              </w:rPr>
              <w:t>. O</w:t>
            </w:r>
            <w:r w:rsidR="00924F93" w:rsidRPr="00924F93">
              <w:rPr>
                <w:rFonts w:eastAsia="Times New Roman"/>
                <w:sz w:val="18"/>
                <w:szCs w:val="18"/>
                <w:lang w:val="pl-PL"/>
              </w:rPr>
              <w:t>ddolne partnerskie podejście</w:t>
            </w:r>
            <w:r w:rsidR="00924F93">
              <w:rPr>
                <w:rFonts w:eastAsia="Times New Roman"/>
                <w:sz w:val="18"/>
                <w:szCs w:val="18"/>
                <w:lang w:val="pl-PL"/>
              </w:rPr>
              <w:t xml:space="preserve"> do rozwoju obszarów wiejskich, </w:t>
            </w:r>
            <w:r w:rsidR="00924F93" w:rsidRPr="00924F93">
              <w:rPr>
                <w:rFonts w:eastAsia="Times New Roman"/>
                <w:sz w:val="18"/>
                <w:szCs w:val="18"/>
                <w:lang w:val="pl-PL"/>
              </w:rPr>
              <w:t>realizowane przez lokalne grupy działania</w:t>
            </w:r>
            <w:r w:rsidR="00924F93">
              <w:rPr>
                <w:rFonts w:eastAsia="Times New Roman"/>
                <w:sz w:val="18"/>
                <w:szCs w:val="18"/>
                <w:lang w:val="pl-PL"/>
              </w:rPr>
              <w:t xml:space="preserve"> (lokalną społeczność wiejską), </w:t>
            </w:r>
            <w:r w:rsidR="00924F93" w:rsidRPr="00924F93">
              <w:rPr>
                <w:rFonts w:eastAsia="Times New Roman"/>
                <w:sz w:val="18"/>
                <w:szCs w:val="18"/>
                <w:lang w:val="pl-PL"/>
              </w:rPr>
              <w:t>polegające na opracowaniu przez te g</w:t>
            </w:r>
            <w:r w:rsidR="00924F93">
              <w:rPr>
                <w:rFonts w:eastAsia="Times New Roman"/>
                <w:sz w:val="18"/>
                <w:szCs w:val="18"/>
                <w:lang w:val="pl-PL"/>
              </w:rPr>
              <w:t xml:space="preserve">rupy lokalnej strategii rozwoju </w:t>
            </w:r>
            <w:r w:rsidR="00924F93" w:rsidRPr="00924F93">
              <w:rPr>
                <w:rFonts w:eastAsia="Times New Roman"/>
                <w:sz w:val="18"/>
                <w:szCs w:val="18"/>
                <w:lang w:val="pl-PL"/>
              </w:rPr>
              <w:t>oraz realizacji wynikających z niej in</w:t>
            </w:r>
            <w:r w:rsidR="00924F93">
              <w:rPr>
                <w:rFonts w:eastAsia="Times New Roman"/>
                <w:sz w:val="18"/>
                <w:szCs w:val="18"/>
                <w:lang w:val="pl-PL"/>
              </w:rPr>
              <w:t xml:space="preserve">nowacyjnych projektów łączących </w:t>
            </w:r>
            <w:r w:rsidR="00924F93" w:rsidRPr="00924F93">
              <w:rPr>
                <w:rFonts w:eastAsia="Times New Roman"/>
                <w:sz w:val="18"/>
                <w:szCs w:val="18"/>
                <w:lang w:val="pl-PL"/>
              </w:rPr>
              <w:t>zasoby ludzkie, naturalne, kulturowe, historycz</w:t>
            </w:r>
            <w:r w:rsidR="00924F93">
              <w:rPr>
                <w:rFonts w:eastAsia="Times New Roman"/>
                <w:sz w:val="18"/>
                <w:szCs w:val="18"/>
                <w:lang w:val="pl-PL"/>
              </w:rPr>
              <w:t xml:space="preserve">ne, itp., wiedzę i umiejętności </w:t>
            </w:r>
            <w:r w:rsidR="00924F93" w:rsidRPr="00924F93">
              <w:rPr>
                <w:rFonts w:eastAsia="Times New Roman"/>
                <w:sz w:val="18"/>
                <w:szCs w:val="18"/>
                <w:lang w:val="pl-PL"/>
              </w:rPr>
              <w:t>przedstawicieli trzech sektorów: publicznego, gospodarczego i społecznego</w:t>
            </w:r>
          </w:p>
        </w:tc>
      </w:tr>
      <w:tr w:rsidR="007E207A" w:rsidRPr="005352A2" w:rsidTr="00682543">
        <w:trPr>
          <w:cnfStyle w:val="000000100000" w:firstRow="0" w:lastRow="0" w:firstColumn="0" w:lastColumn="0" w:oddVBand="0" w:evenVBand="0" w:oddHBand="1" w:evenHBand="0" w:firstRowFirstColumn="0" w:firstRowLastColumn="0" w:lastRowFirstColumn="0" w:lastRowLastColumn="0"/>
          <w:trHeight w:val="204"/>
        </w:trPr>
        <w:tc>
          <w:tcPr>
            <w:cnfStyle w:val="000010000000" w:firstRow="0" w:lastRow="0" w:firstColumn="0" w:lastColumn="0" w:oddVBand="1" w:evenVBand="0" w:oddHBand="0" w:evenHBand="0" w:firstRowFirstColumn="0" w:firstRowLastColumn="0" w:lastRowFirstColumn="0" w:lastRowLastColumn="0"/>
            <w:tcW w:w="2269" w:type="dxa"/>
          </w:tcPr>
          <w:p w:rsidR="007E207A" w:rsidRPr="00294BF4" w:rsidRDefault="007E207A" w:rsidP="0033528D">
            <w:pPr>
              <w:jc w:val="left"/>
              <w:rPr>
                <w:rFonts w:eastAsia="Times New Roman"/>
                <w:sz w:val="18"/>
                <w:szCs w:val="18"/>
                <w:lang w:val="pl-PL"/>
              </w:rPr>
            </w:pPr>
            <w:r w:rsidRPr="00294BF4">
              <w:rPr>
                <w:rFonts w:eastAsia="Times New Roman"/>
                <w:sz w:val="18"/>
                <w:szCs w:val="18"/>
                <w:lang w:val="pl-PL"/>
              </w:rPr>
              <w:t xml:space="preserve">Rozporządzenie MRiRW w sprawie wyboru  </w:t>
            </w:r>
          </w:p>
        </w:tc>
        <w:tc>
          <w:tcPr>
            <w:tcW w:w="7371" w:type="dxa"/>
          </w:tcPr>
          <w:p w:rsidR="007E207A" w:rsidRPr="00294BF4" w:rsidRDefault="007E207A" w:rsidP="00924F93">
            <w:pPr>
              <w:jc w:val="left"/>
              <w:cnfStyle w:val="000000100000" w:firstRow="0" w:lastRow="0" w:firstColumn="0" w:lastColumn="0" w:oddVBand="0" w:evenVBand="0" w:oddHBand="1" w:evenHBand="0" w:firstRowFirstColumn="0" w:firstRowLastColumn="0" w:lastRowFirstColumn="0" w:lastRowLastColumn="0"/>
              <w:rPr>
                <w:rFonts w:eastAsia="Times New Roman"/>
                <w:sz w:val="18"/>
                <w:szCs w:val="18"/>
                <w:lang w:val="pl-PL"/>
              </w:rPr>
            </w:pPr>
            <w:r w:rsidRPr="00294BF4">
              <w:rPr>
                <w:rFonts w:eastAsia="Times New Roman"/>
                <w:sz w:val="18"/>
                <w:szCs w:val="18"/>
                <w:lang w:val="pl-PL"/>
              </w:rPr>
              <w:t>Rozporządzenie Ministra Rolnictwa i Rozwoju wsi z dnia 23 maja 2008 r. w sprawie szczegółowych kryteriów i sposobu wyboru lokalnej grupy działania do realizacji lokalnej strategii rozwoju w ramach Programu Rozwoju Obszarów Wiejskich na lata 2007—2013 (Dz. U. nr 103, poz. 659 z późn. zm.)</w:t>
            </w:r>
          </w:p>
        </w:tc>
      </w:tr>
      <w:tr w:rsidR="007E207A" w:rsidRPr="005352A2" w:rsidTr="00682543">
        <w:trPr>
          <w:trHeight w:val="204"/>
        </w:trPr>
        <w:tc>
          <w:tcPr>
            <w:cnfStyle w:val="000010000000" w:firstRow="0" w:lastRow="0" w:firstColumn="0" w:lastColumn="0" w:oddVBand="1" w:evenVBand="0" w:oddHBand="0" w:evenHBand="0" w:firstRowFirstColumn="0" w:firstRowLastColumn="0" w:lastRowFirstColumn="0" w:lastRowLastColumn="0"/>
            <w:tcW w:w="2269" w:type="dxa"/>
          </w:tcPr>
          <w:p w:rsidR="007E207A" w:rsidRPr="00294BF4" w:rsidRDefault="007E207A" w:rsidP="0033528D">
            <w:pPr>
              <w:jc w:val="left"/>
              <w:rPr>
                <w:rFonts w:eastAsia="Times New Roman"/>
                <w:sz w:val="18"/>
                <w:szCs w:val="18"/>
                <w:lang w:val="pl-PL"/>
              </w:rPr>
            </w:pPr>
            <w:r w:rsidRPr="00294BF4">
              <w:rPr>
                <w:rFonts w:eastAsia="Times New Roman"/>
                <w:sz w:val="18"/>
                <w:szCs w:val="18"/>
                <w:lang w:val="pl-PL"/>
              </w:rPr>
              <w:t>Rozporządzenie MRiRW w sprawie wdrażania LSR</w:t>
            </w:r>
          </w:p>
        </w:tc>
        <w:tc>
          <w:tcPr>
            <w:tcW w:w="7371" w:type="dxa"/>
          </w:tcPr>
          <w:p w:rsidR="007E207A" w:rsidRPr="00294BF4" w:rsidRDefault="007E207A" w:rsidP="00924F93">
            <w:pPr>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lang w:val="pl-PL"/>
              </w:rPr>
            </w:pPr>
            <w:r w:rsidRPr="00294BF4">
              <w:rPr>
                <w:rFonts w:eastAsia="Times New Roman"/>
                <w:sz w:val="18"/>
                <w:szCs w:val="18"/>
                <w:lang w:val="pl-PL"/>
              </w:rPr>
              <w:t xml:space="preserve">Rozporządzenie Ministra Rolnictwa i Rozwoju wsi z dnia 8 lipca 2008 r. w sprawie szczegółowych warunków i trybu przyznawania oraz wypłaty pomocy finansowej w ramach działania „Wdrażanie lokalnych strategii rozwoju” objętego Programem Rozwoju Obszarów </w:t>
            </w:r>
            <w:r w:rsidRPr="00294BF4">
              <w:rPr>
                <w:rFonts w:eastAsia="Times New Roman"/>
                <w:sz w:val="18"/>
                <w:szCs w:val="18"/>
                <w:lang w:val="pl-PL"/>
              </w:rPr>
              <w:lastRenderedPageBreak/>
              <w:t>Wiejskich na lata 2007—2013 (Dz. U. nr 138, poz. 868 z późn. zm.)</w:t>
            </w:r>
          </w:p>
        </w:tc>
      </w:tr>
      <w:tr w:rsidR="007E207A" w:rsidRPr="00294BF4" w:rsidTr="00682543">
        <w:trPr>
          <w:cnfStyle w:val="000000100000" w:firstRow="0" w:lastRow="0" w:firstColumn="0" w:lastColumn="0" w:oddVBand="0" w:evenVBand="0" w:oddHBand="1" w:evenHBand="0" w:firstRowFirstColumn="0" w:firstRowLastColumn="0" w:lastRowFirstColumn="0" w:lastRowLastColumn="0"/>
          <w:trHeight w:val="204"/>
        </w:trPr>
        <w:tc>
          <w:tcPr>
            <w:cnfStyle w:val="000010000000" w:firstRow="0" w:lastRow="0" w:firstColumn="0" w:lastColumn="0" w:oddVBand="1" w:evenVBand="0" w:oddHBand="0" w:evenHBand="0" w:firstRowFirstColumn="0" w:firstRowLastColumn="0" w:lastRowFirstColumn="0" w:lastRowLastColumn="0"/>
            <w:tcW w:w="2269" w:type="dxa"/>
          </w:tcPr>
          <w:p w:rsidR="007E207A" w:rsidRPr="00294BF4" w:rsidRDefault="007E207A" w:rsidP="0033528D">
            <w:pPr>
              <w:jc w:val="left"/>
              <w:rPr>
                <w:rFonts w:eastAsia="Times New Roman"/>
                <w:sz w:val="18"/>
                <w:szCs w:val="18"/>
                <w:lang w:val="pl-PL"/>
              </w:rPr>
            </w:pPr>
            <w:r w:rsidRPr="00294BF4">
              <w:rPr>
                <w:rFonts w:eastAsia="Times New Roman"/>
                <w:sz w:val="18"/>
                <w:szCs w:val="18"/>
                <w:lang w:val="pl-PL"/>
              </w:rPr>
              <w:lastRenderedPageBreak/>
              <w:t xml:space="preserve">Rozporządzenie MRiRW w sprawie funkcjonowania </w:t>
            </w:r>
          </w:p>
        </w:tc>
        <w:tc>
          <w:tcPr>
            <w:tcW w:w="7371" w:type="dxa"/>
          </w:tcPr>
          <w:p w:rsidR="007E207A" w:rsidRPr="00294BF4" w:rsidRDefault="007E207A" w:rsidP="0033528D">
            <w:pPr>
              <w:jc w:val="left"/>
              <w:cnfStyle w:val="000000100000" w:firstRow="0" w:lastRow="0" w:firstColumn="0" w:lastColumn="0" w:oddVBand="0" w:evenVBand="0" w:oddHBand="1" w:evenHBand="0" w:firstRowFirstColumn="0" w:firstRowLastColumn="0" w:lastRowFirstColumn="0" w:lastRowLastColumn="0"/>
              <w:rPr>
                <w:rFonts w:eastAsia="Times New Roman"/>
                <w:sz w:val="18"/>
                <w:szCs w:val="18"/>
                <w:lang w:val="pl-PL"/>
              </w:rPr>
            </w:pPr>
            <w:r w:rsidRPr="00294BF4">
              <w:rPr>
                <w:rFonts w:eastAsia="Times New Roman"/>
                <w:sz w:val="18"/>
                <w:szCs w:val="18"/>
                <w:lang w:val="pl-PL"/>
              </w:rPr>
              <w:t>Rozporządzenie Ministra Rolnictwa i Rozwoju Wsi z dnia 23 maja 2008 r. w sprawie szczegółowych warunków i trybu przyznawania oraz wypłaty pomocy finansowej w ramach działania „Funkcjonowanie lokalnej grupy działania” objętego programem rozwoju obszarów wiejskich na lata 2007 – 2013 (dz. U. Nr 103, poz. 660, z późn. zm.)</w:t>
            </w:r>
          </w:p>
        </w:tc>
      </w:tr>
      <w:tr w:rsidR="007E207A" w:rsidRPr="005352A2" w:rsidTr="00682543">
        <w:trPr>
          <w:trHeight w:val="204"/>
        </w:trPr>
        <w:tc>
          <w:tcPr>
            <w:cnfStyle w:val="000010000000" w:firstRow="0" w:lastRow="0" w:firstColumn="0" w:lastColumn="0" w:oddVBand="1" w:evenVBand="0" w:oddHBand="0" w:evenHBand="0" w:firstRowFirstColumn="0" w:firstRowLastColumn="0" w:lastRowFirstColumn="0" w:lastRowLastColumn="0"/>
            <w:tcW w:w="2269" w:type="dxa"/>
          </w:tcPr>
          <w:p w:rsidR="007E207A" w:rsidRPr="00294BF4" w:rsidRDefault="007E207A" w:rsidP="0033528D">
            <w:pPr>
              <w:jc w:val="left"/>
              <w:rPr>
                <w:rFonts w:eastAsia="Times New Roman"/>
                <w:sz w:val="18"/>
                <w:szCs w:val="18"/>
                <w:lang w:val="pl-PL"/>
              </w:rPr>
            </w:pPr>
            <w:r w:rsidRPr="00294BF4">
              <w:rPr>
                <w:rFonts w:eastAsia="Times New Roman"/>
                <w:sz w:val="18"/>
                <w:szCs w:val="18"/>
                <w:lang w:val="pl-PL"/>
              </w:rPr>
              <w:t>Rozporządzenie MRiRW w sprawie współpracy</w:t>
            </w:r>
          </w:p>
        </w:tc>
        <w:tc>
          <w:tcPr>
            <w:tcW w:w="7371" w:type="dxa"/>
          </w:tcPr>
          <w:p w:rsidR="007E207A" w:rsidRPr="00294BF4" w:rsidRDefault="007E207A" w:rsidP="0033528D">
            <w:pPr>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lang w:val="pl-PL"/>
              </w:rPr>
            </w:pPr>
            <w:r w:rsidRPr="00294BF4">
              <w:rPr>
                <w:rFonts w:eastAsia="Times New Roman"/>
                <w:sz w:val="18"/>
                <w:szCs w:val="18"/>
                <w:lang w:val="pl-PL"/>
              </w:rPr>
              <w:t>Rozporządzenie Ministra Rolnictwa i Rozwoju Wsi z dnia 25 czerwca 2008 r. w sprawie szczegółowych warunków i trybu przyznawania oraz wypłaty pomocy finansowej w ramach działania „Wdrażanie projektów współpracy” objętego Programem Rozwoju Obszarów Wiejskich na lata 2007—2013 (Dz. U. nr 128, poz. 822 z późn. zm.)</w:t>
            </w:r>
          </w:p>
        </w:tc>
      </w:tr>
      <w:tr w:rsidR="007E207A" w:rsidRPr="00294BF4" w:rsidTr="00682543">
        <w:trPr>
          <w:cnfStyle w:val="000000100000" w:firstRow="0" w:lastRow="0" w:firstColumn="0" w:lastColumn="0" w:oddVBand="0" w:evenVBand="0" w:oddHBand="1" w:evenHBand="0" w:firstRowFirstColumn="0" w:firstRowLastColumn="0" w:lastRowFirstColumn="0" w:lastRowLastColumn="0"/>
          <w:trHeight w:val="92"/>
        </w:trPr>
        <w:tc>
          <w:tcPr>
            <w:cnfStyle w:val="000010000000" w:firstRow="0" w:lastRow="0" w:firstColumn="0" w:lastColumn="0" w:oddVBand="1" w:evenVBand="0" w:oddHBand="0" w:evenHBand="0" w:firstRowFirstColumn="0" w:firstRowLastColumn="0" w:lastRowFirstColumn="0" w:lastRowLastColumn="0"/>
            <w:tcW w:w="2269" w:type="dxa"/>
          </w:tcPr>
          <w:p w:rsidR="007E207A" w:rsidRPr="00294BF4" w:rsidRDefault="007E207A" w:rsidP="007E207A">
            <w:pPr>
              <w:rPr>
                <w:rFonts w:eastAsia="Times New Roman"/>
                <w:sz w:val="18"/>
                <w:szCs w:val="18"/>
                <w:lang w:val="pl-PL"/>
              </w:rPr>
            </w:pPr>
            <w:r w:rsidRPr="00294BF4">
              <w:rPr>
                <w:rFonts w:eastAsia="Times New Roman"/>
                <w:sz w:val="18"/>
                <w:szCs w:val="18"/>
                <w:lang w:val="pl-PL"/>
              </w:rPr>
              <w:t xml:space="preserve">SW </w:t>
            </w:r>
          </w:p>
        </w:tc>
        <w:tc>
          <w:tcPr>
            <w:tcW w:w="7371" w:type="dxa"/>
          </w:tcPr>
          <w:p w:rsidR="007E207A" w:rsidRPr="00294BF4" w:rsidRDefault="007E207A" w:rsidP="007E207A">
            <w:pPr>
              <w:cnfStyle w:val="000000100000" w:firstRow="0" w:lastRow="0" w:firstColumn="0" w:lastColumn="0" w:oddVBand="0" w:evenVBand="0" w:oddHBand="1" w:evenHBand="0" w:firstRowFirstColumn="0" w:firstRowLastColumn="0" w:lastRowFirstColumn="0" w:lastRowLastColumn="0"/>
              <w:rPr>
                <w:rFonts w:eastAsia="Times New Roman"/>
                <w:sz w:val="18"/>
                <w:szCs w:val="18"/>
                <w:lang w:val="pl-PL"/>
              </w:rPr>
            </w:pPr>
            <w:r w:rsidRPr="00294BF4">
              <w:rPr>
                <w:rFonts w:eastAsia="Times New Roman"/>
                <w:sz w:val="18"/>
                <w:szCs w:val="18"/>
                <w:lang w:val="pl-PL"/>
              </w:rPr>
              <w:t>Samorząd Województwa</w:t>
            </w:r>
          </w:p>
        </w:tc>
      </w:tr>
      <w:tr w:rsidR="007E207A" w:rsidRPr="00294BF4" w:rsidTr="00682543">
        <w:trPr>
          <w:trHeight w:val="92"/>
        </w:trPr>
        <w:tc>
          <w:tcPr>
            <w:cnfStyle w:val="000010000000" w:firstRow="0" w:lastRow="0" w:firstColumn="0" w:lastColumn="0" w:oddVBand="1" w:evenVBand="0" w:oddHBand="0" w:evenHBand="0" w:firstRowFirstColumn="0" w:firstRowLastColumn="0" w:lastRowFirstColumn="0" w:lastRowLastColumn="0"/>
            <w:tcW w:w="2269" w:type="dxa"/>
          </w:tcPr>
          <w:p w:rsidR="007E207A" w:rsidRPr="00294BF4" w:rsidRDefault="007E207A" w:rsidP="007E207A">
            <w:pPr>
              <w:rPr>
                <w:rFonts w:eastAsia="Times New Roman"/>
                <w:sz w:val="18"/>
                <w:szCs w:val="18"/>
                <w:lang w:val="pl-PL"/>
              </w:rPr>
            </w:pPr>
            <w:r w:rsidRPr="00294BF4">
              <w:rPr>
                <w:rFonts w:eastAsia="Times New Roman"/>
                <w:sz w:val="18"/>
                <w:szCs w:val="18"/>
                <w:lang w:val="pl-PL"/>
              </w:rPr>
              <w:t xml:space="preserve">UE </w:t>
            </w:r>
          </w:p>
        </w:tc>
        <w:tc>
          <w:tcPr>
            <w:tcW w:w="7371" w:type="dxa"/>
          </w:tcPr>
          <w:p w:rsidR="007E207A" w:rsidRPr="00294BF4" w:rsidRDefault="007E207A" w:rsidP="007E207A">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val="pl-PL"/>
              </w:rPr>
            </w:pPr>
            <w:r w:rsidRPr="00294BF4">
              <w:rPr>
                <w:rFonts w:eastAsia="Times New Roman"/>
                <w:sz w:val="18"/>
                <w:szCs w:val="18"/>
                <w:lang w:val="pl-PL"/>
              </w:rPr>
              <w:t xml:space="preserve">Unia Europejska </w:t>
            </w:r>
          </w:p>
        </w:tc>
      </w:tr>
      <w:tr w:rsidR="007E207A" w:rsidRPr="00294BF4" w:rsidTr="00682543">
        <w:trPr>
          <w:cnfStyle w:val="000000100000" w:firstRow="0" w:lastRow="0" w:firstColumn="0" w:lastColumn="0" w:oddVBand="0" w:evenVBand="0" w:oddHBand="1" w:evenHBand="0" w:firstRowFirstColumn="0" w:firstRowLastColumn="0" w:lastRowFirstColumn="0" w:lastRowLastColumn="0"/>
          <w:trHeight w:val="92"/>
        </w:trPr>
        <w:tc>
          <w:tcPr>
            <w:cnfStyle w:val="000010000000" w:firstRow="0" w:lastRow="0" w:firstColumn="0" w:lastColumn="0" w:oddVBand="1" w:evenVBand="0" w:oddHBand="0" w:evenHBand="0" w:firstRowFirstColumn="0" w:firstRowLastColumn="0" w:lastRowFirstColumn="0" w:lastRowLastColumn="0"/>
            <w:tcW w:w="2269" w:type="dxa"/>
          </w:tcPr>
          <w:p w:rsidR="007E207A" w:rsidRPr="00294BF4" w:rsidRDefault="007E207A" w:rsidP="003A4C5A">
            <w:pPr>
              <w:jc w:val="left"/>
              <w:rPr>
                <w:rFonts w:eastAsia="Times New Roman"/>
                <w:sz w:val="18"/>
                <w:szCs w:val="18"/>
                <w:lang w:val="pl-PL"/>
              </w:rPr>
            </w:pPr>
            <w:r w:rsidRPr="00294BF4">
              <w:rPr>
                <w:rFonts w:eastAsia="Times New Roman"/>
                <w:sz w:val="18"/>
                <w:szCs w:val="18"/>
                <w:lang w:val="pl-PL"/>
              </w:rPr>
              <w:t>UM, UM</w:t>
            </w:r>
            <w:r w:rsidR="0033528D" w:rsidRPr="00294BF4">
              <w:rPr>
                <w:rFonts w:eastAsia="Times New Roman"/>
                <w:sz w:val="18"/>
                <w:szCs w:val="18"/>
                <w:lang w:val="pl-PL"/>
              </w:rPr>
              <w:t xml:space="preserve"> </w:t>
            </w:r>
            <w:r w:rsidRPr="00294BF4">
              <w:rPr>
                <w:rFonts w:eastAsia="Times New Roman"/>
                <w:sz w:val="18"/>
                <w:szCs w:val="18"/>
                <w:lang w:val="pl-PL"/>
              </w:rPr>
              <w:t>W</w:t>
            </w:r>
            <w:r w:rsidR="00924F93">
              <w:rPr>
                <w:rFonts w:eastAsia="Times New Roman"/>
                <w:sz w:val="18"/>
                <w:szCs w:val="18"/>
                <w:lang w:val="pl-PL"/>
              </w:rPr>
              <w:t>Z</w:t>
            </w:r>
          </w:p>
        </w:tc>
        <w:tc>
          <w:tcPr>
            <w:tcW w:w="7371" w:type="dxa"/>
          </w:tcPr>
          <w:p w:rsidR="007E207A" w:rsidRPr="00294BF4" w:rsidRDefault="007E207A" w:rsidP="00AD2120">
            <w:pPr>
              <w:cnfStyle w:val="000000100000" w:firstRow="0" w:lastRow="0" w:firstColumn="0" w:lastColumn="0" w:oddVBand="0" w:evenVBand="0" w:oddHBand="1" w:evenHBand="0" w:firstRowFirstColumn="0" w:firstRowLastColumn="0" w:lastRowFirstColumn="0" w:lastRowLastColumn="0"/>
              <w:rPr>
                <w:rFonts w:eastAsia="Times New Roman"/>
                <w:sz w:val="18"/>
                <w:szCs w:val="18"/>
                <w:lang w:val="pl-PL"/>
              </w:rPr>
            </w:pPr>
            <w:r w:rsidRPr="00294BF4">
              <w:rPr>
                <w:rFonts w:eastAsia="Times New Roman"/>
                <w:sz w:val="18"/>
                <w:szCs w:val="18"/>
                <w:lang w:val="pl-PL"/>
              </w:rPr>
              <w:t xml:space="preserve">Urząd Marszałkowski Województwa </w:t>
            </w:r>
            <w:r w:rsidR="00AD2120">
              <w:rPr>
                <w:rFonts w:eastAsia="Times New Roman"/>
                <w:sz w:val="18"/>
                <w:szCs w:val="18"/>
                <w:lang w:val="pl-PL"/>
              </w:rPr>
              <w:t>Zachodniopomorskiego</w:t>
            </w:r>
          </w:p>
        </w:tc>
      </w:tr>
      <w:tr w:rsidR="007E207A" w:rsidRPr="00294BF4" w:rsidTr="00682543">
        <w:trPr>
          <w:trHeight w:val="92"/>
        </w:trPr>
        <w:tc>
          <w:tcPr>
            <w:cnfStyle w:val="000010000000" w:firstRow="0" w:lastRow="0" w:firstColumn="0" w:lastColumn="0" w:oddVBand="1" w:evenVBand="0" w:oddHBand="0" w:evenHBand="0" w:firstRowFirstColumn="0" w:firstRowLastColumn="0" w:lastRowFirstColumn="0" w:lastRowLastColumn="0"/>
            <w:tcW w:w="2269" w:type="dxa"/>
          </w:tcPr>
          <w:p w:rsidR="007E207A" w:rsidRPr="00294BF4" w:rsidRDefault="007E207A" w:rsidP="003A4C5A">
            <w:pPr>
              <w:jc w:val="left"/>
              <w:rPr>
                <w:rFonts w:eastAsia="Times New Roman"/>
                <w:sz w:val="18"/>
                <w:szCs w:val="18"/>
                <w:lang w:val="pl-PL"/>
              </w:rPr>
            </w:pPr>
            <w:r w:rsidRPr="00294BF4">
              <w:rPr>
                <w:rFonts w:eastAsia="Times New Roman"/>
                <w:sz w:val="18"/>
                <w:szCs w:val="18"/>
                <w:lang w:val="pl-PL"/>
              </w:rPr>
              <w:t xml:space="preserve">WPR </w:t>
            </w:r>
          </w:p>
        </w:tc>
        <w:tc>
          <w:tcPr>
            <w:tcW w:w="7371" w:type="dxa"/>
          </w:tcPr>
          <w:p w:rsidR="007E207A" w:rsidRPr="00294BF4" w:rsidRDefault="007E207A" w:rsidP="007E207A">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val="pl-PL"/>
              </w:rPr>
            </w:pPr>
            <w:r w:rsidRPr="00294BF4">
              <w:rPr>
                <w:rFonts w:eastAsia="Times New Roman"/>
                <w:sz w:val="18"/>
                <w:szCs w:val="18"/>
                <w:lang w:val="pl-PL"/>
              </w:rPr>
              <w:t xml:space="preserve">Wspólna Polityka Rolna </w:t>
            </w:r>
          </w:p>
        </w:tc>
      </w:tr>
      <w:tr w:rsidR="007E207A" w:rsidRPr="005352A2" w:rsidTr="00682543">
        <w:trPr>
          <w:cnfStyle w:val="000000100000" w:firstRow="0" w:lastRow="0" w:firstColumn="0" w:lastColumn="0" w:oddVBand="0" w:evenVBand="0" w:oddHBand="1" w:evenHBand="0" w:firstRowFirstColumn="0" w:firstRowLastColumn="0" w:lastRowFirstColumn="0" w:lastRowLastColumn="0"/>
          <w:trHeight w:val="92"/>
        </w:trPr>
        <w:tc>
          <w:tcPr>
            <w:cnfStyle w:val="000010000000" w:firstRow="0" w:lastRow="0" w:firstColumn="0" w:lastColumn="0" w:oddVBand="1" w:evenVBand="0" w:oddHBand="0" w:evenHBand="0" w:firstRowFirstColumn="0" w:firstRowLastColumn="0" w:lastRowFirstColumn="0" w:lastRowLastColumn="0"/>
            <w:tcW w:w="2269" w:type="dxa"/>
          </w:tcPr>
          <w:p w:rsidR="007E207A" w:rsidRPr="00294BF4" w:rsidRDefault="007E207A" w:rsidP="003A4C5A">
            <w:pPr>
              <w:jc w:val="left"/>
              <w:rPr>
                <w:rFonts w:eastAsia="Times New Roman"/>
                <w:sz w:val="18"/>
                <w:szCs w:val="18"/>
                <w:lang w:val="pl-PL"/>
              </w:rPr>
            </w:pPr>
            <w:r w:rsidRPr="00294BF4">
              <w:rPr>
                <w:rFonts w:eastAsia="Times New Roman"/>
                <w:sz w:val="18"/>
                <w:szCs w:val="18"/>
                <w:lang w:val="pl-PL"/>
              </w:rPr>
              <w:t>413</w:t>
            </w:r>
          </w:p>
        </w:tc>
        <w:tc>
          <w:tcPr>
            <w:tcW w:w="7371" w:type="dxa"/>
          </w:tcPr>
          <w:p w:rsidR="007E207A" w:rsidRPr="00294BF4" w:rsidRDefault="007E207A" w:rsidP="0033528D">
            <w:pPr>
              <w:jc w:val="left"/>
              <w:cnfStyle w:val="000000100000" w:firstRow="0" w:lastRow="0" w:firstColumn="0" w:lastColumn="0" w:oddVBand="0" w:evenVBand="0" w:oddHBand="1" w:evenHBand="0" w:firstRowFirstColumn="0" w:firstRowLastColumn="0" w:lastRowFirstColumn="0" w:lastRowLastColumn="0"/>
              <w:rPr>
                <w:rFonts w:eastAsia="Times New Roman"/>
                <w:sz w:val="18"/>
                <w:szCs w:val="18"/>
                <w:lang w:val="pl-PL"/>
              </w:rPr>
            </w:pPr>
            <w:r w:rsidRPr="00294BF4">
              <w:rPr>
                <w:rFonts w:eastAsia="Times New Roman"/>
                <w:sz w:val="18"/>
                <w:szCs w:val="18"/>
                <w:lang w:val="pl-PL"/>
              </w:rPr>
              <w:t>działanie w ramach Osi Leader, Wdrażanie lokalnych strategii rozwoju</w:t>
            </w:r>
          </w:p>
        </w:tc>
      </w:tr>
      <w:tr w:rsidR="007E207A" w:rsidRPr="005352A2" w:rsidTr="00682543">
        <w:trPr>
          <w:trHeight w:val="92"/>
        </w:trPr>
        <w:tc>
          <w:tcPr>
            <w:cnfStyle w:val="000010000000" w:firstRow="0" w:lastRow="0" w:firstColumn="0" w:lastColumn="0" w:oddVBand="1" w:evenVBand="0" w:oddHBand="0" w:evenHBand="0" w:firstRowFirstColumn="0" w:firstRowLastColumn="0" w:lastRowFirstColumn="0" w:lastRowLastColumn="0"/>
            <w:tcW w:w="2269" w:type="dxa"/>
          </w:tcPr>
          <w:p w:rsidR="007E207A" w:rsidRPr="00294BF4" w:rsidRDefault="007E207A" w:rsidP="003A4C5A">
            <w:pPr>
              <w:jc w:val="left"/>
              <w:rPr>
                <w:rFonts w:eastAsia="Times New Roman"/>
                <w:sz w:val="18"/>
                <w:szCs w:val="18"/>
                <w:lang w:val="pl-PL"/>
              </w:rPr>
            </w:pPr>
            <w:r w:rsidRPr="00294BF4">
              <w:rPr>
                <w:rFonts w:eastAsia="Times New Roman"/>
                <w:sz w:val="18"/>
                <w:szCs w:val="18"/>
                <w:lang w:val="pl-PL"/>
              </w:rPr>
              <w:t>413 – „małe projekty”</w:t>
            </w:r>
          </w:p>
        </w:tc>
        <w:tc>
          <w:tcPr>
            <w:tcW w:w="7371" w:type="dxa"/>
          </w:tcPr>
          <w:p w:rsidR="007E207A" w:rsidRPr="00294BF4" w:rsidRDefault="007E207A" w:rsidP="0033528D">
            <w:pPr>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lang w:val="pl-PL"/>
              </w:rPr>
            </w:pPr>
            <w:r w:rsidRPr="00294BF4">
              <w:rPr>
                <w:rFonts w:eastAsia="Times New Roman"/>
                <w:sz w:val="18"/>
                <w:szCs w:val="18"/>
                <w:lang w:val="pl-PL"/>
              </w:rPr>
              <w:t xml:space="preserve">Rodzaj działania w ramach działania 413 PROW. Wdrażanie lokalnych strategii rozwoju „małe projekty”, tj. operacje, które nie odpowiadają warunkom przyznania pomocy w ramach działań Osi 3, ale przyczyniają się do osiągnięcia celów tej osi </w:t>
            </w:r>
          </w:p>
        </w:tc>
      </w:tr>
      <w:tr w:rsidR="007E207A" w:rsidRPr="005352A2" w:rsidTr="00682543">
        <w:trPr>
          <w:cnfStyle w:val="000000100000" w:firstRow="0" w:lastRow="0" w:firstColumn="0" w:lastColumn="0" w:oddVBand="0" w:evenVBand="0" w:oddHBand="1" w:evenHBand="0" w:firstRowFirstColumn="0" w:firstRowLastColumn="0" w:lastRowFirstColumn="0" w:lastRowLastColumn="0"/>
          <w:trHeight w:val="92"/>
        </w:trPr>
        <w:tc>
          <w:tcPr>
            <w:cnfStyle w:val="000010000000" w:firstRow="0" w:lastRow="0" w:firstColumn="0" w:lastColumn="0" w:oddVBand="1" w:evenVBand="0" w:oddHBand="0" w:evenHBand="0" w:firstRowFirstColumn="0" w:firstRowLastColumn="0" w:lastRowFirstColumn="0" w:lastRowLastColumn="0"/>
            <w:tcW w:w="2269" w:type="dxa"/>
          </w:tcPr>
          <w:p w:rsidR="007E207A" w:rsidRPr="00294BF4" w:rsidRDefault="007E207A" w:rsidP="003A4C5A">
            <w:pPr>
              <w:jc w:val="left"/>
              <w:rPr>
                <w:rFonts w:eastAsia="Times New Roman"/>
                <w:sz w:val="18"/>
                <w:szCs w:val="18"/>
                <w:lang w:val="pl-PL"/>
              </w:rPr>
            </w:pPr>
            <w:r w:rsidRPr="00294BF4">
              <w:rPr>
                <w:rFonts w:eastAsia="Times New Roman"/>
                <w:sz w:val="18"/>
                <w:szCs w:val="18"/>
                <w:lang w:val="pl-PL"/>
              </w:rPr>
              <w:t>413 -  311</w:t>
            </w:r>
          </w:p>
        </w:tc>
        <w:tc>
          <w:tcPr>
            <w:tcW w:w="7371" w:type="dxa"/>
          </w:tcPr>
          <w:p w:rsidR="007E207A" w:rsidRPr="00294BF4" w:rsidRDefault="007E207A" w:rsidP="0033528D">
            <w:pPr>
              <w:jc w:val="left"/>
              <w:cnfStyle w:val="000000100000" w:firstRow="0" w:lastRow="0" w:firstColumn="0" w:lastColumn="0" w:oddVBand="0" w:evenVBand="0" w:oddHBand="1" w:evenHBand="0" w:firstRowFirstColumn="0" w:firstRowLastColumn="0" w:lastRowFirstColumn="0" w:lastRowLastColumn="0"/>
              <w:rPr>
                <w:rFonts w:eastAsia="Times New Roman"/>
                <w:sz w:val="18"/>
                <w:szCs w:val="18"/>
                <w:lang w:val="pl-PL"/>
              </w:rPr>
            </w:pPr>
            <w:r w:rsidRPr="00294BF4">
              <w:rPr>
                <w:rFonts w:eastAsia="Times New Roman"/>
                <w:sz w:val="18"/>
                <w:szCs w:val="18"/>
                <w:lang w:val="pl-PL"/>
              </w:rPr>
              <w:t>Rodzaj działania w ramach działania 413 PROW. Wdrażanie lokalnych strategii rozwoju, Różnicowanie w kierunku działalności nierolniczej</w:t>
            </w:r>
          </w:p>
        </w:tc>
      </w:tr>
      <w:tr w:rsidR="007E207A" w:rsidRPr="005352A2" w:rsidTr="00682543">
        <w:trPr>
          <w:trHeight w:val="92"/>
        </w:trPr>
        <w:tc>
          <w:tcPr>
            <w:cnfStyle w:val="000010000000" w:firstRow="0" w:lastRow="0" w:firstColumn="0" w:lastColumn="0" w:oddVBand="1" w:evenVBand="0" w:oddHBand="0" w:evenHBand="0" w:firstRowFirstColumn="0" w:firstRowLastColumn="0" w:lastRowFirstColumn="0" w:lastRowLastColumn="0"/>
            <w:tcW w:w="2269" w:type="dxa"/>
          </w:tcPr>
          <w:p w:rsidR="007E207A" w:rsidRPr="00294BF4" w:rsidRDefault="007E207A" w:rsidP="003A4C5A">
            <w:pPr>
              <w:jc w:val="left"/>
              <w:rPr>
                <w:rFonts w:eastAsia="Times New Roman"/>
                <w:sz w:val="18"/>
                <w:szCs w:val="18"/>
                <w:lang w:val="pl-PL"/>
              </w:rPr>
            </w:pPr>
            <w:r w:rsidRPr="00294BF4">
              <w:rPr>
                <w:rFonts w:eastAsia="Times New Roman"/>
                <w:sz w:val="18"/>
                <w:szCs w:val="18"/>
                <w:lang w:val="pl-PL"/>
              </w:rPr>
              <w:t>413 - 312</w:t>
            </w:r>
          </w:p>
        </w:tc>
        <w:tc>
          <w:tcPr>
            <w:tcW w:w="7371" w:type="dxa"/>
          </w:tcPr>
          <w:p w:rsidR="007E207A" w:rsidRPr="00294BF4" w:rsidRDefault="007E207A" w:rsidP="0033528D">
            <w:pPr>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lang w:val="pl-PL"/>
              </w:rPr>
            </w:pPr>
            <w:r w:rsidRPr="00294BF4">
              <w:rPr>
                <w:rFonts w:eastAsia="Times New Roman"/>
                <w:sz w:val="18"/>
                <w:szCs w:val="18"/>
                <w:lang w:val="pl-PL"/>
              </w:rPr>
              <w:t>Rodzaj działania w ramach działania 413 PROW. Wdrażanie lokalnych strategii rozwoju, Tworzenie i rozwój mikroprzedsiębiorstw</w:t>
            </w:r>
          </w:p>
        </w:tc>
      </w:tr>
      <w:tr w:rsidR="007E207A" w:rsidRPr="005352A2" w:rsidTr="00682543">
        <w:trPr>
          <w:cnfStyle w:val="000000100000" w:firstRow="0" w:lastRow="0" w:firstColumn="0" w:lastColumn="0" w:oddVBand="0" w:evenVBand="0" w:oddHBand="1" w:evenHBand="0" w:firstRowFirstColumn="0" w:firstRowLastColumn="0" w:lastRowFirstColumn="0" w:lastRowLastColumn="0"/>
          <w:trHeight w:val="92"/>
        </w:trPr>
        <w:tc>
          <w:tcPr>
            <w:cnfStyle w:val="000010000000" w:firstRow="0" w:lastRow="0" w:firstColumn="0" w:lastColumn="0" w:oddVBand="1" w:evenVBand="0" w:oddHBand="0" w:evenHBand="0" w:firstRowFirstColumn="0" w:firstRowLastColumn="0" w:lastRowFirstColumn="0" w:lastRowLastColumn="0"/>
            <w:tcW w:w="2269" w:type="dxa"/>
          </w:tcPr>
          <w:p w:rsidR="007E207A" w:rsidRPr="00294BF4" w:rsidRDefault="007E207A" w:rsidP="003A4C5A">
            <w:pPr>
              <w:jc w:val="left"/>
              <w:rPr>
                <w:rFonts w:eastAsia="Times New Roman"/>
                <w:sz w:val="18"/>
                <w:szCs w:val="18"/>
                <w:lang w:val="pl-PL"/>
              </w:rPr>
            </w:pPr>
            <w:r w:rsidRPr="00294BF4">
              <w:rPr>
                <w:rFonts w:eastAsia="Times New Roman"/>
                <w:sz w:val="18"/>
                <w:szCs w:val="18"/>
                <w:lang w:val="pl-PL"/>
              </w:rPr>
              <w:t>413 - 413 - 313, 322, 323</w:t>
            </w:r>
          </w:p>
        </w:tc>
        <w:tc>
          <w:tcPr>
            <w:tcW w:w="7371" w:type="dxa"/>
          </w:tcPr>
          <w:p w:rsidR="007E207A" w:rsidRPr="00294BF4" w:rsidRDefault="007E207A" w:rsidP="0033528D">
            <w:pPr>
              <w:jc w:val="left"/>
              <w:cnfStyle w:val="000000100000" w:firstRow="0" w:lastRow="0" w:firstColumn="0" w:lastColumn="0" w:oddVBand="0" w:evenVBand="0" w:oddHBand="1" w:evenHBand="0" w:firstRowFirstColumn="0" w:firstRowLastColumn="0" w:lastRowFirstColumn="0" w:lastRowLastColumn="0"/>
              <w:rPr>
                <w:rFonts w:eastAsia="Times New Roman"/>
                <w:sz w:val="18"/>
                <w:szCs w:val="18"/>
                <w:lang w:val="pl-PL"/>
              </w:rPr>
            </w:pPr>
            <w:r w:rsidRPr="00294BF4">
              <w:rPr>
                <w:rFonts w:eastAsia="Times New Roman"/>
                <w:sz w:val="18"/>
                <w:szCs w:val="18"/>
                <w:lang w:val="pl-PL"/>
              </w:rPr>
              <w:t>Rodzaj działania w ramach działania 413 PROW. Wdrażanie lokalnych strategii rozwoju, Odnowa i rozwój wsi</w:t>
            </w:r>
          </w:p>
        </w:tc>
      </w:tr>
      <w:tr w:rsidR="007E207A" w:rsidRPr="005352A2" w:rsidTr="00682543">
        <w:trPr>
          <w:trHeight w:val="92"/>
        </w:trPr>
        <w:tc>
          <w:tcPr>
            <w:cnfStyle w:val="000010000000" w:firstRow="0" w:lastRow="0" w:firstColumn="0" w:lastColumn="0" w:oddVBand="1" w:evenVBand="0" w:oddHBand="0" w:evenHBand="0" w:firstRowFirstColumn="0" w:firstRowLastColumn="0" w:lastRowFirstColumn="0" w:lastRowLastColumn="0"/>
            <w:tcW w:w="2269" w:type="dxa"/>
          </w:tcPr>
          <w:p w:rsidR="007E207A" w:rsidRPr="00294BF4" w:rsidRDefault="0033528D" w:rsidP="0033528D">
            <w:pPr>
              <w:jc w:val="left"/>
              <w:rPr>
                <w:rFonts w:eastAsia="Times New Roman"/>
                <w:sz w:val="18"/>
                <w:szCs w:val="18"/>
                <w:lang w:val="pl-PL"/>
              </w:rPr>
            </w:pPr>
            <w:r w:rsidRPr="00294BF4">
              <w:rPr>
                <w:rFonts w:eastAsia="Times New Roman"/>
                <w:sz w:val="18"/>
                <w:szCs w:val="18"/>
                <w:lang w:val="pl-PL"/>
              </w:rPr>
              <w:t>Umowa ramowa</w:t>
            </w:r>
          </w:p>
        </w:tc>
        <w:tc>
          <w:tcPr>
            <w:tcW w:w="7371" w:type="dxa"/>
          </w:tcPr>
          <w:p w:rsidR="007E207A" w:rsidRPr="00294BF4" w:rsidRDefault="007E207A" w:rsidP="0033528D">
            <w:pPr>
              <w:jc w:val="left"/>
              <w:cnfStyle w:val="000000000000" w:firstRow="0" w:lastRow="0" w:firstColumn="0" w:lastColumn="0" w:oddVBand="0" w:evenVBand="0" w:oddHBand="0" w:evenHBand="0" w:firstRowFirstColumn="0" w:firstRowLastColumn="0" w:lastRowFirstColumn="0" w:lastRowLastColumn="0"/>
              <w:rPr>
                <w:rFonts w:eastAsia="Times New Roman"/>
                <w:sz w:val="18"/>
                <w:szCs w:val="18"/>
                <w:lang w:val="pl-PL"/>
              </w:rPr>
            </w:pPr>
            <w:r w:rsidRPr="00294BF4">
              <w:rPr>
                <w:rFonts w:eastAsia="Times New Roman"/>
                <w:sz w:val="18"/>
                <w:szCs w:val="18"/>
                <w:lang w:val="pl-PL"/>
              </w:rPr>
              <w:t xml:space="preserve">Umowa o warunkach i sposobie realizacji LSR zawierana pomiędzy UM a LGD, w której określa się także maksymalną wysokość środków finansowych na wdrażanie lokalnej strategii rozwoju </w:t>
            </w:r>
          </w:p>
        </w:tc>
      </w:tr>
    </w:tbl>
    <w:p w:rsidR="007E207A" w:rsidRPr="000F55C0" w:rsidRDefault="007E207A" w:rsidP="007E207A">
      <w:pPr>
        <w:rPr>
          <w:lang w:val="pl-PL"/>
        </w:rPr>
      </w:pPr>
    </w:p>
    <w:p w:rsidR="00A163C7" w:rsidRPr="000F55C0" w:rsidRDefault="00A163C7">
      <w:pPr>
        <w:spacing w:before="0" w:after="200" w:line="276" w:lineRule="auto"/>
        <w:rPr>
          <w:lang w:val="pl-PL"/>
        </w:rPr>
      </w:pPr>
      <w:r w:rsidRPr="000F55C0">
        <w:rPr>
          <w:lang w:val="pl-PL"/>
        </w:rPr>
        <w:br w:type="page"/>
      </w:r>
    </w:p>
    <w:p w:rsidR="000D3449" w:rsidRPr="00657AF2" w:rsidRDefault="000D3449" w:rsidP="000D3449">
      <w:pPr>
        <w:pStyle w:val="Nagwek1"/>
        <w:spacing w:before="360"/>
        <w:rPr>
          <w:sz w:val="2"/>
          <w:szCs w:val="2"/>
          <w:lang w:val="pl-PL"/>
        </w:rPr>
      </w:pPr>
    </w:p>
    <w:p w:rsidR="005B2B30" w:rsidRPr="000F55C0" w:rsidRDefault="005352A2" w:rsidP="000D3449">
      <w:pPr>
        <w:pStyle w:val="Nagwek1"/>
        <w:spacing w:before="360"/>
        <w:rPr>
          <w:lang w:val="pl-PL"/>
        </w:rPr>
      </w:pPr>
      <w:bookmarkStart w:id="1" w:name="_Toc423448016"/>
      <w:r>
        <w:rPr>
          <w:noProof/>
          <w:lang w:val="pl-PL" w:eastAsia="pl-PL" w:bidi="ar-SA"/>
        </w:rPr>
        <w:pict>
          <v:rect id="Prostokąt 4" o:spid="_x0000_s1033" style="position:absolute;margin-left:-6.15pt;margin-top:5.55pt;width:188.65pt;height:33.85pt;z-index:-2516398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" strokecolor="#0070c0" strokeweight="2pt">
            <v:path arrowok="t"/>
            <v:textbox style="mso-next-textbox:#Prostokąt 4">
              <w:txbxContent>
                <w:p w:rsidR="005352A2" w:rsidRPr="00D93B2F" w:rsidRDefault="005352A2" w:rsidP="00D25A99"/>
              </w:txbxContent>
            </v:textbox>
          </v:rect>
        </w:pict>
      </w:r>
      <w:r w:rsidR="000D3449" w:rsidRPr="000F55C0">
        <w:rPr>
          <w:noProof/>
          <w:lang w:val="pl-PL" w:eastAsia="pl-PL" w:bidi="ar-SA"/>
        </w:rPr>
        <w:drawing>
          <wp:anchor distT="0" distB="0" distL="114300" distR="114300" simplePos="0" relativeHeight="251675648" behindDoc="1" locked="0" layoutInCell="1" allowOverlap="1" wp14:anchorId="04D000FE" wp14:editId="3AC2D5E2">
            <wp:simplePos x="0" y="0"/>
            <wp:positionH relativeFrom="column">
              <wp:posOffset>-899160</wp:posOffset>
            </wp:positionH>
            <wp:positionV relativeFrom="paragraph">
              <wp:posOffset>76200</wp:posOffset>
            </wp:positionV>
            <wp:extent cx="7674610" cy="2146300"/>
            <wp:effectExtent l="19050" t="19050" r="2540" b="6350"/>
            <wp:wrapNone/>
            <wp:docPr id="2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674610" cy="2146300"/>
                    </a:xfrm>
                    <a:prstGeom prst="rect">
                      <a:avLst/>
                    </a:prstGeom>
                    <a:solidFill>
                      <a:schemeClr val="accent2"/>
                    </a:solidFill>
                    <a:ln w="19050">
                      <a:solidFill>
                        <a:srgbClr val="0070C0"/>
                      </a:solidFill>
                    </a:ln>
                  </pic:spPr>
                </pic:pic>
              </a:graphicData>
            </a:graphic>
          </wp:anchor>
        </w:drawing>
      </w:r>
      <w:r w:rsidR="00A163C7" w:rsidRPr="000F55C0">
        <w:rPr>
          <w:lang w:val="pl-PL"/>
        </w:rPr>
        <w:t>Streszczenie zarządcze</w:t>
      </w:r>
      <w:bookmarkEnd w:id="1"/>
    </w:p>
    <w:p w:rsidR="00D25A99" w:rsidRPr="000F55C0" w:rsidRDefault="00D25A99" w:rsidP="00D25A99">
      <w:pPr>
        <w:rPr>
          <w:lang w:val="pl-PL"/>
        </w:rPr>
      </w:pPr>
    </w:p>
    <w:p w:rsidR="00D25A99" w:rsidRPr="000F55C0" w:rsidRDefault="00D25A99" w:rsidP="00646407">
      <w:pPr>
        <w:rPr>
          <w:lang w:val="pl-PL"/>
        </w:rPr>
      </w:pPr>
    </w:p>
    <w:p w:rsidR="00D25A99" w:rsidRPr="000F55C0" w:rsidRDefault="00D25A99" w:rsidP="00646407">
      <w:pPr>
        <w:rPr>
          <w:lang w:val="pl-PL"/>
        </w:rPr>
      </w:pPr>
    </w:p>
    <w:p w:rsidR="00D25A99" w:rsidRPr="000F55C0" w:rsidRDefault="00D25A99" w:rsidP="00646407">
      <w:pPr>
        <w:rPr>
          <w:lang w:val="pl-PL"/>
        </w:rPr>
      </w:pPr>
    </w:p>
    <w:p w:rsidR="00D25A99" w:rsidRPr="000F55C0" w:rsidRDefault="00D25A99" w:rsidP="00646407">
      <w:pPr>
        <w:rPr>
          <w:lang w:val="pl-PL"/>
        </w:rPr>
      </w:pPr>
    </w:p>
    <w:p w:rsidR="00D25A99" w:rsidRPr="000F55C0" w:rsidRDefault="00D25A99" w:rsidP="00646407">
      <w:pPr>
        <w:rPr>
          <w:lang w:val="pl-PL"/>
        </w:rPr>
      </w:pPr>
    </w:p>
    <w:p w:rsidR="00D25A99" w:rsidRPr="000F55C0" w:rsidRDefault="00D25A99" w:rsidP="00646407">
      <w:pPr>
        <w:rPr>
          <w:lang w:val="pl-PL"/>
        </w:rPr>
      </w:pPr>
    </w:p>
    <w:p w:rsidR="006A73D5" w:rsidRDefault="00B31847" w:rsidP="006A73D5">
      <w:pPr>
        <w:rPr>
          <w:lang w:val="pl-PL"/>
        </w:rPr>
      </w:pPr>
      <w:r w:rsidRPr="00B31847">
        <w:rPr>
          <w:lang w:val="pl-PL"/>
        </w:rPr>
        <w:t xml:space="preserve">Badanie ewaluacyjne </w:t>
      </w:r>
      <w:r w:rsidR="009E3B0C" w:rsidRPr="009E3B0C">
        <w:rPr>
          <w:lang w:val="pl-PL"/>
        </w:rPr>
        <w:t xml:space="preserve">działalności </w:t>
      </w:r>
      <w:r w:rsidR="00482A40">
        <w:rPr>
          <w:lang w:val="pl-PL"/>
        </w:rPr>
        <w:t>Stowarzyszeni</w:t>
      </w:r>
      <w:r w:rsidR="00757932">
        <w:rPr>
          <w:lang w:val="pl-PL"/>
        </w:rPr>
        <w:t>a</w:t>
      </w:r>
      <w:r w:rsidR="00963223">
        <w:rPr>
          <w:lang w:val="pl-PL"/>
        </w:rPr>
        <w:t xml:space="preserve"> Lokalna Grupa Działania „</w:t>
      </w:r>
      <w:r w:rsidR="00757932">
        <w:rPr>
          <w:lang w:val="pl-PL"/>
        </w:rPr>
        <w:t>Partnerstwo w Rozwoju</w:t>
      </w:r>
      <w:r w:rsidR="009E3B0C" w:rsidRPr="009E3B0C">
        <w:rPr>
          <w:lang w:val="pl-PL"/>
        </w:rPr>
        <w:t>"</w:t>
      </w:r>
      <w:r w:rsidR="009E3B0C">
        <w:rPr>
          <w:lang w:val="pl-PL"/>
        </w:rPr>
        <w:t xml:space="preserve"> </w:t>
      </w:r>
      <w:r w:rsidRPr="00B31847">
        <w:rPr>
          <w:lang w:val="pl-PL"/>
        </w:rPr>
        <w:t xml:space="preserve">zostało zrealizowane przez firmę STREFAPLUS na podstawie umowy </w:t>
      </w:r>
      <w:r w:rsidR="009E3B0C">
        <w:rPr>
          <w:lang w:val="pl-PL"/>
        </w:rPr>
        <w:t xml:space="preserve">nr </w:t>
      </w:r>
      <w:r w:rsidR="006F4707">
        <w:rPr>
          <w:lang w:val="pl-PL"/>
        </w:rPr>
        <w:t xml:space="preserve">1/01/2015 z dnia </w:t>
      </w:r>
      <w:r w:rsidR="00DC572D">
        <w:rPr>
          <w:lang w:val="pl-PL"/>
        </w:rPr>
        <w:t xml:space="preserve">                              </w:t>
      </w:r>
      <w:r w:rsidR="006F4707">
        <w:rPr>
          <w:lang w:val="pl-PL"/>
        </w:rPr>
        <w:t xml:space="preserve">16 stycznia 2015 roku. Badanie </w:t>
      </w:r>
      <w:r w:rsidR="00682543">
        <w:rPr>
          <w:lang w:val="pl-PL"/>
        </w:rPr>
        <w:t>trwało w okresie od stycznia</w:t>
      </w:r>
      <w:r w:rsidR="006F4707">
        <w:rPr>
          <w:lang w:val="pl-PL"/>
        </w:rPr>
        <w:t xml:space="preserve"> do maj</w:t>
      </w:r>
      <w:r w:rsidR="00682543">
        <w:rPr>
          <w:lang w:val="pl-PL"/>
        </w:rPr>
        <w:t>a</w:t>
      </w:r>
      <w:r w:rsidR="006F4707">
        <w:rPr>
          <w:lang w:val="pl-PL"/>
        </w:rPr>
        <w:t xml:space="preserve"> 2015 roku.</w:t>
      </w:r>
      <w:r w:rsidR="008A2DCA">
        <w:rPr>
          <w:lang w:val="pl-PL"/>
        </w:rPr>
        <w:t xml:space="preserve"> </w:t>
      </w:r>
      <w:r w:rsidR="00682543">
        <w:rPr>
          <w:lang w:val="pl-PL"/>
        </w:rPr>
        <w:t>Przedmiotem zamówienia</w:t>
      </w:r>
      <w:r w:rsidR="008A2DCA">
        <w:rPr>
          <w:lang w:val="pl-PL"/>
        </w:rPr>
        <w:t xml:space="preserve"> było badanie opinii</w:t>
      </w:r>
      <w:r w:rsidR="008A2DCA" w:rsidRPr="008A2DCA">
        <w:rPr>
          <w:lang w:val="pl-PL"/>
        </w:rPr>
        <w:t xml:space="preserve"> środowiska lokalnego na temat działalności, funkcjon</w:t>
      </w:r>
      <w:r w:rsidR="008A2DCA">
        <w:rPr>
          <w:lang w:val="pl-PL"/>
        </w:rPr>
        <w:t>owania oraz rozpoznawalności LGD</w:t>
      </w:r>
      <w:r w:rsidR="008A2DCA" w:rsidRPr="008A2DCA">
        <w:rPr>
          <w:lang w:val="pl-PL"/>
        </w:rPr>
        <w:t xml:space="preserve"> w ewaluacją wdrożeni</w:t>
      </w:r>
      <w:r w:rsidR="008A2DCA">
        <w:rPr>
          <w:lang w:val="pl-PL"/>
        </w:rPr>
        <w:t>a</w:t>
      </w:r>
      <w:r w:rsidR="00682543">
        <w:rPr>
          <w:lang w:val="pl-PL"/>
        </w:rPr>
        <w:t xml:space="preserve"> lokalnej strategii rozwoju LGD. </w:t>
      </w:r>
      <w:r w:rsidR="008A2DCA">
        <w:rPr>
          <w:lang w:val="pl-PL"/>
        </w:rPr>
        <w:t>Badanie objęło obszar LSR w okresie programowania na lata 2007-2013 obejmujący trzy gminy powiatu kamińskiego: Wolin</w:t>
      </w:r>
      <w:r w:rsidR="008A2DCA" w:rsidRPr="008A2DCA">
        <w:rPr>
          <w:lang w:val="pl-PL"/>
        </w:rPr>
        <w:t xml:space="preserve"> </w:t>
      </w:r>
      <w:r w:rsidR="008A2DCA">
        <w:rPr>
          <w:lang w:val="pl-PL"/>
        </w:rPr>
        <w:t>Golczewo i Świe</w:t>
      </w:r>
      <w:r w:rsidR="005D6B46">
        <w:rPr>
          <w:lang w:val="pl-PL"/>
        </w:rPr>
        <w:t>rzno</w:t>
      </w:r>
      <w:r w:rsidR="009F6C7B">
        <w:rPr>
          <w:lang w:val="pl-PL"/>
        </w:rPr>
        <w:t xml:space="preserve">. </w:t>
      </w:r>
      <w:r w:rsidR="006A73D5">
        <w:rPr>
          <w:lang w:val="pl-PL"/>
        </w:rPr>
        <w:t xml:space="preserve">W okresie realizacji badania do stowarzyszenia przystąpiły kolejne gminy powiatu kamieńskiego: Międzyzdroje, Kamień Pomorski i Dziwnów. </w:t>
      </w:r>
      <w:r w:rsidR="00682543">
        <w:rPr>
          <w:lang w:val="pl-PL"/>
        </w:rPr>
        <w:t>Gminy te nie uczestniczyły jednak we wdrożeniu LSR w okresie programowania 2007-2013 więc nie zostały objęte badaniem.</w:t>
      </w:r>
    </w:p>
    <w:p w:rsidR="00963223" w:rsidRPr="00963223" w:rsidRDefault="00572F2C" w:rsidP="006A73D5">
      <w:pPr>
        <w:rPr>
          <w:lang w:val="pl-PL"/>
        </w:rPr>
      </w:pPr>
      <w:r>
        <w:rPr>
          <w:lang w:val="pl-PL"/>
        </w:rPr>
        <w:t>Z</w:t>
      </w:r>
      <w:r w:rsidR="00A201B5" w:rsidRPr="00A201B5">
        <w:rPr>
          <w:lang w:val="pl-PL"/>
        </w:rPr>
        <w:t xml:space="preserve">asady i sposób dokonywania oceny (ewaluacji) własnej LSR określone zostały </w:t>
      </w:r>
      <w:r w:rsidR="00A201B5">
        <w:rPr>
          <w:lang w:val="pl-PL"/>
        </w:rPr>
        <w:t xml:space="preserve">w LSR </w:t>
      </w:r>
      <w:r w:rsidR="00A201B5" w:rsidRPr="00A201B5">
        <w:rPr>
          <w:lang w:val="pl-PL"/>
        </w:rPr>
        <w:t xml:space="preserve">w </w:t>
      </w:r>
      <w:r w:rsidR="003B7F66">
        <w:rPr>
          <w:i/>
          <w:lang w:val="pl-PL"/>
        </w:rPr>
        <w:t>Rozdziale 14 Zasady i sposoby dokonywania ceny własnej</w:t>
      </w:r>
      <w:r w:rsidR="00A201B5" w:rsidRPr="00A201B5">
        <w:rPr>
          <w:lang w:val="pl-PL"/>
        </w:rPr>
        <w:t xml:space="preserve">. </w:t>
      </w:r>
      <w:r w:rsidR="00682543">
        <w:rPr>
          <w:lang w:val="pl-PL"/>
        </w:rPr>
        <w:t>Zgodnie z zapisami lokalnej strategii rozwoju c</w:t>
      </w:r>
      <w:r w:rsidR="009E3B0C">
        <w:rPr>
          <w:lang w:val="pl-PL"/>
        </w:rPr>
        <w:t xml:space="preserve">elem ewaluacji </w:t>
      </w:r>
      <w:r w:rsidR="00682543">
        <w:rPr>
          <w:lang w:val="pl-PL"/>
        </w:rPr>
        <w:t>miało być</w:t>
      </w:r>
      <w:r w:rsidR="009E3B0C">
        <w:rPr>
          <w:lang w:val="pl-PL"/>
        </w:rPr>
        <w:t xml:space="preserve"> </w:t>
      </w:r>
      <w:r w:rsidR="009E3B0C" w:rsidRPr="009E3B0C">
        <w:rPr>
          <w:lang w:val="pl-PL"/>
        </w:rPr>
        <w:t>uchwycenie rzeczywistych</w:t>
      </w:r>
      <w:r w:rsidR="009E3B0C">
        <w:rPr>
          <w:lang w:val="pl-PL"/>
        </w:rPr>
        <w:t xml:space="preserve"> efektów interwencji publicznej na obszarze działania LGD. </w:t>
      </w:r>
      <w:r w:rsidR="00682543">
        <w:rPr>
          <w:lang w:val="pl-PL"/>
        </w:rPr>
        <w:t>Wykonawca dokonał zatem analizy wskazanego zakresu przewidzianego na badanie ewaluacyjne. W wyniku prac badawczych</w:t>
      </w:r>
      <w:r w:rsidR="009E3B0C" w:rsidRPr="009E3B0C">
        <w:rPr>
          <w:lang w:val="pl-PL"/>
        </w:rPr>
        <w:t xml:space="preserve"> dokonano</w:t>
      </w:r>
      <w:r w:rsidR="00682543">
        <w:rPr>
          <w:lang w:val="pl-PL"/>
        </w:rPr>
        <w:t xml:space="preserve"> również </w:t>
      </w:r>
      <w:r w:rsidR="009E3B0C" w:rsidRPr="009E3B0C">
        <w:rPr>
          <w:lang w:val="pl-PL"/>
        </w:rPr>
        <w:t>weryfikacji diagnozy przeprowad</w:t>
      </w:r>
      <w:r w:rsidR="00682543">
        <w:rPr>
          <w:lang w:val="pl-PL"/>
        </w:rPr>
        <w:t>zonej na etapie tworzenia LSR, czego konsekwencją była ocena</w:t>
      </w:r>
      <w:r w:rsidR="009E3B0C" w:rsidRPr="009E3B0C">
        <w:rPr>
          <w:lang w:val="pl-PL"/>
        </w:rPr>
        <w:t xml:space="preserve"> celów głównych i szczegółowych. Wskazano efekty realizacji strategii oraz określono pref</w:t>
      </w:r>
      <w:r>
        <w:rPr>
          <w:lang w:val="pl-PL"/>
        </w:rPr>
        <w:t>erowane kierunki działania LGD</w:t>
      </w:r>
      <w:r w:rsidR="00682543">
        <w:rPr>
          <w:lang w:val="pl-PL"/>
        </w:rPr>
        <w:t xml:space="preserve"> na kolejny okres programowania 2014-2020</w:t>
      </w:r>
      <w:r>
        <w:rPr>
          <w:lang w:val="pl-PL"/>
        </w:rPr>
        <w:t xml:space="preserve">. </w:t>
      </w:r>
      <w:r w:rsidR="00963223" w:rsidRPr="00963223">
        <w:rPr>
          <w:lang w:val="pl-PL"/>
        </w:rPr>
        <w:t xml:space="preserve">W związku z eksploracyjno – diagnostycznym charakterem badania, zdecydowano się na zastosowanie metod ilościowych. W przeciwieństwie do metod jakościowych, umożliwiają one uzyskanie wyników reprezentatywnych dla populacji generalnej, w tym przypadku – zbiorowości mieszkańców województwa zachodniopomorskiego. Ze względów praktycznych, </w:t>
      </w:r>
      <w:r w:rsidR="00682543">
        <w:rPr>
          <w:lang w:val="pl-PL"/>
        </w:rPr>
        <w:t>podstawową metodą badania</w:t>
      </w:r>
      <w:r w:rsidR="00963223" w:rsidRPr="00963223">
        <w:rPr>
          <w:lang w:val="pl-PL"/>
        </w:rPr>
        <w:t xml:space="preserve"> </w:t>
      </w:r>
      <w:r w:rsidR="00682543">
        <w:rPr>
          <w:lang w:val="pl-PL"/>
        </w:rPr>
        <w:t>z mieszkańcami była  technika</w:t>
      </w:r>
      <w:r w:rsidR="00963223" w:rsidRPr="00963223">
        <w:rPr>
          <w:lang w:val="pl-PL"/>
        </w:rPr>
        <w:t xml:space="preserve"> </w:t>
      </w:r>
      <w:r w:rsidR="00963223" w:rsidRPr="00A14FA6">
        <w:rPr>
          <w:lang w:val="pl-PL"/>
        </w:rPr>
        <w:t>CATI, czyli wspomaganym komputerowo wywiadem telefonicznym</w:t>
      </w:r>
      <w:r w:rsidR="00963223" w:rsidRPr="00A14FA6">
        <w:rPr>
          <w:b/>
          <w:i/>
          <w:lang w:val="pl-PL"/>
        </w:rPr>
        <w:t xml:space="preserve"> (ang. Computer Assisted Telephone Interviewing)</w:t>
      </w:r>
      <w:r w:rsidR="00963223" w:rsidRPr="00963223">
        <w:rPr>
          <w:lang w:val="pl-PL"/>
        </w:rPr>
        <w:t xml:space="preserve"> przy zachowaniu świadomości, iż reprezentatywność próby badawczej rozciąga się tylko na mieszkańców województwa posiadających telefon stacjonarny. W celu realizacji badania, skonstruowano narzędzie badawcze w postaci kwestionariusza ankiety, zawierającego zmienne odpowiadające poszczególnym celom i pytaniom badawczym. Badanie zrealizowano na próbie 100 respondentów, mieszkańców obszaru LSR, gmin Wolin, Golczewo i Świerzno. Próba tej wielkości pozwala na ekstrapolację wyników badania na populację mieszkańców całego obszaru LSR. Próbę badawczą dobrano metodą losowo warstwową, dokonując losowania odpowiedniej liczby respondentów w obrębie każdej z warstw, wyróżnionej ze względu na: wiek, płeć, miejsce zamieszkania, poziom wykształcenia oraz źródło dochodów.</w:t>
      </w:r>
      <w:r w:rsidR="00963223">
        <w:rPr>
          <w:lang w:val="pl-PL"/>
        </w:rPr>
        <w:t xml:space="preserve"> Techniką wspomaga</w:t>
      </w:r>
      <w:r w:rsidR="00682543">
        <w:rPr>
          <w:lang w:val="pl-PL"/>
        </w:rPr>
        <w:t>jącą badanie z mieszkańcami była ankieta internetowa</w:t>
      </w:r>
      <w:r w:rsidR="00963223">
        <w:rPr>
          <w:lang w:val="pl-PL"/>
        </w:rPr>
        <w:t xml:space="preserve"> </w:t>
      </w:r>
      <w:r w:rsidR="00963223" w:rsidRPr="00A14FA6">
        <w:rPr>
          <w:b/>
          <w:lang w:val="pl-PL"/>
        </w:rPr>
        <w:t xml:space="preserve">CAWI </w:t>
      </w:r>
      <w:r w:rsidR="00963223" w:rsidRPr="00A14FA6">
        <w:rPr>
          <w:b/>
          <w:i/>
          <w:lang w:val="pl-PL"/>
        </w:rPr>
        <w:t>(ang. Computer-Assisted Web Interviewing).</w:t>
      </w:r>
      <w:r w:rsidR="00963223">
        <w:rPr>
          <w:i/>
          <w:lang w:val="pl-PL"/>
        </w:rPr>
        <w:t xml:space="preserve"> </w:t>
      </w:r>
      <w:r w:rsidR="00682543" w:rsidRPr="00682543">
        <w:rPr>
          <w:lang w:val="pl-PL"/>
        </w:rPr>
        <w:t>W badaniu internetowym</w:t>
      </w:r>
      <w:r w:rsidR="00682543">
        <w:rPr>
          <w:i/>
          <w:lang w:val="pl-PL"/>
        </w:rPr>
        <w:t xml:space="preserve"> </w:t>
      </w:r>
      <w:r w:rsidR="00682543">
        <w:rPr>
          <w:lang w:val="pl-PL"/>
        </w:rPr>
        <w:t>mieszkańców udział wzięło 40 osób. Ankieta internetowa posłużyła również badaniu z członkami stowarzyszenia, w którym udział wzięło 12 osób. Pytania kierowane do członków LGD dotyczyły</w:t>
      </w:r>
      <w:r w:rsidR="00A14FA6">
        <w:rPr>
          <w:lang w:val="pl-PL"/>
        </w:rPr>
        <w:t xml:space="preserve"> </w:t>
      </w:r>
      <w:r w:rsidR="000E593A">
        <w:rPr>
          <w:lang w:val="pl-PL"/>
        </w:rPr>
        <w:t xml:space="preserve">oceny skuteczności zarządzania i sprawności działania organów stowarzyszenia. </w:t>
      </w:r>
    </w:p>
    <w:p w:rsidR="00963223" w:rsidRDefault="00963223" w:rsidP="006A73D5">
      <w:pPr>
        <w:rPr>
          <w:lang w:val="pl-PL"/>
        </w:rPr>
      </w:pPr>
    </w:p>
    <w:p w:rsidR="0057167C" w:rsidRPr="0057167C" w:rsidRDefault="009E3B0C" w:rsidP="0057167C">
      <w:pPr>
        <w:rPr>
          <w:lang w:val="pl-PL"/>
        </w:rPr>
      </w:pPr>
      <w:r>
        <w:rPr>
          <w:lang w:val="pl-PL"/>
        </w:rPr>
        <w:lastRenderedPageBreak/>
        <w:t xml:space="preserve">W </w:t>
      </w:r>
      <w:r w:rsidR="0057167C">
        <w:rPr>
          <w:lang w:val="pl-PL"/>
        </w:rPr>
        <w:t>ramach</w:t>
      </w:r>
      <w:r w:rsidR="00DC572D">
        <w:rPr>
          <w:lang w:val="pl-PL"/>
        </w:rPr>
        <w:t xml:space="preserve"> badania</w:t>
      </w:r>
      <w:r w:rsidR="0057167C">
        <w:rPr>
          <w:lang w:val="pl-PL"/>
        </w:rPr>
        <w:t xml:space="preserve"> opracowany został Raport końcowy, prezentacja multimedialna wyników badania oraz </w:t>
      </w:r>
      <w:r w:rsidR="0057167C" w:rsidRPr="0057167C">
        <w:rPr>
          <w:lang w:val="pl-PL"/>
        </w:rPr>
        <w:t>bazy danych</w:t>
      </w:r>
      <w:r w:rsidR="00DC572D">
        <w:rPr>
          <w:lang w:val="pl-PL"/>
        </w:rPr>
        <w:t xml:space="preserve"> wraz z narzędziami badawczymi. </w:t>
      </w:r>
      <w:r w:rsidR="00A14FA6">
        <w:rPr>
          <w:lang w:val="pl-PL"/>
        </w:rPr>
        <w:t xml:space="preserve">Produktem </w:t>
      </w:r>
      <w:r w:rsidR="0057167C">
        <w:rPr>
          <w:lang w:val="pl-PL"/>
        </w:rPr>
        <w:t>ewaluacji są s</w:t>
      </w:r>
      <w:r w:rsidR="00572F2C">
        <w:rPr>
          <w:lang w:val="pl-PL"/>
        </w:rPr>
        <w:t>formułowane w raporcie końcowym</w:t>
      </w:r>
      <w:r w:rsidR="0057167C">
        <w:rPr>
          <w:lang w:val="pl-PL"/>
        </w:rPr>
        <w:t xml:space="preserve"> </w:t>
      </w:r>
      <w:r w:rsidR="0057167C" w:rsidRPr="0057167C">
        <w:rPr>
          <w:lang w:val="pl-PL"/>
        </w:rPr>
        <w:t>wnioski i rekomendacje.</w:t>
      </w:r>
      <w:r w:rsidR="00AD6181" w:rsidRPr="00AD6181">
        <w:rPr>
          <w:lang w:val="pl-PL"/>
        </w:rPr>
        <w:t xml:space="preserve"> </w:t>
      </w:r>
      <w:r w:rsidR="00AD6181">
        <w:rPr>
          <w:lang w:val="pl-PL"/>
        </w:rPr>
        <w:t>Rekomendacje mają charakter operacyjny</w:t>
      </w:r>
      <w:r w:rsidR="00AD6181" w:rsidRPr="00AD6181">
        <w:rPr>
          <w:lang w:val="pl-PL"/>
        </w:rPr>
        <w:t xml:space="preserve"> </w:t>
      </w:r>
      <w:r w:rsidR="00572F2C">
        <w:rPr>
          <w:lang w:val="pl-PL"/>
        </w:rPr>
        <w:t>– dotyczący</w:t>
      </w:r>
      <w:r w:rsidR="00AD6181">
        <w:rPr>
          <w:lang w:val="pl-PL"/>
        </w:rPr>
        <w:t xml:space="preserve"> kwestii wdrożeniowych LSR i usprawnień w tym zakresie</w:t>
      </w:r>
      <w:r w:rsidR="00A14FA6">
        <w:rPr>
          <w:lang w:val="pl-PL"/>
        </w:rPr>
        <w:t xml:space="preserve">. Ewaluator sformułował również rekomendacje mające charakter strategiczny </w:t>
      </w:r>
      <w:r w:rsidR="00572F2C">
        <w:rPr>
          <w:lang w:val="pl-PL"/>
        </w:rPr>
        <w:t>– dotyczący</w:t>
      </w:r>
      <w:r w:rsidR="00AD6181" w:rsidRPr="00AD6181">
        <w:rPr>
          <w:lang w:val="pl-PL"/>
        </w:rPr>
        <w:t xml:space="preserve"> strat</w:t>
      </w:r>
      <w:r w:rsidR="00AD6181">
        <w:rPr>
          <w:lang w:val="pl-PL"/>
        </w:rPr>
        <w:t xml:space="preserve">egicznych kwestii w </w:t>
      </w:r>
      <w:r w:rsidR="00AD6181" w:rsidRPr="00AD6181">
        <w:rPr>
          <w:lang w:val="pl-PL"/>
        </w:rPr>
        <w:t>obszarze realizacji</w:t>
      </w:r>
      <w:r w:rsidR="00AD6181">
        <w:rPr>
          <w:lang w:val="pl-PL"/>
        </w:rPr>
        <w:t xml:space="preserve"> LSR. Z</w:t>
      </w:r>
      <w:r w:rsidR="0057167C">
        <w:rPr>
          <w:lang w:val="pl-PL"/>
        </w:rPr>
        <w:t xml:space="preserve">aleca się upublicznienie raportu końcowego opracowanego w wyniku procesu ewaluacji </w:t>
      </w:r>
      <w:r w:rsidR="0057167C" w:rsidRPr="0057167C">
        <w:rPr>
          <w:lang w:val="pl-PL"/>
        </w:rPr>
        <w:t xml:space="preserve">do </w:t>
      </w:r>
      <w:r w:rsidR="0057167C">
        <w:rPr>
          <w:lang w:val="pl-PL"/>
        </w:rPr>
        <w:t xml:space="preserve">potrzeb informacyjnych odbiorców. </w:t>
      </w:r>
    </w:p>
    <w:p w:rsidR="0053707F" w:rsidRDefault="009E3B0C" w:rsidP="009E3B0C">
      <w:pPr>
        <w:rPr>
          <w:lang w:val="pl-PL"/>
        </w:rPr>
      </w:pPr>
      <w:r w:rsidRPr="009E3B0C">
        <w:rPr>
          <w:lang w:val="pl-PL"/>
        </w:rPr>
        <w:t>W wyniku badania ewaluacyjnego LSR wskazano szczegółowe wnioski i rekomendacje:</w:t>
      </w:r>
    </w:p>
    <w:p w:rsidR="007779CC" w:rsidRDefault="007779CC" w:rsidP="007779CC">
      <w:pPr>
        <w:pStyle w:val="Akapitzlist"/>
        <w:numPr>
          <w:ilvl w:val="0"/>
          <w:numId w:val="43"/>
        </w:numPr>
        <w:rPr>
          <w:lang w:val="pl-PL"/>
        </w:rPr>
      </w:pPr>
      <w:r w:rsidRPr="007779CC">
        <w:rPr>
          <w:lang w:val="pl-PL"/>
        </w:rPr>
        <w:t xml:space="preserve">Należy pozytywnie ocenić wdrożenie przez stowarzyszenie działań osi Leader w ramach PROW 2007-2013. Powyższą ocenę uzasadnia prawidłowe przygotowanie stowarzyszenia do pełnienia funkcji LGD, w konsekwencji do realizacji zadań w ramach osi Leader, jak też należyte wywiązywanie się z postanowień umowy o warunkach i sposobie realizacji Lokalnej Strategii Rozwoju zawartej z Samorządem Województwa Zachodniopomorskiego, przejawiające się w wysokim wykorzystaniu limitów finansowych. W związku z realizacją LSR na obszarze zamieszkanym przez 22 852 mieszkańców budżet LSR na lata 2008-2015 ustalony został w ramach limitu w podziale na trzy działania dostępne w Osi 4. Leader: 413. PROW Wdrożenie lokalnej strategii rozwoju, 421. PROW Wdrożenie projektów współpracy oraz 431. PROW Funkcjonowanie lokalnej grupy działania. Budżet LSR nie mógł przekroczyć limitów określonych w rozporządzeniu MRiRW w sprawie wyboru tj. kwoty 2,6 mln zł na realizację działania 413. PROW Wdrożenie lokalnej strategii rozwoju, 68 tys. zł na realizację działania 421. PROW Wdrożenie projektów współpracy oraz kwoty 662 </w:t>
      </w:r>
      <w:r>
        <w:rPr>
          <w:lang w:val="pl-PL"/>
        </w:rPr>
        <w:t>tys.</w:t>
      </w:r>
      <w:r w:rsidRPr="007779CC">
        <w:rPr>
          <w:lang w:val="pl-PL"/>
        </w:rPr>
        <w:t xml:space="preserve"> zł na operacje w ramach działania 431. PROW Funkcjonowanie lokalnej grupy działania. Łączna kwota do refundacji w LSR 2009-2015 wyniosła </w:t>
      </w:r>
      <w:r>
        <w:rPr>
          <w:lang w:val="pl-PL"/>
        </w:rPr>
        <w:t>zatem 3,3 mln zł.</w:t>
      </w:r>
      <w:r w:rsidRPr="007779CC">
        <w:rPr>
          <w:lang w:val="pl-PL"/>
        </w:rPr>
        <w:t xml:space="preserve"> Ze złożonych do LGD wniosków o dofinansowywanie zostało wybranych przez Radę LGD do dofinansowania projekty na łączną kwotę blisko 3,8 mln zł. Według danych za pierwszy kwartał 2015 roku, na konta beneficjentów aplikujących o środki za pośrednictwem LGD wypłacono ponad 1,4 mln zł, co stanowi 54% kwoty zawartych umów.</w:t>
      </w:r>
    </w:p>
    <w:p w:rsidR="00A118C6" w:rsidRPr="00625F8D" w:rsidRDefault="00A118C6" w:rsidP="007779CC">
      <w:pPr>
        <w:pStyle w:val="Akapitzlist"/>
        <w:numPr>
          <w:ilvl w:val="0"/>
          <w:numId w:val="43"/>
        </w:numPr>
        <w:rPr>
          <w:lang w:val="pl-PL"/>
        </w:rPr>
      </w:pPr>
      <w:r w:rsidRPr="00625F8D">
        <w:rPr>
          <w:lang w:val="pl-PL"/>
        </w:rPr>
        <w:t>Podstawowym miernikiem oceny</w:t>
      </w:r>
      <w:r>
        <w:rPr>
          <w:lang w:val="pl-PL"/>
        </w:rPr>
        <w:t>,</w:t>
      </w:r>
      <w:r w:rsidRPr="00625F8D">
        <w:rPr>
          <w:lang w:val="pl-PL"/>
        </w:rPr>
        <w:t xml:space="preserve"> czy interwencja spełniła oczekiwania adresatów jest opinia środowiska lokalnego na temat działalności stowarzyszenia. Wynik badania z mieszkańcami pokazują, że ponad 42% mieszkańców dostrzega wid</w:t>
      </w:r>
      <w:r w:rsidR="007779CC">
        <w:rPr>
          <w:lang w:val="pl-PL"/>
        </w:rPr>
        <w:t>oczne rezultaty funkcjonowania S</w:t>
      </w:r>
      <w:r w:rsidRPr="00625F8D">
        <w:rPr>
          <w:lang w:val="pl-PL"/>
        </w:rPr>
        <w:t xml:space="preserve">towarzyszenia; </w:t>
      </w:r>
      <w:r>
        <w:rPr>
          <w:lang w:val="pl-PL"/>
        </w:rPr>
        <w:t xml:space="preserve">tymczasem </w:t>
      </w:r>
      <w:r w:rsidRPr="00625F8D">
        <w:rPr>
          <w:lang w:val="pl-PL"/>
        </w:rPr>
        <w:t>16% mieszkańców było odmiennego zdania. Warto zwrócić uwagę na wyniki z gminy Świerzno gdyż mieszkańcy tej gminy w różnicy do pozostałych dwóch gmin członkowski wskazali w większości, że trudno powiedzieć jaka jest ocena funkcjonowania LGD 57%, podczas gdy mieszkańcy gminy Wolin jedynie w 20% wskazali na taką odpowiedź. Mieszkańcy gminy Wolin i Golczewo be</w:t>
      </w:r>
      <w:r>
        <w:rPr>
          <w:lang w:val="pl-PL"/>
        </w:rPr>
        <w:t>zsprzecznie bardziej dostrzegali</w:t>
      </w:r>
      <w:r w:rsidRPr="00625F8D">
        <w:rPr>
          <w:lang w:val="pl-PL"/>
        </w:rPr>
        <w:t xml:space="preserve"> pozytywne rezultaty funkcjonowania LGD (odpowiednio 11% i 9%) niż mieszkańcy Świerzna (0%). </w:t>
      </w:r>
      <w:r w:rsidRPr="0052266A">
        <w:rPr>
          <w:lang w:val="pl-PL"/>
        </w:rPr>
        <w:t xml:space="preserve">Ocena efektów wdrożenia LSR pośród członków LGD wypad bardzo dobrze, ponieważ wszyscy biorący udział w badaniu członkowie LGD ocenili, że aktualna lokalna strategia </w:t>
      </w:r>
      <w:r w:rsidR="007779CC">
        <w:rPr>
          <w:lang w:val="pl-PL"/>
        </w:rPr>
        <w:t>była</w:t>
      </w:r>
      <w:r w:rsidRPr="0052266A">
        <w:rPr>
          <w:lang w:val="pl-PL"/>
        </w:rPr>
        <w:t xml:space="preserve"> zgodna z oczekiwaniami i potrzebami mieszkańców. </w:t>
      </w:r>
    </w:p>
    <w:p w:rsidR="00DC572D" w:rsidRPr="00A118C6" w:rsidRDefault="00DC572D" w:rsidP="00DC572D">
      <w:pPr>
        <w:pStyle w:val="Akapitzlist"/>
        <w:numPr>
          <w:ilvl w:val="0"/>
          <w:numId w:val="43"/>
        </w:numPr>
        <w:rPr>
          <w:i/>
          <w:lang w:val="pl-PL"/>
        </w:rPr>
      </w:pPr>
      <w:r w:rsidRPr="00A118C6">
        <w:rPr>
          <w:lang w:val="pl-PL"/>
        </w:rPr>
        <w:t xml:space="preserve">W ocenie ewaluatora trafnie sformułowane zostały elementy analizy SWOT. LSR zawiera poprawnie przeprowadzoną </w:t>
      </w:r>
      <w:r w:rsidR="00A118C6">
        <w:rPr>
          <w:lang w:val="pl-PL"/>
        </w:rPr>
        <w:t xml:space="preserve">analizę SWOT na lata 2008-2015, która pozwoliła następnie na sfomułowanie celów </w:t>
      </w:r>
      <w:r w:rsidR="007779CC">
        <w:rPr>
          <w:lang w:val="pl-PL"/>
        </w:rPr>
        <w:t xml:space="preserve">ogólnych </w:t>
      </w:r>
      <w:r w:rsidR="00A118C6">
        <w:rPr>
          <w:lang w:val="pl-PL"/>
        </w:rPr>
        <w:t xml:space="preserve">LSR. </w:t>
      </w:r>
      <w:r w:rsidRPr="00A118C6">
        <w:rPr>
          <w:lang w:val="pl-PL"/>
        </w:rPr>
        <w:t xml:space="preserve">Cele </w:t>
      </w:r>
      <w:r w:rsidR="00A118C6">
        <w:rPr>
          <w:lang w:val="pl-PL"/>
        </w:rPr>
        <w:t>te</w:t>
      </w:r>
      <w:r w:rsidRPr="00A118C6">
        <w:rPr>
          <w:lang w:val="pl-PL"/>
        </w:rPr>
        <w:t xml:space="preserve"> spójne </w:t>
      </w:r>
      <w:r w:rsidR="00A118C6">
        <w:rPr>
          <w:lang w:val="pl-PL"/>
        </w:rPr>
        <w:t xml:space="preserve">były spójne </w:t>
      </w:r>
      <w:r w:rsidRPr="00A118C6">
        <w:rPr>
          <w:lang w:val="pl-PL"/>
        </w:rPr>
        <w:t xml:space="preserve">z kierunkami wsparcia wskazanymi w </w:t>
      </w:r>
      <w:r w:rsidRPr="00A118C6">
        <w:rPr>
          <w:i/>
          <w:lang w:val="pl-PL"/>
        </w:rPr>
        <w:t>Regionalnym Programie Operacyjnym Województwa Zachodniopomorskiego 2007-2013</w:t>
      </w:r>
      <w:r w:rsidRPr="00A118C6">
        <w:rPr>
          <w:lang w:val="pl-PL"/>
        </w:rPr>
        <w:t xml:space="preserve"> oraz </w:t>
      </w:r>
      <w:r w:rsidRPr="00A118C6">
        <w:rPr>
          <w:i/>
          <w:lang w:val="pl-PL"/>
        </w:rPr>
        <w:t>Strategii Rozwoju Województwa Zachodniopomorskiego do 2020 roku</w:t>
      </w:r>
      <w:r w:rsidRPr="00A118C6">
        <w:rPr>
          <w:lang w:val="pl-PL"/>
        </w:rPr>
        <w:t>.</w:t>
      </w:r>
    </w:p>
    <w:p w:rsidR="00A118C6" w:rsidRPr="00A118C6" w:rsidRDefault="00DC572D" w:rsidP="00A118C6">
      <w:pPr>
        <w:pStyle w:val="Akapitzlist"/>
        <w:numPr>
          <w:ilvl w:val="0"/>
          <w:numId w:val="43"/>
        </w:numPr>
        <w:rPr>
          <w:lang w:val="pl-PL"/>
        </w:rPr>
      </w:pPr>
      <w:r w:rsidRPr="00A118C6">
        <w:rPr>
          <w:lang w:val="pl-PL"/>
        </w:rPr>
        <w:t>Do pomiaru celów LSR na poziomie rezultatu strategicznego wybranych zostało 8 wskaźników oddziaływania, 1</w:t>
      </w:r>
      <w:r w:rsidR="00F1088C">
        <w:rPr>
          <w:lang w:val="pl-PL"/>
        </w:rPr>
        <w:t>4</w:t>
      </w:r>
      <w:r w:rsidR="007779CC">
        <w:rPr>
          <w:lang w:val="pl-PL"/>
        </w:rPr>
        <w:t xml:space="preserve"> wskaźników rezultatu oraz</w:t>
      </w:r>
      <w:r w:rsidRPr="00A118C6">
        <w:rPr>
          <w:lang w:val="pl-PL"/>
        </w:rPr>
        <w:t xml:space="preserve"> 2</w:t>
      </w:r>
      <w:r w:rsidR="00F1088C">
        <w:rPr>
          <w:lang w:val="pl-PL"/>
        </w:rPr>
        <w:t>3</w:t>
      </w:r>
      <w:r w:rsidRPr="00A118C6">
        <w:rPr>
          <w:lang w:val="pl-PL"/>
        </w:rPr>
        <w:t xml:space="preserve"> wskaźników produktu. System wskaźników LSR jest prosty i nie jest nadmiernie rozbudowany. Wskaźniki nie budzą wątpliwości w zakresie ich adekwatności, realności, spójności, klarowności i mierzalności. </w:t>
      </w:r>
      <w:r w:rsidR="001D293E">
        <w:rPr>
          <w:lang w:val="pl-PL"/>
        </w:rPr>
        <w:t>Zakładając</w:t>
      </w:r>
      <w:r w:rsidR="00A118C6" w:rsidRPr="00A118C6">
        <w:rPr>
          <w:lang w:val="pl-PL"/>
        </w:rPr>
        <w:t xml:space="preserve"> wzrost względem </w:t>
      </w:r>
      <w:r w:rsidR="001D293E">
        <w:rPr>
          <w:lang w:val="pl-PL"/>
        </w:rPr>
        <w:t xml:space="preserve">wartości bazowej dokonano pomiaru wartości wskaźników: </w:t>
      </w:r>
      <w:r w:rsidR="00A118C6" w:rsidRPr="00A118C6">
        <w:rPr>
          <w:lang w:val="pl-PL"/>
        </w:rPr>
        <w:t xml:space="preserve">wskaźniki oddziaływania zostały </w:t>
      </w:r>
      <w:r w:rsidR="00A118C6" w:rsidRPr="00A118C6">
        <w:rPr>
          <w:lang w:val="pl-PL"/>
        </w:rPr>
        <w:lastRenderedPageBreak/>
        <w:t>o</w:t>
      </w:r>
      <w:r w:rsidR="001D293E">
        <w:rPr>
          <w:lang w:val="pl-PL"/>
        </w:rPr>
        <w:t>siągnięte</w:t>
      </w:r>
      <w:r w:rsidR="00A118C6" w:rsidRPr="00A118C6">
        <w:rPr>
          <w:lang w:val="pl-PL"/>
        </w:rPr>
        <w:t xml:space="preserve"> na poziomie 90%, a wskaźniki rezultatu </w:t>
      </w:r>
      <w:r w:rsidR="001D293E">
        <w:rPr>
          <w:lang w:val="pl-PL"/>
        </w:rPr>
        <w:t xml:space="preserve">na poziomie </w:t>
      </w:r>
      <w:r w:rsidR="00A118C6" w:rsidRPr="00A118C6">
        <w:rPr>
          <w:lang w:val="pl-PL"/>
        </w:rPr>
        <w:t xml:space="preserve">32%. Średnia wartość wskaźników produktu wyniosła natomiast </w:t>
      </w:r>
      <w:r w:rsidR="00FA69F6">
        <w:rPr>
          <w:lang w:val="pl-PL"/>
        </w:rPr>
        <w:t>60</w:t>
      </w:r>
      <w:bookmarkStart w:id="2" w:name="_GoBack"/>
      <w:bookmarkEnd w:id="2"/>
      <w:r w:rsidR="00A118C6" w:rsidRPr="00A118C6">
        <w:rPr>
          <w:lang w:val="pl-PL"/>
        </w:rPr>
        <w:t>%.</w:t>
      </w:r>
    </w:p>
    <w:p w:rsidR="00A14FA6" w:rsidRDefault="00DC572D" w:rsidP="00A118C6">
      <w:pPr>
        <w:pStyle w:val="Akapitzlist"/>
        <w:numPr>
          <w:ilvl w:val="0"/>
          <w:numId w:val="43"/>
        </w:numPr>
        <w:rPr>
          <w:lang w:val="pl-PL"/>
        </w:rPr>
      </w:pPr>
      <w:r w:rsidRPr="00A14FA6">
        <w:rPr>
          <w:lang w:val="pl-PL"/>
        </w:rPr>
        <w:t xml:space="preserve">Głównym sukcesem wdrożenia LSR było pobudzenie aktywności społecznej mieszkańców LSR. </w:t>
      </w:r>
      <w:r w:rsidR="00A14FA6" w:rsidRPr="00A14FA6">
        <w:rPr>
          <w:lang w:val="pl-PL"/>
        </w:rPr>
        <w:t xml:space="preserve">Celem osi Leader PROW 2007-2013 miało być </w:t>
      </w:r>
      <w:r w:rsidRPr="00A14FA6">
        <w:rPr>
          <w:lang w:val="pl-PL"/>
        </w:rPr>
        <w:t xml:space="preserve">budowanie kapitału społecznego poprzez aktywizację mieszkańców oraz przyczynianie się do powstawania nowych miejsc pracy na obszarach wiejskich, a także polepszenie zarządzania lokalnymi zasobami i ich waloryzacja, w skutek pośredniego włączenia lokalnych grup działania w system zarządzania danym obszarem. </w:t>
      </w:r>
      <w:r w:rsidR="00A14FA6" w:rsidRPr="00A14FA6">
        <w:rPr>
          <w:lang w:val="pl-PL"/>
        </w:rPr>
        <w:t>Cel ten został zrealizowany dzięki wdrożeniu LSR. Analiza danych statystycznych pokazuje</w:t>
      </w:r>
      <w:r w:rsidR="00A14FA6">
        <w:rPr>
          <w:lang w:val="pl-PL"/>
        </w:rPr>
        <w:t xml:space="preserve"> wzrost </w:t>
      </w:r>
      <w:r w:rsidR="00DC35FA">
        <w:rPr>
          <w:lang w:val="pl-PL"/>
        </w:rPr>
        <w:t xml:space="preserve">liczby organizacji pozarządowych z gmin członkowskich LGD, z zastrzeżeniem gminy Świerzno gdzie na podstawie danych GUS spadła liczna rejestrowanych organizacji pozarządowych. </w:t>
      </w:r>
      <w:r w:rsidR="00A118C6">
        <w:rPr>
          <w:lang w:val="pl-PL"/>
        </w:rPr>
        <w:t xml:space="preserve">Odnotowano dużą liczbę Małych projektów realizowanych przez NGO’s. </w:t>
      </w:r>
      <w:r w:rsidR="00A118C6" w:rsidRPr="00A118C6">
        <w:rPr>
          <w:lang w:val="pl-PL"/>
        </w:rPr>
        <w:t>Działania związane z sieciowaniem oraz budowaniem kapitału społecznego podejmowane w ramach wdrażania LSR należy uznać za skuteczne.</w:t>
      </w:r>
    </w:p>
    <w:p w:rsidR="00DC572D" w:rsidRPr="00254C5F" w:rsidRDefault="00254C5F" w:rsidP="00254C5F">
      <w:pPr>
        <w:pStyle w:val="Akapitzlist"/>
        <w:numPr>
          <w:ilvl w:val="0"/>
          <w:numId w:val="43"/>
        </w:numPr>
        <w:rPr>
          <w:lang w:val="pl-PL"/>
        </w:rPr>
      </w:pPr>
      <w:r w:rsidRPr="00254C5F">
        <w:rPr>
          <w:lang w:val="pl-PL"/>
        </w:rPr>
        <w:t xml:space="preserve">Członkowie LGD uczestniczący w badaniu pozytywnie ocenili działalność organów stowarzyszenia, w szczególności biura LGD. W ramach badania Ewaluator zgłosił natomiast uwagi i propozycje dotyczące procedur funkcjonowania organu decyzyjnego LGD. Sukcesem LGD jest również pozyskanie dodatkowych środków zewnętrznych poza środami na funkcjonowanie i aktywizację LGD. W latach 2008-2015 LGD pozyskała dodatkowo ponad 313 tys. zł w ramach programu Aktywności Społecznej Osób Starszych na lata 2014-2020, Fundusz Inicjatyw Obywatelskich na lata 2014-2020 oraz grantów </w:t>
      </w:r>
      <w:r>
        <w:rPr>
          <w:lang w:val="pl-PL"/>
        </w:rPr>
        <w:t>programu grantowego</w:t>
      </w:r>
      <w:r w:rsidRPr="00254C5F">
        <w:rPr>
          <w:lang w:val="pl-PL"/>
        </w:rPr>
        <w:t xml:space="preserve"> PZU z Kulturą.</w:t>
      </w:r>
    </w:p>
    <w:p w:rsidR="00DC572D" w:rsidRDefault="00DC572D" w:rsidP="00DC572D">
      <w:pPr>
        <w:pStyle w:val="Akapitzlist"/>
        <w:numPr>
          <w:ilvl w:val="0"/>
          <w:numId w:val="43"/>
        </w:numPr>
        <w:rPr>
          <w:lang w:val="pl-PL"/>
        </w:rPr>
      </w:pPr>
      <w:r w:rsidRPr="00B002F6">
        <w:rPr>
          <w:lang w:val="pl-PL"/>
        </w:rPr>
        <w:t xml:space="preserve">Wyniki badania ankietowego z mieszkańcami obszaru LSR pokazują, że obszar działania LSR może być postrzegany jako region i powinien być tak postrzegany, jak również jako region współpracy władz samorządowych z organizacjami pozarządowymi jakimi są stowarzyszenia i fundacje; 80% mieszkańców uczestniczących w badaniu CAWI było takiego zdania, jedynie 10% mieszkańców było odmiennego zdania. Mieszkańcy pytani o symbol charakteryzujący obszar działania LGD mieli jednak trudność ze wskazaniem dominującego symbolu. Pośród komentarzy wskazywano, że za symbole obszaru LGD winno się uznać wszelkie działania w zakresie kultury, historii, geografii, działalności na rzecz ochrony przyrody, działalności </w:t>
      </w:r>
      <w:r w:rsidR="00973441">
        <w:rPr>
          <w:lang w:val="pl-PL"/>
        </w:rPr>
        <w:t>organizacji pozarządowych z terenu działania stowarzyszenia.</w:t>
      </w:r>
    </w:p>
    <w:p w:rsidR="00DC572D" w:rsidRDefault="00DC572D" w:rsidP="00DC572D">
      <w:pPr>
        <w:pStyle w:val="Akapitzlist"/>
        <w:numPr>
          <w:ilvl w:val="0"/>
          <w:numId w:val="43"/>
        </w:numPr>
        <w:rPr>
          <w:lang w:val="pl-PL"/>
        </w:rPr>
      </w:pPr>
      <w:r w:rsidRPr="00883BCA">
        <w:rPr>
          <w:lang w:val="pl-PL"/>
        </w:rPr>
        <w:t>Mieszkańcy pozytywnie ocenia</w:t>
      </w:r>
      <w:r w:rsidR="00254C5F">
        <w:rPr>
          <w:lang w:val="pl-PL"/>
        </w:rPr>
        <w:t>ją zmiany jakie zaszły od 2009 roku</w:t>
      </w:r>
      <w:r w:rsidRPr="00883BCA">
        <w:rPr>
          <w:lang w:val="pl-PL"/>
        </w:rPr>
        <w:t xml:space="preserve"> w obszarze przedsiębiorczości mieszkańców w swojej okolicy. Żaden z ankietowanych nie wskazał na negatywną ocenę, a 34% badanych oceniło pozytywnie zmiany w obszarze przedsiębiorczości mieszkańców, natomiast 24% nie miało zdania na ten temat. Wyniki badania wskazują na odmienne ocenę zmian jakie zaszły w obszarze przedsiębiorczości mieszkańców w zależności od źródła dochodów. Pozytywne zmiany zaszły w ocenie 50% mieszkańców prowadzących własną firmę (samozatrudnienie) oraz utrzymujących się z rolnictwa. Negatywna ocena zmian w tym obszarze dominowała w ocenach mieszkańców zatrudnionych na umowę o pracę bądź trudniących się pracę najemną. Wynik ten może być wynikiem środków wsparcia przekazanych na wsparcie tego obszaru w perspektywie finansowej na lata 2007-2013 na rozwój obszarów wiejskich. Świadczyć może o ich skuteczności.</w:t>
      </w:r>
    </w:p>
    <w:p w:rsidR="00DC572D" w:rsidRDefault="00DC572D" w:rsidP="00DC572D">
      <w:pPr>
        <w:pStyle w:val="Akapitzlist"/>
        <w:numPr>
          <w:ilvl w:val="0"/>
          <w:numId w:val="43"/>
        </w:numPr>
        <w:rPr>
          <w:lang w:val="pl-PL"/>
        </w:rPr>
      </w:pPr>
      <w:r w:rsidRPr="00FD41AB">
        <w:rPr>
          <w:lang w:val="pl-PL"/>
        </w:rPr>
        <w:t>W ramach badania z mieszkańcami obszaru LSR dokonano oceny wykorzystania bazy turystycznej obszaru LSR. Mieszkańcy są podzieleni w ocenie wykorzystania bazy turystycznej (miejsca noclegowe, gastronomia, miejsca wypoczynku) okolicy, w której mie</w:t>
      </w:r>
      <w:r w:rsidR="00DC35FA">
        <w:rPr>
          <w:lang w:val="pl-PL"/>
        </w:rPr>
        <w:t>szkają. Większość badanych</w:t>
      </w:r>
      <w:r w:rsidRPr="00FD41AB">
        <w:rPr>
          <w:lang w:val="pl-PL"/>
        </w:rPr>
        <w:t xml:space="preserve"> negatywnie</w:t>
      </w:r>
      <w:r w:rsidR="00DC35FA">
        <w:rPr>
          <w:lang w:val="pl-PL"/>
        </w:rPr>
        <w:t xml:space="preserve"> ocenia</w:t>
      </w:r>
      <w:r w:rsidRPr="00FD41AB">
        <w:rPr>
          <w:lang w:val="pl-PL"/>
        </w:rPr>
        <w:t xml:space="preserve"> wykorzystanie obecnej bazy turystycznej</w:t>
      </w:r>
      <w:r w:rsidR="00DC35FA">
        <w:rPr>
          <w:lang w:val="pl-PL"/>
        </w:rPr>
        <w:t xml:space="preserve">. </w:t>
      </w:r>
      <w:r w:rsidRPr="00FD41AB">
        <w:rPr>
          <w:lang w:val="pl-PL"/>
        </w:rPr>
        <w:t xml:space="preserve">Warte zauważania jest, że najniższej wykorzystanie bazy turystycznej oceniają mieszkańcy gminy Świerzno, tymczasem najlepiej oceniają wykorzystanie bazy turystycznej mieszkańcy gminy Wolin.  Mieszkańcy pytani o zasoby turystyczne (np. miejsca atrakcyjne turystycznie, kultura, ), w oparciu o które można rozwijać turystykę w okolicy najczęściej wskazywali na brak takich zasobów (29% badanych). Nieliczne propozycje formułowane przez mieszkańców dotyczyły festiwalu wikingów oraz generalnie  klimat, przyrodę, lasy i jeziora. W ocenie większości mieszkańców zasadne będzie </w:t>
      </w:r>
      <w:r w:rsidRPr="00FD41AB">
        <w:rPr>
          <w:lang w:val="pl-PL"/>
        </w:rPr>
        <w:lastRenderedPageBreak/>
        <w:t>wspieranie (np. z tzw. środków unijnych) rozwoju turystyki (w tym agroturystyki, turystyki wiejskiej), na terenie na którym mieszkają. Ponad 77% mieszkańców wskazało, że wsparcie rozwoju turystyki ze środków unijnych byłoby pożądamy kierunkiem działania, 13% badanych było odmiennego zadania. Najwięcej sceptycznie nastawionych mieszkańców do wsparcia rozwoju turystyki było w gminie Świerzno.  W ramach badania mieszkańcy wysoko ocenili potencjał turystyczny obszaru LSR, 57% badanych mieszkańców wskazało na bardzo wysoki i wysoki potencjał turystyczny obszaru.</w:t>
      </w:r>
    </w:p>
    <w:p w:rsidR="00DC572D" w:rsidRPr="00FD41AB" w:rsidRDefault="00DC572D" w:rsidP="00DC572D">
      <w:pPr>
        <w:pStyle w:val="Akapitzlist"/>
        <w:numPr>
          <w:ilvl w:val="0"/>
          <w:numId w:val="43"/>
        </w:numPr>
        <w:rPr>
          <w:lang w:val="pl-PL"/>
        </w:rPr>
      </w:pPr>
      <w:r w:rsidRPr="00FD41AB">
        <w:rPr>
          <w:lang w:val="pl-PL"/>
        </w:rPr>
        <w:t>Wyniki badania pokazują, że jedynie nieznaczna większość badanych czuje więź z historią i tradycją obszaru, na którym mieszka (58%). 19% badanych wskazało, że raczej nie czyje więzi z historią i tradycją miejsca zamieszkania. Na pytanie, czy czuje Pan/i więź z historią i tradycją obszaru, na którym Pan/Pani mieszka większość</w:t>
      </w:r>
      <w:r w:rsidRPr="00FD41AB">
        <w:rPr>
          <w:b/>
          <w:lang w:val="pl-PL"/>
        </w:rPr>
        <w:t xml:space="preserve"> </w:t>
      </w:r>
      <w:r w:rsidRPr="00FD41AB">
        <w:rPr>
          <w:lang w:val="pl-PL"/>
        </w:rPr>
        <w:t xml:space="preserve">osób starszych w wieku 55-65 lat odpowiedziało zdecydowanie twierdząco (75%), podczas gdy odpowiedź zdecydowanie nie i trudność z udzieleniem odpowiedz dominowała pośród najmłodszych mieszkańców badania w wieku 18-24 lata (16%). 52% badanych odpowiedziało, że nie zna jakiegokolwiek elementu dziedzictwa kulturowego najbliższej okolicy. Mniejszość badanych (48%) odpowiedziało twierdząco. W odpowiedziach mieszkańców o wskazanie znanych im elementów dziedzictwa kulturowego wskazano najczęściej festiwal wikingów, kościół parafialny pw. św. Mikołaja Bp zwany przez mieszkańców katedrą, jezioro szmaragdowe w Wapnicy (gm. Międzyzdroje) oraz wiatrak holenderski w miejscowości Kłęby w gminie Golczewo. </w:t>
      </w:r>
    </w:p>
    <w:p w:rsidR="00DC572D" w:rsidRDefault="00DC572D" w:rsidP="00DC572D">
      <w:pPr>
        <w:pStyle w:val="Akapitzlist"/>
        <w:numPr>
          <w:ilvl w:val="0"/>
          <w:numId w:val="43"/>
        </w:numPr>
        <w:rPr>
          <w:lang w:val="pl-PL"/>
        </w:rPr>
      </w:pPr>
      <w:r w:rsidRPr="00FD41AB">
        <w:rPr>
          <w:lang w:val="pl-PL"/>
        </w:rPr>
        <w:t xml:space="preserve">Choć większość badanych mieszkańców uważa swoją gminą za obszar o relatywnie dużych (58%) i zdecydowanie </w:t>
      </w:r>
      <w:r w:rsidRPr="00625F8D">
        <w:rPr>
          <w:lang w:val="pl-PL"/>
        </w:rPr>
        <w:t>dużych (12%) walorach kulturowych wartych rozwijania i pielęgnowania, to wyniki badania pokazują na wspólny problem obszaru jakim może być ograniczona tożsamość kulturowa mieszkańców z miejscem zamieszkania.</w:t>
      </w:r>
      <w:r w:rsidRPr="00FD41AB">
        <w:rPr>
          <w:lang w:val="pl-PL"/>
        </w:rPr>
        <w:t xml:space="preserve"> Jest to ważne dlatego, że do budowania kapitału społecznego niezbędna jest tożsamość oparta na normach i wartościach wspólnotowych. </w:t>
      </w:r>
      <w:r w:rsidRPr="000F06BE">
        <w:rPr>
          <w:lang w:val="pl-PL"/>
        </w:rPr>
        <w:t xml:space="preserve">Pomocna </w:t>
      </w:r>
      <w:r w:rsidRPr="00FD41AB">
        <w:rPr>
          <w:lang w:val="pl-PL"/>
        </w:rPr>
        <w:t>temu</w:t>
      </w:r>
      <w:r w:rsidRPr="000F06BE">
        <w:rPr>
          <w:lang w:val="pl-PL"/>
        </w:rPr>
        <w:t xml:space="preserve"> </w:t>
      </w:r>
      <w:r w:rsidRPr="00FD41AB">
        <w:rPr>
          <w:lang w:val="pl-PL"/>
        </w:rPr>
        <w:t>może</w:t>
      </w:r>
      <w:r w:rsidRPr="000F06BE">
        <w:rPr>
          <w:lang w:val="pl-PL"/>
        </w:rPr>
        <w:t xml:space="preserve"> </w:t>
      </w:r>
      <w:r w:rsidRPr="00FD41AB">
        <w:rPr>
          <w:lang w:val="pl-PL"/>
        </w:rPr>
        <w:t>być</w:t>
      </w:r>
      <w:r w:rsidRPr="000F06BE">
        <w:rPr>
          <w:lang w:val="pl-PL"/>
        </w:rPr>
        <w:t xml:space="preserve"> </w:t>
      </w:r>
      <w:r w:rsidRPr="00FD41AB">
        <w:rPr>
          <w:lang w:val="pl-PL"/>
        </w:rPr>
        <w:t>wspólna</w:t>
      </w:r>
      <w:r w:rsidRPr="000F06BE">
        <w:rPr>
          <w:lang w:val="pl-PL"/>
        </w:rPr>
        <w:t xml:space="preserve"> </w:t>
      </w:r>
      <w:r w:rsidRPr="00FD41AB">
        <w:rPr>
          <w:lang w:val="pl-PL"/>
        </w:rPr>
        <w:t>historia</w:t>
      </w:r>
      <w:r w:rsidRPr="000F06BE">
        <w:rPr>
          <w:lang w:val="pl-PL"/>
        </w:rPr>
        <w:t xml:space="preserve"> </w:t>
      </w:r>
      <w:r w:rsidRPr="00FD41AB">
        <w:rPr>
          <w:lang w:val="pl-PL"/>
        </w:rPr>
        <w:t>i</w:t>
      </w:r>
      <w:r w:rsidRPr="000F06BE">
        <w:rPr>
          <w:lang w:val="pl-PL"/>
        </w:rPr>
        <w:t xml:space="preserve"> </w:t>
      </w:r>
      <w:r w:rsidRPr="00FD41AB">
        <w:rPr>
          <w:lang w:val="pl-PL"/>
        </w:rPr>
        <w:t>tradycja</w:t>
      </w:r>
      <w:r w:rsidRPr="000F41C9">
        <w:rPr>
          <w:lang w:val="pl-PL"/>
        </w:rPr>
        <w:t xml:space="preserve"> lokalna. </w:t>
      </w:r>
      <w:r>
        <w:rPr>
          <w:lang w:val="pl-PL"/>
        </w:rPr>
        <w:t>W kolejnym okresie programowania 2014-2020 r</w:t>
      </w:r>
      <w:r w:rsidRPr="000F41C9">
        <w:rPr>
          <w:lang w:val="pl-PL"/>
        </w:rPr>
        <w:t>ekomenduje się wzmacniać tożsamość terytorialną poprzez uczynienie bardziej wyrazistymi miejscowości, szkół, domów kultury, muzeów – powinny one być atrakcyjne dla mieszkańców, posiadać ciekawą ofertę i „wibrować dobrą energią”.</w:t>
      </w:r>
    </w:p>
    <w:p w:rsidR="00DC572D" w:rsidRDefault="00DC572D" w:rsidP="00DC572D">
      <w:pPr>
        <w:pStyle w:val="Akapitzlist"/>
        <w:numPr>
          <w:ilvl w:val="0"/>
          <w:numId w:val="43"/>
        </w:numPr>
        <w:rPr>
          <w:lang w:val="pl-PL"/>
        </w:rPr>
      </w:pPr>
      <w:r w:rsidRPr="00D127EC">
        <w:rPr>
          <w:lang w:val="pl-PL"/>
        </w:rPr>
        <w:t>W ocenie 74% mieszkańców o poprawie warunków prowadzenia działalności gospodarczej na terenie, na którym mieszkają przyczyniałaby się współpraca: biznesu, samorządu i organizacji pozarządowych. Jedynie 12% oceniło, że takie działanie nie przyniesie pożądanego efektu w postaci poprawy warunków prowadzenia działalności gospodarczej. Dla LGD wyniki badania oznaczają zasadność realizacji działań mających na celu sieciowanie partnerów gospodarczych, samorządowych i społecznych na obszarze LSR. Wydaje się zasadnym preferowanie takich operacji zintegrowanych w kolejnym okresie programowania 2014-2020.</w:t>
      </w:r>
    </w:p>
    <w:p w:rsidR="00AB4AD2" w:rsidRDefault="00DC572D" w:rsidP="00AB4AD2">
      <w:pPr>
        <w:pStyle w:val="Akapitzlist"/>
        <w:numPr>
          <w:ilvl w:val="0"/>
          <w:numId w:val="43"/>
        </w:numPr>
        <w:rPr>
          <w:lang w:val="pl-PL"/>
        </w:rPr>
      </w:pPr>
      <w:r w:rsidRPr="00C10703">
        <w:rPr>
          <w:lang w:val="pl-PL"/>
        </w:rPr>
        <w:t>Choć większość badanych mieszkańców uważa swoją gminą za obszar o relatywnie dużych (58%) i zdecydowanie dużych (12%) walorach kulturowych wartych rozwijania i pielęgnowania, to wyniki badania pokazują na problem, jakim jest ograniczona tożsamość kulturowa mieszkańców. W ankiecie internetowej z mieszkańcami pojawiały się komentarze, że uczestnicy badania nie są wstanie wymienić żadnego zabytku znajdującego się na terenie działania LGD bądź że na terenie gminy nie ma żadnego wartościowego zabytku. Jest to ważne dlatego, że do budowania kapitału społecznego niezbędna jest tożsamość oparta na normach i wartościach wspólnotowych. Pomocna temu może być wspólna historia i tradycja lokalna.</w:t>
      </w:r>
    </w:p>
    <w:p w:rsidR="00DC572D" w:rsidRDefault="00DC572D" w:rsidP="00DC572D">
      <w:pPr>
        <w:pStyle w:val="Akapitzlist"/>
        <w:numPr>
          <w:ilvl w:val="0"/>
          <w:numId w:val="43"/>
        </w:numPr>
        <w:rPr>
          <w:lang w:val="pl-PL"/>
        </w:rPr>
      </w:pPr>
      <w:r>
        <w:rPr>
          <w:lang w:val="pl-PL"/>
        </w:rPr>
        <w:t>Należy pozytywnie ocenić efektywność realizowanych projektów współpracy LSR. W latach</w:t>
      </w:r>
      <w:r w:rsidRPr="000F06BE">
        <w:rPr>
          <w:lang w:val="pl-PL"/>
        </w:rPr>
        <w:t xml:space="preserve"> 2009-2014 LGD realiz</w:t>
      </w:r>
      <w:r>
        <w:rPr>
          <w:lang w:val="pl-PL"/>
        </w:rPr>
        <w:t xml:space="preserve">owała pięć projektów współpracy. Projekty te bezpośrednio oddziaływały na realizację celów LSR. </w:t>
      </w:r>
      <w:r w:rsidRPr="000F06BE">
        <w:rPr>
          <w:lang w:val="pl-PL"/>
        </w:rPr>
        <w:t>Jeden z projektów miał charakter inwestycyjny i odnosił się do powstania plenerowych siłowni w ramach tworzonych zintegrowanych stref rekreacji ruchowej na Pomorzu Zachodnim</w:t>
      </w:r>
      <w:r>
        <w:rPr>
          <w:lang w:val="pl-PL"/>
        </w:rPr>
        <w:t xml:space="preserve">. </w:t>
      </w:r>
      <w:r w:rsidRPr="000F06BE">
        <w:rPr>
          <w:lang w:val="pl-PL"/>
        </w:rPr>
        <w:t xml:space="preserve">W ocenie ewaluatora wśród projektów współpracy brakowało jednak realizacji działań oddziaływujących bezpośrednio na utrzymanie bądź tworzenie nowych miejsc pracy </w:t>
      </w:r>
      <w:r w:rsidRPr="000F06BE">
        <w:rPr>
          <w:lang w:val="pl-PL"/>
        </w:rPr>
        <w:lastRenderedPageBreak/>
        <w:t>dzięki realizacji projektów współpracy. Potencjał i zasoby gmin LGD można bowiem wykorzystać w kształtowaniu gospodarki i animowaniu rozwoju przedsiębiorczości jako kontynuację projektów współpracy. Poszczególne projekty można zmodyfikować, przekładając je na konkretne produkty lokalne np. poprzez stworzenie oferty turystycznej oferowanej w biurach podróży w całej Polsce oraz w Internecie.</w:t>
      </w:r>
    </w:p>
    <w:p w:rsidR="00DC572D" w:rsidRDefault="00DC572D" w:rsidP="00DC572D">
      <w:pPr>
        <w:pStyle w:val="Akapitzlist"/>
        <w:numPr>
          <w:ilvl w:val="0"/>
          <w:numId w:val="43"/>
        </w:numPr>
        <w:rPr>
          <w:lang w:val="pl-PL"/>
        </w:rPr>
      </w:pPr>
      <w:r w:rsidRPr="00254C9F">
        <w:rPr>
          <w:lang w:val="pl-PL"/>
        </w:rPr>
        <w:t xml:space="preserve">Większość ankietowanych </w:t>
      </w:r>
      <w:r w:rsidR="00AB4AD2">
        <w:rPr>
          <w:lang w:val="pl-PL"/>
        </w:rPr>
        <w:t xml:space="preserve">członków LGD </w:t>
      </w:r>
      <w:r w:rsidRPr="00254C9F">
        <w:rPr>
          <w:lang w:val="pl-PL"/>
        </w:rPr>
        <w:t>(58%) pozytywnie oceniło działania informacyjno-promocyjne LGD wskazując dodatkowo, że zostały dobrze przygotowywane, Należy jednak wskazać, że niemal równa grupa badanych ocenia bardziej sceptycznie działalność LGD w obszarze informacji i promocji wskazując, że działania te mogły być średnio zrozumiałe dla osób niezwiązanych z funduszami unijnymi</w:t>
      </w:r>
      <w:r>
        <w:rPr>
          <w:lang w:val="pl-PL"/>
        </w:rPr>
        <w:t xml:space="preserve">. </w:t>
      </w:r>
    </w:p>
    <w:p w:rsidR="00A118C6" w:rsidRPr="00A118C6" w:rsidRDefault="00A118C6" w:rsidP="00A118C6">
      <w:pPr>
        <w:pStyle w:val="Akapitzlist"/>
        <w:numPr>
          <w:ilvl w:val="0"/>
          <w:numId w:val="43"/>
        </w:numPr>
        <w:rPr>
          <w:lang w:val="pl-PL"/>
        </w:rPr>
      </w:pPr>
      <w:r w:rsidRPr="00B77604">
        <w:rPr>
          <w:lang w:val="pl-PL"/>
        </w:rPr>
        <w:t xml:space="preserve">W ramach badania ewaluacyjnego dokonano </w:t>
      </w:r>
      <w:r w:rsidR="00254C5F">
        <w:rPr>
          <w:lang w:val="pl-PL"/>
        </w:rPr>
        <w:t xml:space="preserve">dodatkowo </w:t>
      </w:r>
      <w:r w:rsidRPr="00B77604">
        <w:rPr>
          <w:lang w:val="pl-PL"/>
        </w:rPr>
        <w:t xml:space="preserve">oceny opisu diagnozy obszaru działania LGD ujętego w LSR na lata 2008-2015 w zakresie uwarunkowań gospodarczych, społecznych, turystycznych i kulturowych, sektora rolnego oraz środowiskowych obszaru działania LGD. Ocena zapisów diagnozy dokonanej w LSR </w:t>
      </w:r>
      <w:r>
        <w:rPr>
          <w:lang w:val="pl-PL"/>
        </w:rPr>
        <w:t xml:space="preserve">miała bowiem </w:t>
      </w:r>
      <w:r w:rsidRPr="00B77604">
        <w:rPr>
          <w:lang w:val="pl-PL"/>
        </w:rPr>
        <w:t xml:space="preserve">wpływ na ocenę efektywności zrealizowanych w ramach LSR działań. </w:t>
      </w:r>
      <w:r w:rsidRPr="006247A9">
        <w:rPr>
          <w:lang w:val="pl-PL"/>
        </w:rPr>
        <w:t>Opis diagnozy obszaru działania LGD w dokume</w:t>
      </w:r>
      <w:r>
        <w:rPr>
          <w:lang w:val="pl-PL"/>
        </w:rPr>
        <w:t>ncie Lokalnej Strategii Rozwoju</w:t>
      </w:r>
      <w:r w:rsidRPr="006247A9">
        <w:rPr>
          <w:lang w:val="pl-PL"/>
        </w:rPr>
        <w:t xml:space="preserve"> został dokonany językiem przystępnym dla czytelnika i zawiera podstawowe wymagane informacje i dane.</w:t>
      </w:r>
      <w:r>
        <w:rPr>
          <w:lang w:val="pl-PL"/>
        </w:rPr>
        <w:t xml:space="preserve"> </w:t>
      </w:r>
      <w:r w:rsidRPr="00A118C6">
        <w:rPr>
          <w:lang w:val="pl-PL"/>
        </w:rPr>
        <w:t xml:space="preserve">Opis diagnozy obszaru LSR jest dostosowany do wymogów okresu programowania 2007-2013. Konstruując opis diagnozy obszaru LSR należy uwzględnić bardziej precyzyjne opisy, szczególnie w obszarze przedsiębiorczości w gminach obszaru LGD, struktury wiekowej ludności i aktualnych problemów społecznych zgodnie z ministerialnym </w:t>
      </w:r>
      <w:r w:rsidRPr="00A118C6">
        <w:rPr>
          <w:i/>
          <w:lang w:val="pl-PL"/>
        </w:rPr>
        <w:t xml:space="preserve">Podręcznikiem opracowania Lokalnych Strategii Rozwoju na lata 2014-2020. </w:t>
      </w:r>
    </w:p>
    <w:p w:rsidR="00A118C6" w:rsidRPr="000F06BE" w:rsidRDefault="00A118C6" w:rsidP="00A118C6">
      <w:pPr>
        <w:pStyle w:val="Akapitzlist"/>
        <w:rPr>
          <w:lang w:val="pl-PL"/>
        </w:rPr>
      </w:pPr>
    </w:p>
    <w:p w:rsidR="00DC572D" w:rsidRDefault="00DC572D" w:rsidP="009E3B0C">
      <w:pPr>
        <w:rPr>
          <w:lang w:val="pl-PL"/>
        </w:rPr>
      </w:pPr>
    </w:p>
    <w:p w:rsidR="00646407" w:rsidRPr="000F55C0" w:rsidRDefault="00646407" w:rsidP="00CC770C">
      <w:pPr>
        <w:pStyle w:val="Akapitzlist"/>
        <w:numPr>
          <w:ilvl w:val="0"/>
          <w:numId w:val="23"/>
        </w:numPr>
        <w:rPr>
          <w:lang w:val="pl-PL"/>
        </w:rPr>
      </w:pPr>
      <w:r w:rsidRPr="000F55C0">
        <w:rPr>
          <w:lang w:val="pl-PL"/>
        </w:rPr>
        <w:br w:type="page"/>
      </w:r>
    </w:p>
    <w:p w:rsidR="000D3449" w:rsidRPr="0055001C" w:rsidRDefault="000D3449" w:rsidP="000D3449">
      <w:pPr>
        <w:rPr>
          <w:lang w:val="pl-PL"/>
        </w:rPr>
      </w:pPr>
    </w:p>
    <w:p w:rsidR="008C3467" w:rsidRPr="000F55C0" w:rsidRDefault="000D3449" w:rsidP="000D3449">
      <w:pPr>
        <w:pStyle w:val="Nagwek1"/>
        <w:numPr>
          <w:ilvl w:val="0"/>
          <w:numId w:val="1"/>
        </w:numPr>
        <w:spacing w:before="360"/>
        <w:ind w:left="714" w:hanging="357"/>
        <w:rPr>
          <w:lang w:val="pl-PL"/>
        </w:rPr>
      </w:pPr>
      <w:bookmarkStart w:id="3" w:name="_Toc423448017"/>
      <w:r w:rsidRPr="000F55C0">
        <w:rPr>
          <w:noProof/>
          <w:lang w:val="pl-PL" w:eastAsia="pl-PL" w:bidi="ar-SA"/>
        </w:rPr>
        <w:drawing>
          <wp:anchor distT="0" distB="0" distL="114300" distR="114300" simplePos="0" relativeHeight="251678720" behindDoc="1" locked="0" layoutInCell="1" allowOverlap="1" wp14:anchorId="061E30F5" wp14:editId="4F48CA5F">
            <wp:simplePos x="0" y="0"/>
            <wp:positionH relativeFrom="column">
              <wp:posOffset>-900430</wp:posOffset>
            </wp:positionH>
            <wp:positionV relativeFrom="paragraph">
              <wp:posOffset>146050</wp:posOffset>
            </wp:positionV>
            <wp:extent cx="7662545" cy="1966595"/>
            <wp:effectExtent l="19050" t="19050" r="0" b="0"/>
            <wp:wrapNone/>
            <wp:docPr id="23"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662545" cy="1966595"/>
                    </a:xfrm>
                    <a:prstGeom prst="rect">
                      <a:avLst/>
                    </a:prstGeom>
                    <a:noFill/>
                    <a:ln w="19050">
                      <a:solidFill>
                        <a:srgbClr val="4F81BD"/>
                      </a:solidFill>
                      <a:miter lim="800000"/>
                      <a:headEnd/>
                      <a:tailEnd/>
                    </a:ln>
                  </pic:spPr>
                </pic:pic>
              </a:graphicData>
            </a:graphic>
          </wp:anchor>
        </w:drawing>
      </w:r>
      <w:r w:rsidR="005352A2">
        <w:rPr>
          <w:noProof/>
          <w:lang w:val="pl-PL" w:eastAsia="pl-PL" w:bidi="ar-SA"/>
        </w:rPr>
        <w:pict>
          <v:rect id="Prostokąt 9" o:spid="_x0000_s1027" style="position:absolute;left:0;text-align:left;margin-left:8.6pt;margin-top:12.4pt;width:197.4pt;height:35.25pt;z-index:-25163673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" strokecolor="#0070c0" strokeweight="2pt">
            <v:path arrowok="t"/>
            <v:textbox style="mso-next-textbox:#Prostokąt 9">
              <w:txbxContent>
                <w:p w:rsidR="005352A2" w:rsidRPr="00D93B2F" w:rsidRDefault="005352A2" w:rsidP="00D25A99"/>
              </w:txbxContent>
            </v:textbox>
          </v:rect>
        </w:pict>
      </w:r>
      <w:r w:rsidR="00D74AA3" w:rsidRPr="000F55C0">
        <w:rPr>
          <w:lang w:val="pl-PL"/>
        </w:rPr>
        <w:t>Metodologia badania</w:t>
      </w:r>
      <w:bookmarkEnd w:id="3"/>
    </w:p>
    <w:p w:rsidR="00D25A99" w:rsidRPr="000F55C0" w:rsidRDefault="00D25A99" w:rsidP="00D25A99">
      <w:pPr>
        <w:rPr>
          <w:lang w:val="pl-PL"/>
        </w:rPr>
      </w:pPr>
    </w:p>
    <w:p w:rsidR="00D25A99" w:rsidRPr="000F55C0" w:rsidRDefault="00D25A99" w:rsidP="00D25A99">
      <w:pPr>
        <w:rPr>
          <w:lang w:val="pl-PL"/>
        </w:rPr>
      </w:pPr>
    </w:p>
    <w:p w:rsidR="00D25A99" w:rsidRPr="000F55C0" w:rsidRDefault="00D25A99" w:rsidP="00D25A99">
      <w:pPr>
        <w:rPr>
          <w:lang w:val="pl-PL"/>
        </w:rPr>
      </w:pPr>
    </w:p>
    <w:p w:rsidR="00D25A99" w:rsidRPr="000F55C0" w:rsidRDefault="00D25A99" w:rsidP="00D25A99">
      <w:pPr>
        <w:rPr>
          <w:lang w:val="pl-PL"/>
        </w:rPr>
      </w:pPr>
    </w:p>
    <w:p w:rsidR="00D25A99" w:rsidRPr="000F55C0" w:rsidRDefault="00D25A99" w:rsidP="00D25A99">
      <w:pPr>
        <w:rPr>
          <w:lang w:val="pl-PL"/>
        </w:rPr>
      </w:pPr>
    </w:p>
    <w:p w:rsidR="00D25A99" w:rsidRPr="000F55C0" w:rsidRDefault="00D25A99" w:rsidP="00D25A99">
      <w:pPr>
        <w:rPr>
          <w:lang w:val="pl-PL"/>
        </w:rPr>
      </w:pPr>
    </w:p>
    <w:p w:rsidR="00276D0D" w:rsidRDefault="00276D0D" w:rsidP="009A64F0">
      <w:pPr>
        <w:rPr>
          <w:lang w:val="pl-PL"/>
        </w:rPr>
      </w:pPr>
    </w:p>
    <w:p w:rsidR="00601B39" w:rsidRPr="009A64F0" w:rsidRDefault="009A64F0" w:rsidP="00601B39">
      <w:pPr>
        <w:rPr>
          <w:lang w:val="pl-PL"/>
        </w:rPr>
      </w:pPr>
      <w:r w:rsidRPr="009A64F0">
        <w:rPr>
          <w:lang w:val="pl-PL"/>
        </w:rPr>
        <w:t>W literaturze tematu można znaleźć wiele defin</w:t>
      </w:r>
      <w:r>
        <w:rPr>
          <w:lang w:val="pl-PL"/>
        </w:rPr>
        <w:t xml:space="preserve">icji ewaluacji, podkreślających </w:t>
      </w:r>
      <w:r w:rsidRPr="009A64F0">
        <w:rPr>
          <w:lang w:val="pl-PL"/>
        </w:rPr>
        <w:t xml:space="preserve">różne aspekty samego procesu ewaluacji, </w:t>
      </w:r>
      <w:r>
        <w:rPr>
          <w:lang w:val="pl-PL"/>
        </w:rPr>
        <w:t xml:space="preserve">uwypuklających jej zróżnicowane </w:t>
      </w:r>
      <w:r w:rsidRPr="009A64F0">
        <w:rPr>
          <w:lang w:val="pl-PL"/>
        </w:rPr>
        <w:t>cele czy też odmienne kryteria s</w:t>
      </w:r>
      <w:r>
        <w:rPr>
          <w:lang w:val="pl-PL"/>
        </w:rPr>
        <w:t xml:space="preserve">amego momentu oceny. Najszerzej </w:t>
      </w:r>
      <w:r w:rsidRPr="009A64F0">
        <w:rPr>
          <w:lang w:val="pl-PL"/>
        </w:rPr>
        <w:t>ujmując, ewaluacja to systematyczne badanie s</w:t>
      </w:r>
      <w:r>
        <w:rPr>
          <w:lang w:val="pl-PL"/>
        </w:rPr>
        <w:t xml:space="preserve">połeczno-ekonomiczne oceniające </w:t>
      </w:r>
      <w:r w:rsidRPr="009A64F0">
        <w:rPr>
          <w:lang w:val="pl-PL"/>
        </w:rPr>
        <w:t xml:space="preserve">jakość </w:t>
      </w:r>
      <w:r>
        <w:rPr>
          <w:lang w:val="pl-PL"/>
        </w:rPr>
        <w:t>i wartość programów publicznych</w:t>
      </w:r>
      <w:r>
        <w:rPr>
          <w:rStyle w:val="Odwoanieprzypisudolnego"/>
          <w:lang w:val="pl-PL"/>
        </w:rPr>
        <w:footnoteReference w:id="1"/>
      </w:r>
      <w:r>
        <w:rPr>
          <w:lang w:val="pl-PL"/>
        </w:rPr>
        <w:t xml:space="preserve">. </w:t>
      </w:r>
      <w:r w:rsidRPr="009A64F0">
        <w:rPr>
          <w:lang w:val="pl-PL"/>
        </w:rPr>
        <w:t xml:space="preserve">Ewaluacja </w:t>
      </w:r>
      <w:r w:rsidRPr="009D25CC">
        <w:rPr>
          <w:i/>
          <w:lang w:val="pl-PL"/>
        </w:rPr>
        <w:t>ex-post</w:t>
      </w:r>
      <w:r w:rsidRPr="009A64F0">
        <w:rPr>
          <w:lang w:val="pl-PL"/>
        </w:rPr>
        <w:t xml:space="preserve"> (nazywana także </w:t>
      </w:r>
      <w:r w:rsidRPr="009D25CC">
        <w:rPr>
          <w:i/>
          <w:lang w:val="pl-PL"/>
        </w:rPr>
        <w:t>a posteriori</w:t>
      </w:r>
      <w:r>
        <w:rPr>
          <w:lang w:val="pl-PL"/>
        </w:rPr>
        <w:t xml:space="preserve">, końcową, zamykającą) </w:t>
      </w:r>
      <w:r w:rsidRPr="009A64F0">
        <w:rPr>
          <w:lang w:val="pl-PL"/>
        </w:rPr>
        <w:t>to badanie ewaluacyjne wykonane po zak</w:t>
      </w:r>
      <w:r>
        <w:rPr>
          <w:lang w:val="pl-PL"/>
        </w:rPr>
        <w:t xml:space="preserve">ończeniu interwencji (programu, </w:t>
      </w:r>
      <w:r w:rsidRPr="009A64F0">
        <w:rPr>
          <w:lang w:val="pl-PL"/>
        </w:rPr>
        <w:t>działania, projektu itd.).</w:t>
      </w:r>
      <w:r>
        <w:rPr>
          <w:lang w:val="pl-PL"/>
        </w:rPr>
        <w:t xml:space="preserve"> Cechą główną tego badania w odróżnieniu od innych </w:t>
      </w:r>
      <w:r w:rsidR="009D25CC">
        <w:rPr>
          <w:lang w:val="pl-PL"/>
        </w:rPr>
        <w:t xml:space="preserve">typów badań ewaluacyjnych jest </w:t>
      </w:r>
      <w:r w:rsidR="009D25CC" w:rsidRPr="009D25CC">
        <w:rPr>
          <w:lang w:val="pl-PL"/>
        </w:rPr>
        <w:t>możliwie jak najbardziej systematyczną i obiektywną oceną, prowadzonych i zrealizowanych projektów, programów lub wręcz polityki w danym obszarze, ich kształtu, procesu wdrożeniowego i rezultatów</w:t>
      </w:r>
      <w:r w:rsidR="009D25CC">
        <w:rPr>
          <w:lang w:val="pl-PL"/>
        </w:rPr>
        <w:t>.</w:t>
      </w:r>
      <w:r w:rsidR="00254C5F">
        <w:rPr>
          <w:lang w:val="pl-PL"/>
        </w:rPr>
        <w:t xml:space="preserve"> </w:t>
      </w:r>
      <w:r>
        <w:rPr>
          <w:lang w:val="pl-PL"/>
        </w:rPr>
        <w:t xml:space="preserve">W ramach badania </w:t>
      </w:r>
      <w:r w:rsidRPr="009A64F0">
        <w:rPr>
          <w:lang w:val="pl-PL"/>
        </w:rPr>
        <w:t>ewaluacyjne</w:t>
      </w:r>
      <w:r>
        <w:rPr>
          <w:lang w:val="pl-PL"/>
        </w:rPr>
        <w:t xml:space="preserve">go </w:t>
      </w:r>
      <w:r w:rsidR="00601B39">
        <w:rPr>
          <w:lang w:val="pl-PL"/>
        </w:rPr>
        <w:t>o</w:t>
      </w:r>
      <w:r w:rsidR="00601B39" w:rsidRPr="009A64F0">
        <w:rPr>
          <w:lang w:val="pl-PL"/>
        </w:rPr>
        <w:t>pinii</w:t>
      </w:r>
      <w:r w:rsidRPr="009A64F0">
        <w:rPr>
          <w:lang w:val="pl-PL"/>
        </w:rPr>
        <w:t xml:space="preserve"> środowiska lokalnego na temat działalności, funkcjonowania oraz rozpoznawalności </w:t>
      </w:r>
      <w:r w:rsidR="00601B39">
        <w:rPr>
          <w:lang w:val="pl-PL"/>
        </w:rPr>
        <w:t>LGD</w:t>
      </w:r>
      <w:r w:rsidRPr="009A64F0">
        <w:rPr>
          <w:lang w:val="pl-PL"/>
        </w:rPr>
        <w:t xml:space="preserve"> z ewaluacją wdroże</w:t>
      </w:r>
      <w:r>
        <w:rPr>
          <w:lang w:val="pl-PL"/>
        </w:rPr>
        <w:t xml:space="preserve">nia lokalnej strategii rozwoju LGD zastosowano podejście uczestniczące w badaniu </w:t>
      </w:r>
      <w:r w:rsidRPr="009A64F0">
        <w:rPr>
          <w:lang w:val="pl-PL"/>
        </w:rPr>
        <w:t>(</w:t>
      </w:r>
      <w:r>
        <w:rPr>
          <w:lang w:val="pl-PL"/>
        </w:rPr>
        <w:t xml:space="preserve">ang. </w:t>
      </w:r>
      <w:r w:rsidRPr="009A64F0">
        <w:rPr>
          <w:i/>
          <w:lang w:val="pl-PL"/>
        </w:rPr>
        <w:t>participatory evaluation</w:t>
      </w:r>
      <w:r w:rsidR="00601B39">
        <w:rPr>
          <w:lang w:val="pl-PL"/>
        </w:rPr>
        <w:t xml:space="preserve">). Model ten zakładał, przede wszystkim </w:t>
      </w:r>
      <w:r w:rsidRPr="009A64F0">
        <w:rPr>
          <w:lang w:val="pl-PL"/>
        </w:rPr>
        <w:t>zrozumienie in</w:t>
      </w:r>
      <w:r w:rsidR="00601B39">
        <w:rPr>
          <w:lang w:val="pl-PL"/>
        </w:rPr>
        <w:t xml:space="preserve">terwencji poprzez uwzględnienie </w:t>
      </w:r>
      <w:r w:rsidRPr="009A64F0">
        <w:rPr>
          <w:lang w:val="pl-PL"/>
        </w:rPr>
        <w:t>różnych perspektyw jej postrzegania i wł</w:t>
      </w:r>
      <w:r w:rsidR="00601B39">
        <w:rPr>
          <w:lang w:val="pl-PL"/>
        </w:rPr>
        <w:t xml:space="preserve">ączenie interesariuszy w proces </w:t>
      </w:r>
      <w:r w:rsidRPr="009A64F0">
        <w:rPr>
          <w:lang w:val="pl-PL"/>
        </w:rPr>
        <w:t>ewaluacji</w:t>
      </w:r>
      <w:r w:rsidR="00601B39">
        <w:rPr>
          <w:lang w:val="pl-PL"/>
        </w:rPr>
        <w:t xml:space="preserve"> (szczególnie w momencie oceny). </w:t>
      </w:r>
    </w:p>
    <w:p w:rsidR="00665D92" w:rsidRDefault="0033528D" w:rsidP="0091589E">
      <w:pPr>
        <w:rPr>
          <w:lang w:val="pl-PL"/>
        </w:rPr>
      </w:pPr>
      <w:r w:rsidRPr="0033528D">
        <w:rPr>
          <w:lang w:val="pl-PL"/>
        </w:rPr>
        <w:t>Wykonawca udzielał odpowiedzi na sformułowan</w:t>
      </w:r>
      <w:r w:rsidR="0091589E">
        <w:rPr>
          <w:lang w:val="pl-PL"/>
        </w:rPr>
        <w:t xml:space="preserve">e, pytania badawcze odnoszące się do badania ewaluacyjnego ex-post </w:t>
      </w:r>
      <w:r w:rsidR="0091589E" w:rsidRPr="0091589E">
        <w:rPr>
          <w:lang w:val="pl-PL"/>
        </w:rPr>
        <w:t>z zakresu czterech kryteriów ewaluacyjnych</w:t>
      </w:r>
      <w:r w:rsidR="0091589E">
        <w:rPr>
          <w:lang w:val="pl-PL"/>
        </w:rPr>
        <w:t>: skuteczności (</w:t>
      </w:r>
      <w:r w:rsidR="0091589E" w:rsidRPr="0091589E">
        <w:rPr>
          <w:i/>
          <w:lang w:val="pl-PL"/>
        </w:rPr>
        <w:t>effectiveness),</w:t>
      </w:r>
      <w:r w:rsidR="0091589E">
        <w:rPr>
          <w:lang w:val="pl-PL"/>
        </w:rPr>
        <w:t xml:space="preserve"> </w:t>
      </w:r>
      <w:r w:rsidR="0091589E" w:rsidRPr="0091589E">
        <w:rPr>
          <w:lang w:val="pl-PL"/>
        </w:rPr>
        <w:t>wydajności (</w:t>
      </w:r>
      <w:r w:rsidR="0091589E" w:rsidRPr="0091589E">
        <w:rPr>
          <w:i/>
          <w:lang w:val="pl-PL"/>
        </w:rPr>
        <w:t>efficiency</w:t>
      </w:r>
      <w:r w:rsidR="0091589E" w:rsidRPr="0091589E">
        <w:rPr>
          <w:lang w:val="pl-PL"/>
        </w:rPr>
        <w:t>), użyteczności (</w:t>
      </w:r>
      <w:r w:rsidR="0091589E" w:rsidRPr="0091589E">
        <w:rPr>
          <w:i/>
          <w:lang w:val="pl-PL"/>
        </w:rPr>
        <w:t>utility</w:t>
      </w:r>
      <w:r w:rsidR="0091589E" w:rsidRPr="0091589E">
        <w:rPr>
          <w:lang w:val="pl-PL"/>
        </w:rPr>
        <w:t>) oraz trwałości (</w:t>
      </w:r>
      <w:r w:rsidR="0091589E" w:rsidRPr="0091589E">
        <w:rPr>
          <w:i/>
          <w:lang w:val="pl-PL"/>
        </w:rPr>
        <w:t>sustainability</w:t>
      </w:r>
      <w:r w:rsidR="0091589E">
        <w:rPr>
          <w:lang w:val="pl-PL"/>
        </w:rPr>
        <w:t>):</w:t>
      </w:r>
    </w:p>
    <w:p w:rsidR="0091589E" w:rsidRDefault="0091589E" w:rsidP="0091589E">
      <w:pPr>
        <w:pStyle w:val="Legenda"/>
        <w:rPr>
          <w:lang w:val="pl-PL"/>
        </w:rPr>
      </w:pPr>
      <w:bookmarkStart w:id="4" w:name="_Toc423447720"/>
      <w:r w:rsidRPr="0091589E">
        <w:rPr>
          <w:lang w:val="pl-PL"/>
        </w:rPr>
        <w:t xml:space="preserve">Tabela </w:t>
      </w:r>
      <w:r>
        <w:fldChar w:fldCharType="begin"/>
      </w:r>
      <w:r w:rsidRPr="0091589E">
        <w:rPr>
          <w:lang w:val="pl-PL"/>
        </w:rPr>
        <w:instrText xml:space="preserve"> SEQ Tabela \* ARABIC </w:instrText>
      </w:r>
      <w:r>
        <w:fldChar w:fldCharType="separate"/>
      </w:r>
      <w:r w:rsidR="007301D5">
        <w:rPr>
          <w:noProof/>
          <w:lang w:val="pl-PL"/>
        </w:rPr>
        <w:t>1</w:t>
      </w:r>
      <w:r>
        <w:fldChar w:fldCharType="end"/>
      </w:r>
      <w:r w:rsidR="00DC572D" w:rsidRPr="0091589E">
        <w:rPr>
          <w:caps w:val="0"/>
          <w:lang w:val="pl-PL"/>
        </w:rPr>
        <w:t xml:space="preserve"> KRYTERIA </w:t>
      </w:r>
      <w:r w:rsidR="009251E4" w:rsidRPr="0091589E">
        <w:rPr>
          <w:caps w:val="0"/>
          <w:lang w:val="pl-PL"/>
        </w:rPr>
        <w:t>EWALUACYJNE I PYTANIA BADAWCZE</w:t>
      </w:r>
      <w:bookmarkEnd w:id="4"/>
    </w:p>
    <w:tbl>
      <w:tblPr>
        <w:tblStyle w:val="Jasnalistaakcent2"/>
        <w:tblW w:w="0" w:type="auto"/>
        <w:tblLook w:val="04A0" w:firstRow="1" w:lastRow="0" w:firstColumn="1" w:lastColumn="0" w:noHBand="0" w:noVBand="1"/>
      </w:tblPr>
      <w:tblGrid>
        <w:gridCol w:w="4219"/>
        <w:gridCol w:w="4961"/>
      </w:tblGrid>
      <w:tr w:rsidR="0091589E" w:rsidRPr="00EC3404" w:rsidTr="009920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91589E" w:rsidRPr="00EC3404" w:rsidRDefault="0091589E" w:rsidP="0091589E">
            <w:pPr>
              <w:jc w:val="center"/>
              <w:rPr>
                <w:b w:val="0"/>
                <w:sz w:val="16"/>
                <w:szCs w:val="16"/>
                <w:lang w:val="pl-PL"/>
              </w:rPr>
            </w:pPr>
            <w:r w:rsidRPr="00EC3404">
              <w:rPr>
                <w:b w:val="0"/>
                <w:sz w:val="16"/>
                <w:szCs w:val="16"/>
                <w:lang w:val="pl-PL"/>
              </w:rPr>
              <w:t>Kryterium ewaluacyjne</w:t>
            </w:r>
          </w:p>
        </w:tc>
        <w:tc>
          <w:tcPr>
            <w:tcW w:w="4961" w:type="dxa"/>
          </w:tcPr>
          <w:p w:rsidR="0091589E" w:rsidRPr="00EC3404" w:rsidRDefault="0091589E" w:rsidP="0091589E">
            <w:pPr>
              <w:jc w:val="center"/>
              <w:cnfStyle w:val="100000000000" w:firstRow="1" w:lastRow="0" w:firstColumn="0" w:lastColumn="0" w:oddVBand="0" w:evenVBand="0" w:oddHBand="0" w:evenHBand="0" w:firstRowFirstColumn="0" w:firstRowLastColumn="0" w:lastRowFirstColumn="0" w:lastRowLastColumn="0"/>
              <w:rPr>
                <w:b w:val="0"/>
                <w:sz w:val="16"/>
                <w:szCs w:val="16"/>
                <w:lang w:val="pl-PL"/>
              </w:rPr>
            </w:pPr>
            <w:r w:rsidRPr="00EC3404">
              <w:rPr>
                <w:b w:val="0"/>
                <w:sz w:val="16"/>
                <w:szCs w:val="16"/>
                <w:lang w:val="pl-PL"/>
              </w:rPr>
              <w:t>Pytanie badawcze</w:t>
            </w:r>
          </w:p>
        </w:tc>
      </w:tr>
      <w:tr w:rsidR="0091589E" w:rsidRPr="005352A2" w:rsidTr="009920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91589E" w:rsidRPr="00EC3404" w:rsidRDefault="0091589E" w:rsidP="0091589E">
            <w:pPr>
              <w:rPr>
                <w:sz w:val="16"/>
                <w:szCs w:val="16"/>
                <w:lang w:val="pl-PL"/>
              </w:rPr>
            </w:pPr>
            <w:r w:rsidRPr="00EC3404">
              <w:rPr>
                <w:sz w:val="16"/>
                <w:szCs w:val="16"/>
                <w:lang w:val="pl-PL"/>
              </w:rPr>
              <w:t>skuteczność (effectiveness)</w:t>
            </w:r>
          </w:p>
        </w:tc>
        <w:tc>
          <w:tcPr>
            <w:tcW w:w="4961" w:type="dxa"/>
          </w:tcPr>
          <w:p w:rsidR="00E3615D" w:rsidRPr="00EC3404" w:rsidRDefault="0091589E" w:rsidP="00E3615D">
            <w:pPr>
              <w:pStyle w:val="Akapitzlist"/>
              <w:numPr>
                <w:ilvl w:val="0"/>
                <w:numId w:val="38"/>
              </w:numPr>
              <w:spacing w:before="0"/>
              <w:ind w:left="357" w:hanging="284"/>
              <w:jc w:val="left"/>
              <w:cnfStyle w:val="000000100000" w:firstRow="0" w:lastRow="0" w:firstColumn="0" w:lastColumn="0" w:oddVBand="0" w:evenVBand="0" w:oddHBand="1" w:evenHBand="0" w:firstRowFirstColumn="0" w:firstRowLastColumn="0" w:lastRowFirstColumn="0" w:lastRowLastColumn="0"/>
              <w:rPr>
                <w:sz w:val="16"/>
                <w:szCs w:val="16"/>
                <w:lang w:val="pl-PL"/>
              </w:rPr>
            </w:pPr>
            <w:r w:rsidRPr="00EC3404">
              <w:rPr>
                <w:sz w:val="16"/>
                <w:szCs w:val="16"/>
                <w:lang w:val="pl-PL"/>
              </w:rPr>
              <w:t xml:space="preserve">Czy cele interwencji zostały osiągnięte? </w:t>
            </w:r>
          </w:p>
          <w:p w:rsidR="00E3615D" w:rsidRPr="00EC3404" w:rsidRDefault="00D12D23" w:rsidP="00E3615D">
            <w:pPr>
              <w:pStyle w:val="Akapitzlist"/>
              <w:numPr>
                <w:ilvl w:val="0"/>
                <w:numId w:val="38"/>
              </w:numPr>
              <w:spacing w:before="0"/>
              <w:ind w:left="357" w:hanging="284"/>
              <w:jc w:val="left"/>
              <w:cnfStyle w:val="000000100000" w:firstRow="0" w:lastRow="0" w:firstColumn="0" w:lastColumn="0" w:oddVBand="0" w:evenVBand="0" w:oddHBand="1" w:evenHBand="0" w:firstRowFirstColumn="0" w:firstRowLastColumn="0" w:lastRowFirstColumn="0" w:lastRowLastColumn="0"/>
              <w:rPr>
                <w:sz w:val="16"/>
                <w:szCs w:val="16"/>
                <w:lang w:val="pl-PL"/>
              </w:rPr>
            </w:pPr>
            <w:r w:rsidRPr="00EC3404">
              <w:rPr>
                <w:sz w:val="16"/>
                <w:szCs w:val="16"/>
                <w:lang w:val="pl-PL"/>
              </w:rPr>
              <w:t>Jaka jest rozpoznawalność LGD pośród mieszkańców obszaru LSR?</w:t>
            </w:r>
          </w:p>
          <w:p w:rsidR="00E3615D" w:rsidRPr="00EC3404" w:rsidRDefault="00D12D23" w:rsidP="00E3615D">
            <w:pPr>
              <w:pStyle w:val="Akapitzlist"/>
              <w:numPr>
                <w:ilvl w:val="0"/>
                <w:numId w:val="38"/>
              </w:numPr>
              <w:spacing w:before="0"/>
              <w:ind w:left="357" w:hanging="284"/>
              <w:jc w:val="left"/>
              <w:cnfStyle w:val="000000100000" w:firstRow="0" w:lastRow="0" w:firstColumn="0" w:lastColumn="0" w:oddVBand="0" w:evenVBand="0" w:oddHBand="1" w:evenHBand="0" w:firstRowFirstColumn="0" w:firstRowLastColumn="0" w:lastRowFirstColumn="0" w:lastRowLastColumn="0"/>
              <w:rPr>
                <w:sz w:val="16"/>
                <w:szCs w:val="16"/>
                <w:lang w:val="pl-PL"/>
              </w:rPr>
            </w:pPr>
            <w:r w:rsidRPr="00EC3404">
              <w:rPr>
                <w:sz w:val="16"/>
                <w:szCs w:val="16"/>
                <w:lang w:val="pl-PL"/>
              </w:rPr>
              <w:t xml:space="preserve">Jak jest opinia środowiska lokalnego na temat działalności, funkcjonowania </w:t>
            </w:r>
            <w:r w:rsidR="0055001C" w:rsidRPr="00EC3404">
              <w:rPr>
                <w:sz w:val="16"/>
                <w:szCs w:val="16"/>
                <w:lang w:val="pl-PL"/>
              </w:rPr>
              <w:t>oraz rozpoznawalności marki LGD?</w:t>
            </w:r>
          </w:p>
          <w:p w:rsidR="00E3615D" w:rsidRPr="00EC3404" w:rsidRDefault="00E3615D" w:rsidP="00EC3404">
            <w:pPr>
              <w:pStyle w:val="Akapitzlist"/>
              <w:numPr>
                <w:ilvl w:val="0"/>
                <w:numId w:val="38"/>
              </w:numPr>
              <w:spacing w:before="0"/>
              <w:ind w:left="357" w:hanging="284"/>
              <w:jc w:val="left"/>
              <w:cnfStyle w:val="000000100000" w:firstRow="0" w:lastRow="0" w:firstColumn="0" w:lastColumn="0" w:oddVBand="0" w:evenVBand="0" w:oddHBand="1" w:evenHBand="0" w:firstRowFirstColumn="0" w:firstRowLastColumn="0" w:lastRowFirstColumn="0" w:lastRowLastColumn="0"/>
              <w:rPr>
                <w:sz w:val="16"/>
                <w:szCs w:val="16"/>
                <w:lang w:val="pl-PL"/>
              </w:rPr>
            </w:pPr>
            <w:r w:rsidRPr="00EC3404">
              <w:rPr>
                <w:sz w:val="16"/>
                <w:szCs w:val="16"/>
                <w:lang w:val="pl-PL"/>
              </w:rPr>
              <w:t>J</w:t>
            </w:r>
            <w:r w:rsidR="0091589E" w:rsidRPr="00EC3404">
              <w:rPr>
                <w:sz w:val="16"/>
                <w:szCs w:val="16"/>
                <w:lang w:val="pl-PL"/>
              </w:rPr>
              <w:t>akie były sukcesy interwencji?</w:t>
            </w:r>
            <w:r w:rsidR="00EC3404">
              <w:rPr>
                <w:sz w:val="16"/>
                <w:szCs w:val="16"/>
                <w:lang w:val="pl-PL"/>
              </w:rPr>
              <w:t xml:space="preserve"> </w:t>
            </w:r>
            <w:r w:rsidR="0091589E" w:rsidRPr="00EC3404">
              <w:rPr>
                <w:sz w:val="16"/>
                <w:szCs w:val="16"/>
                <w:lang w:val="pl-PL"/>
              </w:rPr>
              <w:t xml:space="preserve">Jakie problemy napotkano? </w:t>
            </w:r>
          </w:p>
          <w:p w:rsidR="00E3615D" w:rsidRPr="00EC3404" w:rsidRDefault="0091589E" w:rsidP="00E3615D">
            <w:pPr>
              <w:pStyle w:val="Akapitzlist"/>
              <w:numPr>
                <w:ilvl w:val="0"/>
                <w:numId w:val="38"/>
              </w:numPr>
              <w:spacing w:before="0"/>
              <w:ind w:left="357" w:hanging="284"/>
              <w:jc w:val="left"/>
              <w:cnfStyle w:val="000000100000" w:firstRow="0" w:lastRow="0" w:firstColumn="0" w:lastColumn="0" w:oddVBand="0" w:evenVBand="0" w:oddHBand="1" w:evenHBand="0" w:firstRowFirstColumn="0" w:firstRowLastColumn="0" w:lastRowFirstColumn="0" w:lastRowLastColumn="0"/>
              <w:rPr>
                <w:sz w:val="16"/>
                <w:szCs w:val="16"/>
                <w:lang w:val="pl-PL"/>
              </w:rPr>
            </w:pPr>
            <w:r w:rsidRPr="00EC3404">
              <w:rPr>
                <w:sz w:val="16"/>
                <w:szCs w:val="16"/>
                <w:lang w:val="pl-PL"/>
              </w:rPr>
              <w:t xml:space="preserve">Czy wybrane instrumenty i rozwiązania pomocy okazały się odpowiednie? </w:t>
            </w:r>
          </w:p>
          <w:p w:rsidR="0091589E" w:rsidRPr="00EC3404" w:rsidRDefault="0091589E" w:rsidP="00E3615D">
            <w:pPr>
              <w:pStyle w:val="Akapitzlist"/>
              <w:numPr>
                <w:ilvl w:val="0"/>
                <w:numId w:val="38"/>
              </w:numPr>
              <w:spacing w:before="0"/>
              <w:ind w:left="357" w:hanging="284"/>
              <w:jc w:val="left"/>
              <w:cnfStyle w:val="000000100000" w:firstRow="0" w:lastRow="0" w:firstColumn="0" w:lastColumn="0" w:oddVBand="0" w:evenVBand="0" w:oddHBand="1" w:evenHBand="0" w:firstRowFirstColumn="0" w:firstRowLastColumn="0" w:lastRowFirstColumn="0" w:lastRowLastColumn="0"/>
              <w:rPr>
                <w:sz w:val="16"/>
                <w:szCs w:val="16"/>
                <w:lang w:val="pl-PL"/>
              </w:rPr>
            </w:pPr>
            <w:r w:rsidRPr="00EC3404">
              <w:rPr>
                <w:sz w:val="16"/>
                <w:szCs w:val="16"/>
                <w:lang w:val="pl-PL"/>
              </w:rPr>
              <w:t>Czy podobne efekty można osiągnąć przy wykorzystaniu innych instrumentów?</w:t>
            </w:r>
          </w:p>
        </w:tc>
      </w:tr>
      <w:tr w:rsidR="0091589E" w:rsidRPr="005352A2" w:rsidTr="009920ED">
        <w:tc>
          <w:tcPr>
            <w:cnfStyle w:val="001000000000" w:firstRow="0" w:lastRow="0" w:firstColumn="1" w:lastColumn="0" w:oddVBand="0" w:evenVBand="0" w:oddHBand="0" w:evenHBand="0" w:firstRowFirstColumn="0" w:firstRowLastColumn="0" w:lastRowFirstColumn="0" w:lastRowLastColumn="0"/>
            <w:tcW w:w="4219" w:type="dxa"/>
          </w:tcPr>
          <w:p w:rsidR="0091589E" w:rsidRPr="00EC3404" w:rsidRDefault="0091589E" w:rsidP="0091589E">
            <w:pPr>
              <w:rPr>
                <w:sz w:val="16"/>
                <w:szCs w:val="16"/>
                <w:lang w:val="pl-PL"/>
              </w:rPr>
            </w:pPr>
            <w:r w:rsidRPr="00EC3404">
              <w:rPr>
                <w:sz w:val="16"/>
                <w:szCs w:val="16"/>
                <w:lang w:val="pl-PL"/>
              </w:rPr>
              <w:t>wydajności (efficiency)</w:t>
            </w:r>
          </w:p>
        </w:tc>
        <w:tc>
          <w:tcPr>
            <w:tcW w:w="4961" w:type="dxa"/>
          </w:tcPr>
          <w:p w:rsidR="00E3615D" w:rsidRPr="00EC3404" w:rsidRDefault="00D12D23" w:rsidP="00E3615D">
            <w:pPr>
              <w:pStyle w:val="Akapitzlist"/>
              <w:numPr>
                <w:ilvl w:val="0"/>
                <w:numId w:val="38"/>
              </w:numPr>
              <w:spacing w:before="0"/>
              <w:ind w:left="357" w:hanging="284"/>
              <w:jc w:val="left"/>
              <w:cnfStyle w:val="000000000000" w:firstRow="0" w:lastRow="0" w:firstColumn="0" w:lastColumn="0" w:oddVBand="0" w:evenVBand="0" w:oddHBand="0" w:evenHBand="0" w:firstRowFirstColumn="0" w:firstRowLastColumn="0" w:lastRowFirstColumn="0" w:lastRowLastColumn="0"/>
              <w:rPr>
                <w:sz w:val="16"/>
                <w:szCs w:val="16"/>
                <w:lang w:val="pl-PL"/>
              </w:rPr>
            </w:pPr>
            <w:r w:rsidRPr="00EC3404">
              <w:rPr>
                <w:sz w:val="16"/>
                <w:szCs w:val="16"/>
                <w:lang w:val="pl-PL"/>
              </w:rPr>
              <w:t xml:space="preserve">Czy system zarządzania i wdrażania był wydajny? </w:t>
            </w:r>
          </w:p>
          <w:p w:rsidR="0091589E" w:rsidRPr="00EC3404" w:rsidRDefault="00D12D23" w:rsidP="00E3615D">
            <w:pPr>
              <w:pStyle w:val="Akapitzlist"/>
              <w:numPr>
                <w:ilvl w:val="0"/>
                <w:numId w:val="38"/>
              </w:numPr>
              <w:spacing w:before="0"/>
              <w:ind w:left="357" w:hanging="284"/>
              <w:jc w:val="left"/>
              <w:cnfStyle w:val="000000000000" w:firstRow="0" w:lastRow="0" w:firstColumn="0" w:lastColumn="0" w:oddVBand="0" w:evenVBand="0" w:oddHBand="0" w:evenHBand="0" w:firstRowFirstColumn="0" w:firstRowLastColumn="0" w:lastRowFirstColumn="0" w:lastRowLastColumn="0"/>
              <w:rPr>
                <w:sz w:val="16"/>
                <w:szCs w:val="16"/>
                <w:lang w:val="pl-PL"/>
              </w:rPr>
            </w:pPr>
            <w:r w:rsidRPr="00EC3404">
              <w:rPr>
                <w:sz w:val="16"/>
                <w:szCs w:val="16"/>
                <w:lang w:val="pl-PL"/>
              </w:rPr>
              <w:t xml:space="preserve">Czy </w:t>
            </w:r>
            <w:r w:rsidR="008A6FE1" w:rsidRPr="00EC3404">
              <w:rPr>
                <w:sz w:val="16"/>
                <w:szCs w:val="16"/>
                <w:lang w:val="pl-PL"/>
              </w:rPr>
              <w:t>organy LGD</w:t>
            </w:r>
            <w:r w:rsidRPr="00EC3404">
              <w:rPr>
                <w:sz w:val="16"/>
                <w:szCs w:val="16"/>
                <w:lang w:val="pl-PL"/>
              </w:rPr>
              <w:t xml:space="preserve"> poprawnie wypełniły przypisane im role?</w:t>
            </w:r>
          </w:p>
        </w:tc>
      </w:tr>
      <w:tr w:rsidR="0091589E" w:rsidRPr="005352A2" w:rsidTr="009920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91589E" w:rsidRPr="00EC3404" w:rsidRDefault="0091589E" w:rsidP="0091589E">
            <w:pPr>
              <w:rPr>
                <w:sz w:val="16"/>
                <w:szCs w:val="16"/>
                <w:lang w:val="pl-PL"/>
              </w:rPr>
            </w:pPr>
            <w:r w:rsidRPr="00EC3404">
              <w:rPr>
                <w:sz w:val="16"/>
                <w:szCs w:val="16"/>
                <w:lang w:val="pl-PL"/>
              </w:rPr>
              <w:t xml:space="preserve">użyteczności </w:t>
            </w:r>
            <w:r w:rsidRPr="00EC3404">
              <w:rPr>
                <w:i/>
                <w:sz w:val="16"/>
                <w:szCs w:val="16"/>
                <w:lang w:val="pl-PL"/>
              </w:rPr>
              <w:t>(utility)</w:t>
            </w:r>
          </w:p>
        </w:tc>
        <w:tc>
          <w:tcPr>
            <w:tcW w:w="4961" w:type="dxa"/>
          </w:tcPr>
          <w:p w:rsidR="00E3615D" w:rsidRPr="00EC3404" w:rsidRDefault="00D12D23" w:rsidP="00E3615D">
            <w:pPr>
              <w:pStyle w:val="Akapitzlist"/>
              <w:numPr>
                <w:ilvl w:val="0"/>
                <w:numId w:val="38"/>
              </w:numPr>
              <w:spacing w:before="0"/>
              <w:ind w:left="357" w:hanging="284"/>
              <w:jc w:val="left"/>
              <w:cnfStyle w:val="000000100000" w:firstRow="0" w:lastRow="0" w:firstColumn="0" w:lastColumn="0" w:oddVBand="0" w:evenVBand="0" w:oddHBand="1" w:evenHBand="0" w:firstRowFirstColumn="0" w:firstRowLastColumn="0" w:lastRowFirstColumn="0" w:lastRowLastColumn="0"/>
              <w:rPr>
                <w:sz w:val="16"/>
                <w:szCs w:val="16"/>
                <w:lang w:val="pl-PL"/>
              </w:rPr>
            </w:pPr>
            <w:r w:rsidRPr="00EC3404">
              <w:rPr>
                <w:sz w:val="16"/>
                <w:szCs w:val="16"/>
                <w:lang w:val="pl-PL"/>
              </w:rPr>
              <w:t xml:space="preserve">Czy interwencja spełniła oczekiwania adresatów? </w:t>
            </w:r>
          </w:p>
          <w:p w:rsidR="00E3615D" w:rsidRPr="00EC3404" w:rsidRDefault="00D12D23" w:rsidP="00E3615D">
            <w:pPr>
              <w:pStyle w:val="Akapitzlist"/>
              <w:numPr>
                <w:ilvl w:val="0"/>
                <w:numId w:val="38"/>
              </w:numPr>
              <w:spacing w:before="0"/>
              <w:ind w:left="357" w:hanging="284"/>
              <w:jc w:val="left"/>
              <w:cnfStyle w:val="000000100000" w:firstRow="0" w:lastRow="0" w:firstColumn="0" w:lastColumn="0" w:oddVBand="0" w:evenVBand="0" w:oddHBand="1" w:evenHBand="0" w:firstRowFirstColumn="0" w:firstRowLastColumn="0" w:lastRowFirstColumn="0" w:lastRowLastColumn="0"/>
              <w:rPr>
                <w:sz w:val="16"/>
                <w:szCs w:val="16"/>
                <w:lang w:val="pl-PL"/>
              </w:rPr>
            </w:pPr>
            <w:r w:rsidRPr="00EC3404">
              <w:rPr>
                <w:sz w:val="16"/>
                <w:szCs w:val="16"/>
                <w:lang w:val="pl-PL"/>
              </w:rPr>
              <w:t xml:space="preserve">Czy przyczyniła się do rozwiązania adresowanych problemów? </w:t>
            </w:r>
          </w:p>
          <w:p w:rsidR="00E3615D" w:rsidRPr="00EC3404" w:rsidRDefault="00E3615D" w:rsidP="00E3615D">
            <w:pPr>
              <w:pStyle w:val="Akapitzlist"/>
              <w:numPr>
                <w:ilvl w:val="0"/>
                <w:numId w:val="38"/>
              </w:numPr>
              <w:spacing w:before="0"/>
              <w:ind w:left="357" w:hanging="284"/>
              <w:jc w:val="left"/>
              <w:cnfStyle w:val="000000100000" w:firstRow="0" w:lastRow="0" w:firstColumn="0" w:lastColumn="0" w:oddVBand="0" w:evenVBand="0" w:oddHBand="1" w:evenHBand="0" w:firstRowFirstColumn="0" w:firstRowLastColumn="0" w:lastRowFirstColumn="0" w:lastRowLastColumn="0"/>
              <w:rPr>
                <w:sz w:val="16"/>
                <w:szCs w:val="16"/>
                <w:lang w:val="pl-PL"/>
              </w:rPr>
            </w:pPr>
            <w:r w:rsidRPr="00EC3404">
              <w:rPr>
                <w:sz w:val="16"/>
                <w:szCs w:val="16"/>
                <w:lang w:val="pl-PL"/>
              </w:rPr>
              <w:lastRenderedPageBreak/>
              <w:t>C</w:t>
            </w:r>
            <w:r w:rsidR="00D12D23" w:rsidRPr="00EC3404">
              <w:rPr>
                <w:sz w:val="16"/>
                <w:szCs w:val="16"/>
                <w:lang w:val="pl-PL"/>
              </w:rPr>
              <w:t>zy efekty były korzys</w:t>
            </w:r>
            <w:r w:rsidRPr="00EC3404">
              <w:rPr>
                <w:sz w:val="16"/>
                <w:szCs w:val="16"/>
                <w:lang w:val="pl-PL"/>
              </w:rPr>
              <w:t>tne dla różnych grup odbiorców?</w:t>
            </w:r>
          </w:p>
          <w:p w:rsidR="0091589E" w:rsidRPr="00EC3404" w:rsidRDefault="00D12D23" w:rsidP="00E3615D">
            <w:pPr>
              <w:pStyle w:val="Akapitzlist"/>
              <w:numPr>
                <w:ilvl w:val="0"/>
                <w:numId w:val="38"/>
              </w:numPr>
              <w:spacing w:before="0"/>
              <w:ind w:left="357" w:hanging="284"/>
              <w:jc w:val="left"/>
              <w:cnfStyle w:val="000000100000" w:firstRow="0" w:lastRow="0" w:firstColumn="0" w:lastColumn="0" w:oddVBand="0" w:evenVBand="0" w:oddHBand="1" w:evenHBand="0" w:firstRowFirstColumn="0" w:firstRowLastColumn="0" w:lastRowFirstColumn="0" w:lastRowLastColumn="0"/>
              <w:rPr>
                <w:sz w:val="16"/>
                <w:szCs w:val="16"/>
                <w:lang w:val="pl-PL"/>
              </w:rPr>
            </w:pPr>
            <w:r w:rsidRPr="00EC3404">
              <w:rPr>
                <w:sz w:val="16"/>
                <w:szCs w:val="16"/>
                <w:lang w:val="pl-PL"/>
              </w:rPr>
              <w:t>Czy pojawiły się pozytywne lub negatywne efekty uboczne?</w:t>
            </w:r>
          </w:p>
        </w:tc>
      </w:tr>
      <w:tr w:rsidR="0091589E" w:rsidRPr="005352A2" w:rsidTr="009920ED">
        <w:tc>
          <w:tcPr>
            <w:cnfStyle w:val="001000000000" w:firstRow="0" w:lastRow="0" w:firstColumn="1" w:lastColumn="0" w:oddVBand="0" w:evenVBand="0" w:oddHBand="0" w:evenHBand="0" w:firstRowFirstColumn="0" w:firstRowLastColumn="0" w:lastRowFirstColumn="0" w:lastRowLastColumn="0"/>
            <w:tcW w:w="4219" w:type="dxa"/>
          </w:tcPr>
          <w:p w:rsidR="0091589E" w:rsidRPr="00EC3404" w:rsidRDefault="0091589E" w:rsidP="0091589E">
            <w:pPr>
              <w:rPr>
                <w:sz w:val="16"/>
                <w:szCs w:val="16"/>
                <w:lang w:val="pl-PL"/>
              </w:rPr>
            </w:pPr>
            <w:r w:rsidRPr="00EC3404">
              <w:rPr>
                <w:sz w:val="16"/>
                <w:szCs w:val="16"/>
                <w:lang w:val="pl-PL"/>
              </w:rPr>
              <w:lastRenderedPageBreak/>
              <w:t xml:space="preserve">trwałości </w:t>
            </w:r>
            <w:r w:rsidRPr="00EC3404">
              <w:rPr>
                <w:i/>
                <w:sz w:val="16"/>
                <w:szCs w:val="16"/>
                <w:lang w:val="pl-PL"/>
              </w:rPr>
              <w:t>(sustainability)</w:t>
            </w:r>
          </w:p>
        </w:tc>
        <w:tc>
          <w:tcPr>
            <w:tcW w:w="4961" w:type="dxa"/>
          </w:tcPr>
          <w:p w:rsidR="00E3615D" w:rsidRPr="00EC3404" w:rsidRDefault="00D12D23" w:rsidP="00E3615D">
            <w:pPr>
              <w:pStyle w:val="Akapitzlist"/>
              <w:numPr>
                <w:ilvl w:val="0"/>
                <w:numId w:val="38"/>
              </w:numPr>
              <w:spacing w:before="0"/>
              <w:ind w:left="357" w:hanging="284"/>
              <w:jc w:val="left"/>
              <w:cnfStyle w:val="000000000000" w:firstRow="0" w:lastRow="0" w:firstColumn="0" w:lastColumn="0" w:oddVBand="0" w:evenVBand="0" w:oddHBand="0" w:evenHBand="0" w:firstRowFirstColumn="0" w:firstRowLastColumn="0" w:lastRowFirstColumn="0" w:lastRowLastColumn="0"/>
              <w:rPr>
                <w:sz w:val="16"/>
                <w:szCs w:val="16"/>
                <w:lang w:val="pl-PL"/>
              </w:rPr>
            </w:pPr>
            <w:r w:rsidRPr="00EC3404">
              <w:rPr>
                <w:sz w:val="16"/>
                <w:szCs w:val="16"/>
                <w:lang w:val="pl-PL"/>
              </w:rPr>
              <w:t xml:space="preserve">Czy efekty działań są trwałe, długookresowe? </w:t>
            </w:r>
          </w:p>
          <w:p w:rsidR="0091589E" w:rsidRPr="00EC3404" w:rsidRDefault="00D12D23" w:rsidP="00E3615D">
            <w:pPr>
              <w:pStyle w:val="Akapitzlist"/>
              <w:numPr>
                <w:ilvl w:val="0"/>
                <w:numId w:val="38"/>
              </w:numPr>
              <w:spacing w:before="0"/>
              <w:ind w:left="357" w:hanging="284"/>
              <w:jc w:val="left"/>
              <w:cnfStyle w:val="000000000000" w:firstRow="0" w:lastRow="0" w:firstColumn="0" w:lastColumn="0" w:oddVBand="0" w:evenVBand="0" w:oddHBand="0" w:evenHBand="0" w:firstRowFirstColumn="0" w:firstRowLastColumn="0" w:lastRowFirstColumn="0" w:lastRowLastColumn="0"/>
              <w:rPr>
                <w:sz w:val="16"/>
                <w:szCs w:val="16"/>
                <w:lang w:val="pl-PL"/>
              </w:rPr>
            </w:pPr>
            <w:r w:rsidRPr="00EC3404">
              <w:rPr>
                <w:sz w:val="16"/>
                <w:szCs w:val="16"/>
                <w:lang w:val="pl-PL"/>
              </w:rPr>
              <w:t>Czy są odczuwalne po zakończeniu interwencji? Jeśli tak, to w jakim stopniu i dla kogo?</w:t>
            </w:r>
          </w:p>
        </w:tc>
      </w:tr>
    </w:tbl>
    <w:p w:rsidR="0091589E" w:rsidRPr="00254C5F" w:rsidRDefault="00D12D23" w:rsidP="00D12D23">
      <w:pPr>
        <w:jc w:val="center"/>
        <w:rPr>
          <w:i/>
          <w:sz w:val="16"/>
          <w:szCs w:val="16"/>
          <w:lang w:val="pl-PL"/>
        </w:rPr>
      </w:pPr>
      <w:r w:rsidRPr="00254C5F">
        <w:rPr>
          <w:i/>
          <w:sz w:val="16"/>
          <w:szCs w:val="16"/>
          <w:lang w:val="pl-PL"/>
        </w:rPr>
        <w:t>Źródło: Opracowanie własne</w:t>
      </w:r>
    </w:p>
    <w:p w:rsidR="0033528D" w:rsidRPr="00D12D23" w:rsidRDefault="00AD6181" w:rsidP="00D12D23">
      <w:pPr>
        <w:rPr>
          <w:lang w:val="pl-PL"/>
        </w:rPr>
      </w:pPr>
      <w:r w:rsidRPr="00AD6181">
        <w:rPr>
          <w:lang w:val="pl-PL"/>
        </w:rPr>
        <w:t xml:space="preserve">Należy wskazać, że zasady i sposób dokonywania oceny (ewaluacji) własnej LSR </w:t>
      </w:r>
      <w:r>
        <w:rPr>
          <w:lang w:val="pl-PL"/>
        </w:rPr>
        <w:t xml:space="preserve">określone zostały w </w:t>
      </w:r>
      <w:r w:rsidR="00024A1A">
        <w:rPr>
          <w:i/>
          <w:lang w:val="pl-PL"/>
        </w:rPr>
        <w:t>Rozdziale 14. Zasady i sposoby dokonywania oceny własnej</w:t>
      </w:r>
      <w:r>
        <w:rPr>
          <w:i/>
          <w:lang w:val="pl-PL"/>
        </w:rPr>
        <w:t xml:space="preserve">. </w:t>
      </w:r>
      <w:r>
        <w:rPr>
          <w:lang w:val="pl-PL"/>
        </w:rPr>
        <w:t>Również w kolejnym okresie programowania opis procesu ewaluacji będzie wymagany w dokumencie Lokalnej Strategii Rozwoju</w:t>
      </w:r>
      <w:r w:rsidR="00A14FA6">
        <w:rPr>
          <w:rStyle w:val="Odwoanieprzypisudolnego"/>
          <w:lang w:val="pl-PL"/>
        </w:rPr>
        <w:footnoteReference w:id="2"/>
      </w:r>
      <w:r>
        <w:rPr>
          <w:lang w:val="pl-PL"/>
        </w:rPr>
        <w:t xml:space="preserve">. </w:t>
      </w:r>
      <w:r w:rsidR="0057167C" w:rsidRPr="0073310E">
        <w:rPr>
          <w:lang w:val="pl-PL"/>
        </w:rPr>
        <w:t>Zaleca się upublicznienie raportu końcowego opracowanego w wyniku procesu ewaluacji do potrzeb informacyjnych odbiorców.</w:t>
      </w:r>
      <w:r w:rsidR="0057167C">
        <w:rPr>
          <w:lang w:val="pl-PL"/>
        </w:rPr>
        <w:t xml:space="preserve"> </w:t>
      </w:r>
      <w:r w:rsidR="0057167C" w:rsidRPr="0057167C">
        <w:rPr>
          <w:lang w:val="pl-PL"/>
        </w:rPr>
        <w:t>Wnioski i rekomendacje uzyskane w toku realizacji p</w:t>
      </w:r>
      <w:r w:rsidR="0057167C">
        <w:rPr>
          <w:lang w:val="pl-PL"/>
        </w:rPr>
        <w:t xml:space="preserve">rocesu ewaluacji powinny zostać wykorzystane w szczególności do </w:t>
      </w:r>
      <w:r w:rsidR="0057167C" w:rsidRPr="0057167C">
        <w:rPr>
          <w:lang w:val="pl-PL"/>
        </w:rPr>
        <w:t xml:space="preserve">dostarczenia dowodów służących projektowaniu i wdrażaniu </w:t>
      </w:r>
      <w:r w:rsidR="0057167C">
        <w:rPr>
          <w:lang w:val="pl-PL"/>
        </w:rPr>
        <w:t xml:space="preserve">polityki interwencji środków PROW dostępnych w ramach Leader w </w:t>
      </w:r>
      <w:r w:rsidR="0057167C" w:rsidRPr="0057167C">
        <w:rPr>
          <w:lang w:val="pl-PL"/>
        </w:rPr>
        <w:t>kolejnej perspektywie finansowej</w:t>
      </w:r>
      <w:r w:rsidR="0057167C">
        <w:rPr>
          <w:lang w:val="pl-PL"/>
        </w:rPr>
        <w:t xml:space="preserve"> na lata 2014-2020. </w:t>
      </w:r>
      <w:bookmarkStart w:id="5" w:name="_Toc414480931"/>
      <w:r w:rsidR="009D25CC" w:rsidRPr="009D25CC">
        <w:rPr>
          <w:szCs w:val="22"/>
          <w:lang w:val="pl-PL"/>
        </w:rPr>
        <w:t xml:space="preserve">Realizacji </w:t>
      </w:r>
      <w:r w:rsidR="00D12D23">
        <w:rPr>
          <w:szCs w:val="22"/>
          <w:lang w:val="pl-PL"/>
        </w:rPr>
        <w:t>podejścia współuczestniczące w badaniu ewaluacyjnym służyło</w:t>
      </w:r>
      <w:r w:rsidR="009D25CC" w:rsidRPr="009D25CC">
        <w:rPr>
          <w:szCs w:val="22"/>
          <w:lang w:val="pl-PL"/>
        </w:rPr>
        <w:t xml:space="preserve"> zastosowanie odpowiedniego zestawu narzędzi, zawierającego metody i techniki pozwalające</w:t>
      </w:r>
      <w:r w:rsidR="00D12D23">
        <w:rPr>
          <w:szCs w:val="22"/>
          <w:lang w:val="pl-PL"/>
        </w:rPr>
        <w:t xml:space="preserve"> na konfrontację różnych opinii bądź </w:t>
      </w:r>
      <w:r w:rsidR="009D25CC" w:rsidRPr="009D25CC">
        <w:rPr>
          <w:szCs w:val="22"/>
          <w:lang w:val="pl-PL"/>
        </w:rPr>
        <w:t>stanowisk</w:t>
      </w:r>
      <w:r w:rsidR="009D25CC">
        <w:rPr>
          <w:szCs w:val="22"/>
          <w:lang w:val="pl-PL"/>
        </w:rPr>
        <w:t xml:space="preserve">. </w:t>
      </w:r>
      <w:r w:rsidR="00D12D23" w:rsidRPr="00D12D23">
        <w:rPr>
          <w:szCs w:val="22"/>
          <w:lang w:val="pl-PL"/>
        </w:rPr>
        <w:t xml:space="preserve">Dzięki zastosowaniu różnorodnych narzędzi uzyskany został efekt kumulowania się i wzajemnego uzupełnienia danych pochodzących z różnych źródeł (triangulacja). </w:t>
      </w:r>
      <w:r w:rsidR="009D25CC" w:rsidRPr="009D25CC">
        <w:rPr>
          <w:szCs w:val="22"/>
          <w:lang w:val="pl-PL"/>
        </w:rPr>
        <w:t xml:space="preserve">Partycypacyjne podejście do ewaluacji będzie w badaniu </w:t>
      </w:r>
      <w:r w:rsidR="00D12D23">
        <w:rPr>
          <w:szCs w:val="22"/>
          <w:lang w:val="pl-PL"/>
        </w:rPr>
        <w:t>z</w:t>
      </w:r>
      <w:r w:rsidR="009D25CC" w:rsidRPr="009D25CC">
        <w:rPr>
          <w:szCs w:val="22"/>
          <w:lang w:val="pl-PL"/>
        </w:rPr>
        <w:t xml:space="preserve">realizowane </w:t>
      </w:r>
      <w:r w:rsidR="00D12D23">
        <w:rPr>
          <w:szCs w:val="22"/>
          <w:lang w:val="pl-PL"/>
        </w:rPr>
        <w:t xml:space="preserve">zostało </w:t>
      </w:r>
      <w:r w:rsidR="009D25CC" w:rsidRPr="009D25CC">
        <w:rPr>
          <w:szCs w:val="22"/>
          <w:lang w:val="pl-PL"/>
        </w:rPr>
        <w:t>poprzez</w:t>
      </w:r>
      <w:r w:rsidR="009D25CC">
        <w:rPr>
          <w:szCs w:val="22"/>
          <w:lang w:val="pl-PL"/>
        </w:rPr>
        <w:t xml:space="preserve"> następujące </w:t>
      </w:r>
      <w:r w:rsidR="009D25CC">
        <w:rPr>
          <w:lang w:val="pl-PL"/>
        </w:rPr>
        <w:t>m</w:t>
      </w:r>
      <w:r w:rsidR="0033528D" w:rsidRPr="009D25CC">
        <w:rPr>
          <w:lang w:val="pl-PL"/>
        </w:rPr>
        <w:t xml:space="preserve">etody </w:t>
      </w:r>
      <w:r w:rsidR="0033528D" w:rsidRPr="0033528D">
        <w:rPr>
          <w:lang w:val="pl-PL"/>
        </w:rPr>
        <w:t>badawcze</w:t>
      </w:r>
      <w:bookmarkEnd w:id="5"/>
      <w:r w:rsidR="009D25CC">
        <w:rPr>
          <w:lang w:val="pl-PL"/>
        </w:rPr>
        <w:t>:</w:t>
      </w:r>
    </w:p>
    <w:p w:rsidR="0033528D" w:rsidRPr="0033528D" w:rsidRDefault="0033528D" w:rsidP="008747B9">
      <w:pPr>
        <w:shd w:val="clear" w:color="auto" w:fill="984204" w:themeFill="accent6" w:themeFillShade="80"/>
        <w:rPr>
          <w:rFonts w:cs="Verdana"/>
          <w:b/>
          <w:color w:val="FFFFFF"/>
          <w:szCs w:val="22"/>
          <w:lang w:val="pl-PL"/>
        </w:rPr>
      </w:pPr>
      <w:r w:rsidRPr="0033528D">
        <w:rPr>
          <w:rFonts w:cs="Verdana"/>
          <w:b/>
          <w:color w:val="FFFFFF"/>
          <w:szCs w:val="22"/>
          <w:lang w:val="pl-PL"/>
        </w:rPr>
        <w:t xml:space="preserve">Badanie </w:t>
      </w:r>
      <w:r w:rsidRPr="0033528D">
        <w:rPr>
          <w:rFonts w:cs="Verdana"/>
          <w:b/>
          <w:i/>
          <w:color w:val="FFFFFF"/>
          <w:szCs w:val="22"/>
          <w:lang w:val="pl-PL"/>
        </w:rPr>
        <w:t>desk research</w:t>
      </w:r>
    </w:p>
    <w:p w:rsidR="0033528D" w:rsidRDefault="0033528D" w:rsidP="0033528D">
      <w:pPr>
        <w:rPr>
          <w:rFonts w:cs="Verdana"/>
          <w:szCs w:val="22"/>
          <w:lang w:val="pl-PL"/>
        </w:rPr>
      </w:pPr>
      <w:r w:rsidRPr="0033528D">
        <w:rPr>
          <w:rFonts w:cs="Verdana"/>
          <w:szCs w:val="22"/>
          <w:lang w:val="pl-PL"/>
        </w:rPr>
        <w:t xml:space="preserve">Podstawową metodą oceny była analiza dokumentów. W realizacji badania zostały wykorzystane dane ze źródeł zastanych, czyli dane i informacje, które nie zostały wytworzone na potrzeby prowadzonego badania. Dane zastane były gromadzone i analizowane na każdym etapie </w:t>
      </w:r>
      <w:r>
        <w:rPr>
          <w:rFonts w:cs="Verdana"/>
          <w:szCs w:val="22"/>
          <w:lang w:val="pl-PL"/>
        </w:rPr>
        <w:t xml:space="preserve">prowadzenia niniejszego badania </w:t>
      </w:r>
      <w:r w:rsidRPr="0033528D">
        <w:rPr>
          <w:rFonts w:cs="Verdana"/>
          <w:szCs w:val="22"/>
          <w:lang w:val="pl-PL"/>
        </w:rPr>
        <w:t xml:space="preserve">we wstępnej fazie badania, analiza dokumentów i danych zastanych pozwoli na dogłębne poznanie przedmiotu i kontekstu badania. Pozwoliło to na trafne oszacowanie dostępnych informacji oraz </w:t>
      </w:r>
      <w:r>
        <w:rPr>
          <w:rFonts w:cs="Verdana"/>
          <w:szCs w:val="22"/>
          <w:lang w:val="pl-PL"/>
        </w:rPr>
        <w:t xml:space="preserve">opracowanie narzędzi badawczych. Dane na potrzeby badania </w:t>
      </w:r>
      <w:r w:rsidRPr="002A5A78">
        <w:rPr>
          <w:rFonts w:cs="Verdana"/>
          <w:i/>
          <w:szCs w:val="22"/>
          <w:lang w:val="pl-PL"/>
        </w:rPr>
        <w:t>desk research</w:t>
      </w:r>
      <w:r>
        <w:rPr>
          <w:rFonts w:cs="Verdana"/>
          <w:szCs w:val="22"/>
          <w:lang w:val="pl-PL"/>
        </w:rPr>
        <w:t xml:space="preserve"> zbierane były również </w:t>
      </w:r>
      <w:r w:rsidRPr="0033528D">
        <w:rPr>
          <w:rFonts w:cs="Verdana"/>
          <w:szCs w:val="22"/>
          <w:lang w:val="pl-PL"/>
        </w:rPr>
        <w:t>w przypadku danych ilościowych (np. z systemów monitoringu i sprawozdawczości oraz pochodzących z ogólnodostępnych danych statystycznych) dane zastane zostały objęte analizą statystyczną.</w:t>
      </w:r>
    </w:p>
    <w:p w:rsidR="008747B9" w:rsidRPr="008747B9" w:rsidRDefault="008747B9" w:rsidP="0033528D">
      <w:pPr>
        <w:rPr>
          <w:rFonts w:cs="Verdana"/>
          <w:sz w:val="6"/>
          <w:szCs w:val="6"/>
          <w:lang w:val="pl-PL"/>
        </w:rPr>
      </w:pPr>
    </w:p>
    <w:p w:rsidR="0033528D" w:rsidRPr="0033528D" w:rsidRDefault="008747B9" w:rsidP="008747B9">
      <w:pPr>
        <w:shd w:val="clear" w:color="auto" w:fill="984204" w:themeFill="accent6" w:themeFillShade="80"/>
        <w:spacing w:before="0"/>
        <w:rPr>
          <w:rFonts w:cs="Verdana"/>
          <w:szCs w:val="22"/>
          <w:lang w:val="pl-PL"/>
        </w:rPr>
      </w:pPr>
      <w:r w:rsidRPr="005E4CBF">
        <w:rPr>
          <w:b/>
          <w:color w:val="FFFFFF" w:themeColor="background1"/>
          <w:lang w:val="pl-PL"/>
        </w:rPr>
        <w:t>Analiza realizacji LSR (matryca wdrożenia LSR)</w:t>
      </w:r>
    </w:p>
    <w:p w:rsidR="008747B9" w:rsidRDefault="0033528D" w:rsidP="0033528D">
      <w:pPr>
        <w:spacing w:after="120"/>
        <w:rPr>
          <w:lang w:val="pl-PL"/>
        </w:rPr>
      </w:pPr>
      <w:r w:rsidRPr="0033528D">
        <w:rPr>
          <w:lang w:val="pl-PL"/>
        </w:rPr>
        <w:t xml:space="preserve">W celu pozyskania szczegółowych informacji uzupełniających dane pozyskiwane w ramach badania </w:t>
      </w:r>
      <w:r w:rsidRPr="0033528D">
        <w:rPr>
          <w:i/>
          <w:lang w:val="pl-PL"/>
        </w:rPr>
        <w:t xml:space="preserve">desk research </w:t>
      </w:r>
      <w:r w:rsidRPr="0033528D">
        <w:rPr>
          <w:lang w:val="pl-PL"/>
        </w:rPr>
        <w:t xml:space="preserve">opracowana została matryca Excel zawierająca kolumny odnoszące się do poszczególnych naborów wniosków na działanie 413. Wdrożenie LSR. Matryca została wypełniona przez pracowników biura LGD i przesłana Wykonawcy w wersji elektronicznej. Dane zawarte w Matrycy pozwoliły dodatkowo na zebranie danych odnośnie </w:t>
      </w:r>
      <w:r w:rsidRPr="0033528D">
        <w:rPr>
          <w:bCs/>
          <w:iCs/>
          <w:lang w:val="pl-PL"/>
        </w:rPr>
        <w:t xml:space="preserve">terminów zamieszczenia ogłoszeń o naborze oraz udziału członków </w:t>
      </w:r>
      <w:r w:rsidR="006F3C28">
        <w:rPr>
          <w:bCs/>
          <w:iCs/>
          <w:lang w:val="pl-PL"/>
        </w:rPr>
        <w:t>Rady</w:t>
      </w:r>
      <w:r w:rsidRPr="0033528D">
        <w:rPr>
          <w:bCs/>
          <w:iCs/>
          <w:lang w:val="pl-PL"/>
        </w:rPr>
        <w:t xml:space="preserve"> w posiedzeniach w ramach poszczególnych naborów.</w:t>
      </w:r>
      <w:r w:rsidR="006F3C28">
        <w:rPr>
          <w:bCs/>
          <w:iCs/>
          <w:lang w:val="pl-PL"/>
        </w:rPr>
        <w:t xml:space="preserve"> Dane wypełniane przez biuro </w:t>
      </w:r>
      <w:r w:rsidR="00AD2120">
        <w:rPr>
          <w:bCs/>
          <w:iCs/>
          <w:lang w:val="pl-PL"/>
        </w:rPr>
        <w:t>stowarzyszenia</w:t>
      </w:r>
      <w:r w:rsidRPr="0033528D">
        <w:rPr>
          <w:bCs/>
          <w:iCs/>
          <w:lang w:val="pl-PL"/>
        </w:rPr>
        <w:t xml:space="preserve"> miały postać ustrukturyzowaną. W taki sam sposób zebrane zostały dane do dalszych analiz w ramach działania 4</w:t>
      </w:r>
      <w:r w:rsidRPr="0033528D">
        <w:rPr>
          <w:lang w:val="pl-PL"/>
        </w:rPr>
        <w:t xml:space="preserve">31. funkcjonowanie lokalnej grupy działania, nabywanie umiejętności i aktywizacja oraz 421. </w:t>
      </w:r>
      <w:r w:rsidRPr="008747B9">
        <w:rPr>
          <w:lang w:val="pl-PL"/>
        </w:rPr>
        <w:t xml:space="preserve">Wdrożenie </w:t>
      </w:r>
      <w:r w:rsidRPr="0033528D">
        <w:rPr>
          <w:lang w:val="pl-PL"/>
        </w:rPr>
        <w:t>projektów</w:t>
      </w:r>
      <w:r w:rsidRPr="008747B9">
        <w:rPr>
          <w:lang w:val="pl-PL"/>
        </w:rPr>
        <w:t xml:space="preserve"> </w:t>
      </w:r>
      <w:r w:rsidRPr="0033528D">
        <w:rPr>
          <w:lang w:val="pl-PL"/>
        </w:rPr>
        <w:t>współpracy</w:t>
      </w:r>
      <w:r w:rsidRPr="008747B9">
        <w:rPr>
          <w:lang w:val="pl-PL"/>
        </w:rPr>
        <w:t>.</w:t>
      </w:r>
    </w:p>
    <w:p w:rsidR="0033528D" w:rsidRPr="008747B9" w:rsidRDefault="0033528D" w:rsidP="008747B9">
      <w:pPr>
        <w:shd w:val="clear" w:color="auto" w:fill="984204" w:themeFill="accent6" w:themeFillShade="80"/>
        <w:spacing w:after="120"/>
        <w:rPr>
          <w:lang w:val="pl-PL"/>
        </w:rPr>
      </w:pPr>
      <w:r w:rsidRPr="008747B9">
        <w:rPr>
          <w:lang w:val="pl-PL"/>
        </w:rPr>
        <w:t xml:space="preserve"> </w:t>
      </w:r>
      <w:r w:rsidR="008747B9" w:rsidRPr="00087AC3">
        <w:rPr>
          <w:b/>
          <w:bCs/>
          <w:iCs/>
          <w:color w:val="FFFFFF" w:themeColor="background1"/>
          <w:lang w:val="pl-PL"/>
        </w:rPr>
        <w:t>Analiza ankiet monitorujących składanych przez beneficjentów działań LGD</w:t>
      </w:r>
    </w:p>
    <w:p w:rsidR="00A0571B" w:rsidRDefault="00A0571B" w:rsidP="0033528D">
      <w:pPr>
        <w:spacing w:after="120"/>
        <w:rPr>
          <w:bCs/>
          <w:iCs/>
          <w:lang w:val="pl-PL"/>
        </w:rPr>
      </w:pPr>
      <w:r w:rsidRPr="0033528D">
        <w:rPr>
          <w:bCs/>
          <w:iCs/>
          <w:lang w:val="pl-PL"/>
        </w:rPr>
        <w:t xml:space="preserve">W ramach badania przeprowadzona została analiza ankiet monitorowania operacji realizowanej w ramach PROW 2007-2013 składanych przez beneficjentów działania 413 PROW. Wdrożenie LSR. W ankietach monitorujących beneficjenci wskazywali na osiągnięte wskaźniki w ramach projektów. Ankiety </w:t>
      </w:r>
      <w:r w:rsidRPr="0033528D">
        <w:rPr>
          <w:bCs/>
          <w:iCs/>
          <w:lang w:val="pl-PL"/>
        </w:rPr>
        <w:lastRenderedPageBreak/>
        <w:t xml:space="preserve">zawierały również ocenę jakości współpracy z biurem LGD, Urzędem Marszałkowskim, ARiMR i ocenę świadczonej usługi doradczej przez LGD. </w:t>
      </w:r>
    </w:p>
    <w:p w:rsidR="008747B9" w:rsidRPr="0055001C" w:rsidRDefault="008747B9" w:rsidP="008747B9">
      <w:pPr>
        <w:shd w:val="clear" w:color="auto" w:fill="984204" w:themeFill="accent6" w:themeFillShade="80"/>
        <w:spacing w:after="120"/>
        <w:rPr>
          <w:b/>
          <w:bCs/>
          <w:iCs/>
          <w:color w:val="FFFFFF" w:themeColor="background1"/>
        </w:rPr>
      </w:pPr>
      <w:r w:rsidRPr="0055001C">
        <w:rPr>
          <w:b/>
          <w:bCs/>
          <w:iCs/>
          <w:color w:val="FFFFFF" w:themeColor="background1"/>
        </w:rPr>
        <w:t xml:space="preserve">Badanie kwestionariuszowe </w:t>
      </w:r>
      <w:r w:rsidR="003D52EB">
        <w:rPr>
          <w:b/>
          <w:bCs/>
          <w:iCs/>
          <w:color w:val="FFFFFF" w:themeColor="background1"/>
        </w:rPr>
        <w:t>CA</w:t>
      </w:r>
      <w:r w:rsidR="006F4707" w:rsidRPr="0055001C">
        <w:rPr>
          <w:b/>
          <w:bCs/>
          <w:iCs/>
          <w:color w:val="FFFFFF" w:themeColor="background1"/>
        </w:rPr>
        <w:t>T</w:t>
      </w:r>
      <w:r w:rsidR="003D52EB">
        <w:rPr>
          <w:b/>
          <w:bCs/>
          <w:iCs/>
          <w:color w:val="FFFFFF" w:themeColor="background1"/>
        </w:rPr>
        <w:t>I</w:t>
      </w:r>
      <w:r w:rsidRPr="0055001C">
        <w:rPr>
          <w:b/>
          <w:bCs/>
          <w:iCs/>
          <w:color w:val="FFFFFF" w:themeColor="background1"/>
        </w:rPr>
        <w:t xml:space="preserve"> </w:t>
      </w:r>
      <w:r w:rsidRPr="0055001C">
        <w:rPr>
          <w:b/>
          <w:bCs/>
          <w:i/>
          <w:iCs/>
          <w:color w:val="FFFFFF" w:themeColor="background1"/>
        </w:rPr>
        <w:t>(</w:t>
      </w:r>
      <w:r w:rsidR="00A0571B" w:rsidRPr="0055001C">
        <w:rPr>
          <w:b/>
          <w:bCs/>
          <w:i/>
          <w:iCs/>
          <w:color w:val="FFFFFF" w:themeColor="background1"/>
        </w:rPr>
        <w:t>ang. Computer Assisted Telephone Interview).</w:t>
      </w:r>
    </w:p>
    <w:p w:rsidR="00A0571B" w:rsidRPr="00A0571B" w:rsidRDefault="00A0571B" w:rsidP="00CB6901">
      <w:pPr>
        <w:spacing w:after="120"/>
        <w:rPr>
          <w:rFonts w:asciiTheme="majorHAnsi" w:hAnsiTheme="majorHAnsi"/>
          <w:bCs/>
          <w:iCs/>
          <w:sz w:val="18"/>
          <w:szCs w:val="18"/>
          <w:lang w:val="pl-PL"/>
        </w:rPr>
      </w:pPr>
      <w:r w:rsidRPr="00A0571B">
        <w:rPr>
          <w:rFonts w:asciiTheme="majorHAnsi" w:hAnsiTheme="majorHAnsi"/>
          <w:bCs/>
          <w:iCs/>
          <w:sz w:val="18"/>
          <w:szCs w:val="18"/>
          <w:lang w:val="pl-PL"/>
        </w:rPr>
        <w:t xml:space="preserve">Wywiad telefoniczny wspomagany komputerowo (z jęz. ang. </w:t>
      </w:r>
      <w:r w:rsidRPr="00A0571B">
        <w:rPr>
          <w:rFonts w:asciiTheme="majorHAnsi" w:hAnsiTheme="majorHAnsi"/>
          <w:bCs/>
          <w:i/>
          <w:iCs/>
          <w:sz w:val="18"/>
          <w:szCs w:val="18"/>
          <w:lang w:val="pl-PL"/>
        </w:rPr>
        <w:t>Computer Assisted Telephone Intervi</w:t>
      </w:r>
      <w:r w:rsidRPr="00A0571B">
        <w:rPr>
          <w:rFonts w:asciiTheme="majorHAnsi" w:hAnsiTheme="majorHAnsi"/>
          <w:bCs/>
          <w:iCs/>
          <w:sz w:val="18"/>
          <w:szCs w:val="18"/>
          <w:lang w:val="pl-PL"/>
        </w:rPr>
        <w:t xml:space="preserve">ew) polegał na realizacji wywiadów </w:t>
      </w:r>
      <w:r>
        <w:rPr>
          <w:rFonts w:asciiTheme="majorHAnsi" w:hAnsiTheme="majorHAnsi"/>
          <w:bCs/>
          <w:iCs/>
          <w:sz w:val="18"/>
          <w:szCs w:val="18"/>
          <w:lang w:val="pl-PL"/>
        </w:rPr>
        <w:t xml:space="preserve">z wybranymi mieszkańcami obszaru LSR na podstawie opracowanego kwestionariusza wywiadu. Dobór próby badawczej obejmował kryteria: miejsca zamieszkania, wieku, płci, wykształcenia oraz źródła dochodu. </w:t>
      </w:r>
      <w:r w:rsidRPr="00BE49B2">
        <w:rPr>
          <w:rFonts w:asciiTheme="majorHAnsi" w:hAnsiTheme="majorHAnsi"/>
          <w:b/>
          <w:bCs/>
          <w:iCs/>
          <w:sz w:val="18"/>
          <w:szCs w:val="18"/>
          <w:lang w:val="pl-PL"/>
        </w:rPr>
        <w:t>W sumie w</w:t>
      </w:r>
      <w:r w:rsidR="00BD6F10" w:rsidRPr="00BE49B2">
        <w:rPr>
          <w:rFonts w:asciiTheme="majorHAnsi" w:hAnsiTheme="majorHAnsi"/>
          <w:b/>
          <w:bCs/>
          <w:iCs/>
          <w:sz w:val="18"/>
          <w:szCs w:val="18"/>
          <w:lang w:val="pl-PL"/>
        </w:rPr>
        <w:t xml:space="preserve"> ramach badania zrealizowano 100</w:t>
      </w:r>
      <w:r w:rsidRPr="00BE49B2">
        <w:rPr>
          <w:rFonts w:asciiTheme="majorHAnsi" w:hAnsiTheme="majorHAnsi"/>
          <w:b/>
          <w:bCs/>
          <w:iCs/>
          <w:sz w:val="18"/>
          <w:szCs w:val="18"/>
          <w:lang w:val="pl-PL"/>
        </w:rPr>
        <w:t xml:space="preserve"> efektywnych wywiadów metodą CATI (tabela):</w:t>
      </w:r>
    </w:p>
    <w:p w:rsidR="006F4707" w:rsidRPr="006F4707" w:rsidRDefault="006F4707" w:rsidP="006F4707">
      <w:pPr>
        <w:pStyle w:val="Legenda"/>
        <w:rPr>
          <w:rFonts w:asciiTheme="majorHAnsi" w:hAnsiTheme="majorHAnsi"/>
          <w:b w:val="0"/>
          <w:sz w:val="18"/>
          <w:lang w:val="pl-PL"/>
        </w:rPr>
      </w:pPr>
      <w:bookmarkStart w:id="6" w:name="_Toc404864564"/>
      <w:bookmarkStart w:id="7" w:name="_Toc423447721"/>
      <w:r w:rsidRPr="00A0571B">
        <w:rPr>
          <w:lang w:val="pl-PL"/>
        </w:rPr>
        <w:t xml:space="preserve">Tabela </w:t>
      </w:r>
      <w:r w:rsidRPr="006F4707">
        <w:fldChar w:fldCharType="begin"/>
      </w:r>
      <w:r w:rsidRPr="00A0571B">
        <w:rPr>
          <w:lang w:val="pl-PL"/>
        </w:rPr>
        <w:instrText xml:space="preserve"> SEQ Tabela \* ARAB</w:instrText>
      </w:r>
      <w:r w:rsidRPr="0055001C">
        <w:rPr>
          <w:lang w:val="pl-PL"/>
        </w:rPr>
        <w:instrText xml:space="preserve">IC </w:instrText>
      </w:r>
      <w:r w:rsidRPr="006F4707">
        <w:fldChar w:fldCharType="separate"/>
      </w:r>
      <w:r w:rsidR="007301D5">
        <w:rPr>
          <w:noProof/>
          <w:lang w:val="pl-PL"/>
        </w:rPr>
        <w:t>2</w:t>
      </w:r>
      <w:r w:rsidRPr="006F4707">
        <w:fldChar w:fldCharType="end"/>
      </w:r>
      <w:r w:rsidRPr="0055001C">
        <w:rPr>
          <w:lang w:val="pl-PL"/>
        </w:rPr>
        <w:t xml:space="preserve">. </w:t>
      </w:r>
      <w:r w:rsidR="00DC572D" w:rsidRPr="006F4707">
        <w:rPr>
          <w:rFonts w:asciiTheme="majorHAnsi" w:hAnsiTheme="majorHAnsi"/>
          <w:caps w:val="0"/>
          <w:sz w:val="18"/>
          <w:lang w:val="pl-PL"/>
        </w:rPr>
        <w:t>DOBÓR PRÓBY BADANIA CATI Z MIESZKAŃCAMI OBSZARU LGD "</w:t>
      </w:r>
      <w:bookmarkEnd w:id="6"/>
      <w:r w:rsidR="00DC572D" w:rsidRPr="006F4707">
        <w:rPr>
          <w:rFonts w:asciiTheme="majorHAnsi" w:hAnsiTheme="majorHAnsi"/>
          <w:caps w:val="0"/>
          <w:sz w:val="18"/>
          <w:lang w:val="pl-PL"/>
        </w:rPr>
        <w:t>PARTNERSTWO W ROZWOJU"</w:t>
      </w:r>
      <w:bookmarkEnd w:id="7"/>
    </w:p>
    <w:tbl>
      <w:tblPr>
        <w:tblW w:w="5000" w:type="pct"/>
        <w:tblInd w:w="55" w:type="dxa"/>
        <w:tblCellMar>
          <w:left w:w="70" w:type="dxa"/>
          <w:right w:w="70" w:type="dxa"/>
        </w:tblCellMar>
        <w:tblLook w:val="04A0" w:firstRow="1" w:lastRow="0" w:firstColumn="1" w:lastColumn="0" w:noHBand="0" w:noVBand="1"/>
      </w:tblPr>
      <w:tblGrid>
        <w:gridCol w:w="1617"/>
        <w:gridCol w:w="960"/>
        <w:gridCol w:w="1121"/>
        <w:gridCol w:w="960"/>
        <w:gridCol w:w="1119"/>
        <w:gridCol w:w="961"/>
        <w:gridCol w:w="1280"/>
        <w:gridCol w:w="1194"/>
      </w:tblGrid>
      <w:tr w:rsidR="006F4707" w:rsidRPr="006F4707" w:rsidTr="006F4707">
        <w:trPr>
          <w:trHeight w:val="253"/>
        </w:trPr>
        <w:tc>
          <w:tcPr>
            <w:tcW w:w="1617"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6F4707" w:rsidRPr="006F4707" w:rsidRDefault="006F4707" w:rsidP="006F4707">
            <w:pPr>
              <w:spacing w:after="120" w:line="240" w:lineRule="auto"/>
              <w:jc w:val="center"/>
              <w:rPr>
                <w:rFonts w:asciiTheme="majorHAnsi" w:hAnsiTheme="majorHAnsi" w:cs="Arial"/>
                <w:b/>
                <w:sz w:val="18"/>
                <w:szCs w:val="18"/>
              </w:rPr>
            </w:pPr>
            <w:r w:rsidRPr="006F4707">
              <w:rPr>
                <w:rFonts w:asciiTheme="majorHAnsi" w:hAnsiTheme="majorHAnsi" w:cs="Arial"/>
                <w:b/>
                <w:sz w:val="18"/>
                <w:szCs w:val="18"/>
              </w:rPr>
              <w:t>Płeć/wiek</w:t>
            </w:r>
          </w:p>
        </w:tc>
        <w:tc>
          <w:tcPr>
            <w:tcW w:w="960" w:type="dxa"/>
            <w:tcBorders>
              <w:top w:val="single" w:sz="4" w:space="0" w:color="auto"/>
              <w:left w:val="nil"/>
              <w:bottom w:val="single" w:sz="4" w:space="0" w:color="auto"/>
              <w:right w:val="single" w:sz="4" w:space="0" w:color="auto"/>
            </w:tcBorders>
            <w:shd w:val="clear" w:color="000000" w:fill="D8D8D8"/>
            <w:noWrap/>
            <w:vAlign w:val="center"/>
            <w:hideMark/>
          </w:tcPr>
          <w:p w:rsidR="006F4707" w:rsidRPr="006F4707" w:rsidRDefault="006F4707" w:rsidP="006F4707">
            <w:pPr>
              <w:spacing w:after="120" w:line="240" w:lineRule="auto"/>
              <w:jc w:val="center"/>
              <w:rPr>
                <w:rFonts w:asciiTheme="majorHAnsi" w:hAnsiTheme="majorHAnsi" w:cs="Arial"/>
                <w:b/>
                <w:sz w:val="18"/>
                <w:szCs w:val="18"/>
              </w:rPr>
            </w:pPr>
            <w:r w:rsidRPr="006F4707">
              <w:rPr>
                <w:rFonts w:asciiTheme="majorHAnsi" w:hAnsiTheme="majorHAnsi" w:cs="Arial"/>
                <w:b/>
                <w:sz w:val="18"/>
                <w:szCs w:val="18"/>
              </w:rPr>
              <w:t>18-24</w:t>
            </w:r>
          </w:p>
        </w:tc>
        <w:tc>
          <w:tcPr>
            <w:tcW w:w="1121" w:type="dxa"/>
            <w:tcBorders>
              <w:top w:val="single" w:sz="4" w:space="0" w:color="auto"/>
              <w:left w:val="nil"/>
              <w:bottom w:val="single" w:sz="4" w:space="0" w:color="auto"/>
              <w:right w:val="single" w:sz="4" w:space="0" w:color="auto"/>
            </w:tcBorders>
            <w:shd w:val="clear" w:color="000000" w:fill="D8D8D8"/>
            <w:noWrap/>
            <w:vAlign w:val="center"/>
            <w:hideMark/>
          </w:tcPr>
          <w:p w:rsidR="006F4707" w:rsidRPr="006F4707" w:rsidRDefault="006F4707" w:rsidP="006F4707">
            <w:pPr>
              <w:spacing w:after="120" w:line="240" w:lineRule="auto"/>
              <w:jc w:val="center"/>
              <w:rPr>
                <w:rFonts w:asciiTheme="majorHAnsi" w:hAnsiTheme="majorHAnsi" w:cs="Arial"/>
                <w:b/>
                <w:sz w:val="18"/>
                <w:szCs w:val="18"/>
              </w:rPr>
            </w:pPr>
            <w:r w:rsidRPr="006F4707">
              <w:rPr>
                <w:rFonts w:asciiTheme="majorHAnsi" w:hAnsiTheme="majorHAnsi" w:cs="Arial"/>
                <w:b/>
                <w:sz w:val="18"/>
                <w:szCs w:val="18"/>
              </w:rPr>
              <w:t>25-34</w:t>
            </w:r>
          </w:p>
        </w:tc>
        <w:tc>
          <w:tcPr>
            <w:tcW w:w="960" w:type="dxa"/>
            <w:tcBorders>
              <w:top w:val="single" w:sz="4" w:space="0" w:color="auto"/>
              <w:left w:val="nil"/>
              <w:bottom w:val="single" w:sz="4" w:space="0" w:color="auto"/>
              <w:right w:val="single" w:sz="4" w:space="0" w:color="auto"/>
            </w:tcBorders>
            <w:shd w:val="clear" w:color="000000" w:fill="D8D8D8"/>
            <w:noWrap/>
            <w:vAlign w:val="center"/>
            <w:hideMark/>
          </w:tcPr>
          <w:p w:rsidR="006F4707" w:rsidRPr="006F4707" w:rsidRDefault="006F4707" w:rsidP="006F4707">
            <w:pPr>
              <w:spacing w:after="120" w:line="240" w:lineRule="auto"/>
              <w:jc w:val="center"/>
              <w:rPr>
                <w:rFonts w:asciiTheme="majorHAnsi" w:hAnsiTheme="majorHAnsi" w:cs="Arial"/>
                <w:b/>
                <w:sz w:val="18"/>
                <w:szCs w:val="18"/>
              </w:rPr>
            </w:pPr>
            <w:r w:rsidRPr="006F4707">
              <w:rPr>
                <w:rFonts w:asciiTheme="majorHAnsi" w:hAnsiTheme="majorHAnsi" w:cs="Arial"/>
                <w:b/>
                <w:sz w:val="18"/>
                <w:szCs w:val="18"/>
              </w:rPr>
              <w:t>35-44</w:t>
            </w:r>
          </w:p>
        </w:tc>
        <w:tc>
          <w:tcPr>
            <w:tcW w:w="1119" w:type="dxa"/>
            <w:tcBorders>
              <w:top w:val="single" w:sz="4" w:space="0" w:color="auto"/>
              <w:left w:val="nil"/>
              <w:bottom w:val="single" w:sz="4" w:space="0" w:color="auto"/>
              <w:right w:val="single" w:sz="4" w:space="0" w:color="auto"/>
            </w:tcBorders>
            <w:shd w:val="clear" w:color="000000" w:fill="D8D8D8"/>
            <w:noWrap/>
            <w:vAlign w:val="center"/>
            <w:hideMark/>
          </w:tcPr>
          <w:p w:rsidR="006F4707" w:rsidRPr="006F4707" w:rsidRDefault="006F4707" w:rsidP="006F4707">
            <w:pPr>
              <w:spacing w:after="120" w:line="240" w:lineRule="auto"/>
              <w:jc w:val="center"/>
              <w:rPr>
                <w:rFonts w:asciiTheme="majorHAnsi" w:hAnsiTheme="majorHAnsi" w:cs="Arial"/>
                <w:b/>
                <w:sz w:val="18"/>
                <w:szCs w:val="18"/>
              </w:rPr>
            </w:pPr>
            <w:r w:rsidRPr="006F4707">
              <w:rPr>
                <w:rFonts w:asciiTheme="majorHAnsi" w:hAnsiTheme="majorHAnsi" w:cs="Arial"/>
                <w:b/>
                <w:sz w:val="18"/>
                <w:szCs w:val="18"/>
              </w:rPr>
              <w:t>45-54</w:t>
            </w:r>
          </w:p>
        </w:tc>
        <w:tc>
          <w:tcPr>
            <w:tcW w:w="961" w:type="dxa"/>
            <w:tcBorders>
              <w:top w:val="single" w:sz="4" w:space="0" w:color="auto"/>
              <w:left w:val="nil"/>
              <w:bottom w:val="single" w:sz="4" w:space="0" w:color="auto"/>
              <w:right w:val="single" w:sz="4" w:space="0" w:color="auto"/>
            </w:tcBorders>
            <w:shd w:val="clear" w:color="000000" w:fill="D8D8D8"/>
            <w:noWrap/>
            <w:vAlign w:val="center"/>
            <w:hideMark/>
          </w:tcPr>
          <w:p w:rsidR="006F4707" w:rsidRPr="006F4707" w:rsidRDefault="006F4707" w:rsidP="006F4707">
            <w:pPr>
              <w:spacing w:after="120" w:line="240" w:lineRule="auto"/>
              <w:jc w:val="center"/>
              <w:rPr>
                <w:rFonts w:asciiTheme="majorHAnsi" w:hAnsiTheme="majorHAnsi" w:cs="Arial"/>
                <w:b/>
                <w:sz w:val="18"/>
                <w:szCs w:val="18"/>
              </w:rPr>
            </w:pPr>
            <w:r w:rsidRPr="006F4707">
              <w:rPr>
                <w:rFonts w:asciiTheme="majorHAnsi" w:hAnsiTheme="majorHAnsi" w:cs="Arial"/>
                <w:b/>
                <w:sz w:val="18"/>
                <w:szCs w:val="18"/>
              </w:rPr>
              <w:t>55-64</w:t>
            </w:r>
          </w:p>
        </w:tc>
        <w:tc>
          <w:tcPr>
            <w:tcW w:w="1280" w:type="dxa"/>
            <w:tcBorders>
              <w:top w:val="single" w:sz="4" w:space="0" w:color="auto"/>
              <w:left w:val="nil"/>
              <w:bottom w:val="single" w:sz="4" w:space="0" w:color="auto"/>
              <w:right w:val="single" w:sz="4" w:space="0" w:color="auto"/>
            </w:tcBorders>
            <w:shd w:val="clear" w:color="000000" w:fill="D8D8D8"/>
            <w:noWrap/>
            <w:vAlign w:val="center"/>
            <w:hideMark/>
          </w:tcPr>
          <w:p w:rsidR="006F4707" w:rsidRPr="006F4707" w:rsidRDefault="006F4707" w:rsidP="006F4707">
            <w:pPr>
              <w:spacing w:after="120" w:line="240" w:lineRule="auto"/>
              <w:jc w:val="center"/>
              <w:rPr>
                <w:rFonts w:asciiTheme="majorHAnsi" w:hAnsiTheme="majorHAnsi" w:cs="Arial"/>
                <w:b/>
                <w:sz w:val="18"/>
                <w:szCs w:val="18"/>
              </w:rPr>
            </w:pPr>
            <w:r w:rsidRPr="006F4707">
              <w:rPr>
                <w:rFonts w:asciiTheme="majorHAnsi" w:hAnsiTheme="majorHAnsi" w:cs="Arial"/>
                <w:b/>
                <w:sz w:val="18"/>
                <w:szCs w:val="18"/>
              </w:rPr>
              <w:t>65 i więcej</w:t>
            </w:r>
          </w:p>
        </w:tc>
        <w:tc>
          <w:tcPr>
            <w:tcW w:w="1194" w:type="dxa"/>
            <w:tcBorders>
              <w:top w:val="single" w:sz="4" w:space="0" w:color="auto"/>
              <w:left w:val="nil"/>
              <w:bottom w:val="single" w:sz="4" w:space="0" w:color="auto"/>
              <w:right w:val="single" w:sz="4" w:space="0" w:color="auto"/>
            </w:tcBorders>
            <w:shd w:val="clear" w:color="auto" w:fill="92D050"/>
            <w:noWrap/>
            <w:vAlign w:val="center"/>
            <w:hideMark/>
          </w:tcPr>
          <w:p w:rsidR="006F4707" w:rsidRPr="006F4707" w:rsidRDefault="006F4707" w:rsidP="006F4707">
            <w:pPr>
              <w:spacing w:after="120" w:line="240" w:lineRule="auto"/>
              <w:jc w:val="center"/>
              <w:rPr>
                <w:rFonts w:asciiTheme="majorHAnsi" w:hAnsiTheme="majorHAnsi" w:cs="Arial"/>
                <w:b/>
                <w:sz w:val="18"/>
                <w:szCs w:val="18"/>
              </w:rPr>
            </w:pPr>
            <w:r w:rsidRPr="006F4707">
              <w:rPr>
                <w:rFonts w:asciiTheme="majorHAnsi" w:hAnsiTheme="majorHAnsi" w:cs="Arial"/>
                <w:b/>
                <w:sz w:val="18"/>
                <w:szCs w:val="18"/>
              </w:rPr>
              <w:t>Suma</w:t>
            </w:r>
          </w:p>
        </w:tc>
      </w:tr>
      <w:tr w:rsidR="006F4707" w:rsidRPr="006F4707" w:rsidTr="006F4707">
        <w:trPr>
          <w:trHeight w:val="253"/>
        </w:trPr>
        <w:tc>
          <w:tcPr>
            <w:tcW w:w="1617" w:type="dxa"/>
            <w:tcBorders>
              <w:top w:val="nil"/>
              <w:left w:val="single" w:sz="4" w:space="0" w:color="auto"/>
              <w:bottom w:val="single" w:sz="4" w:space="0" w:color="auto"/>
              <w:right w:val="single" w:sz="4" w:space="0" w:color="auto"/>
            </w:tcBorders>
            <w:shd w:val="clear" w:color="000000" w:fill="FFC000"/>
            <w:noWrap/>
            <w:vAlign w:val="center"/>
            <w:hideMark/>
          </w:tcPr>
          <w:p w:rsidR="006F4707" w:rsidRPr="006F4707" w:rsidRDefault="006F4707" w:rsidP="006F4707">
            <w:pPr>
              <w:spacing w:after="120" w:line="240" w:lineRule="auto"/>
              <w:jc w:val="center"/>
              <w:rPr>
                <w:rFonts w:asciiTheme="majorHAnsi" w:hAnsiTheme="majorHAnsi" w:cs="Arial"/>
                <w:b/>
                <w:sz w:val="18"/>
                <w:szCs w:val="18"/>
              </w:rPr>
            </w:pPr>
            <w:r w:rsidRPr="006F4707">
              <w:rPr>
                <w:rFonts w:asciiTheme="majorHAnsi" w:hAnsiTheme="majorHAnsi" w:cs="Arial"/>
                <w:b/>
                <w:sz w:val="18"/>
                <w:szCs w:val="18"/>
              </w:rPr>
              <w:t>Mężczyzna</w:t>
            </w:r>
          </w:p>
        </w:tc>
        <w:tc>
          <w:tcPr>
            <w:tcW w:w="960" w:type="dxa"/>
            <w:tcBorders>
              <w:top w:val="nil"/>
              <w:left w:val="nil"/>
              <w:bottom w:val="single" w:sz="4" w:space="0" w:color="auto"/>
              <w:right w:val="single" w:sz="4" w:space="0" w:color="auto"/>
            </w:tcBorders>
            <w:shd w:val="clear" w:color="auto" w:fill="auto"/>
            <w:noWrap/>
            <w:vAlign w:val="center"/>
            <w:hideMark/>
          </w:tcPr>
          <w:p w:rsidR="006F4707" w:rsidRPr="006F4707" w:rsidRDefault="006F4707" w:rsidP="006F4707">
            <w:pPr>
              <w:spacing w:before="0"/>
              <w:jc w:val="center"/>
              <w:rPr>
                <w:rFonts w:asciiTheme="majorHAnsi" w:hAnsiTheme="majorHAnsi" w:cs="Arial"/>
                <w:sz w:val="18"/>
                <w:szCs w:val="18"/>
              </w:rPr>
            </w:pPr>
            <w:r w:rsidRPr="006F4707">
              <w:rPr>
                <w:rFonts w:asciiTheme="majorHAnsi" w:hAnsiTheme="majorHAnsi" w:cs="Arial"/>
                <w:sz w:val="18"/>
                <w:szCs w:val="18"/>
              </w:rPr>
              <w:t>6</w:t>
            </w:r>
          </w:p>
        </w:tc>
        <w:tc>
          <w:tcPr>
            <w:tcW w:w="1121" w:type="dxa"/>
            <w:tcBorders>
              <w:top w:val="nil"/>
              <w:left w:val="nil"/>
              <w:bottom w:val="single" w:sz="4" w:space="0" w:color="auto"/>
              <w:right w:val="single" w:sz="4" w:space="0" w:color="auto"/>
            </w:tcBorders>
            <w:shd w:val="clear" w:color="auto" w:fill="auto"/>
            <w:noWrap/>
            <w:vAlign w:val="center"/>
            <w:hideMark/>
          </w:tcPr>
          <w:p w:rsidR="006F4707" w:rsidRPr="006F4707" w:rsidRDefault="006F4707" w:rsidP="006F4707">
            <w:pPr>
              <w:spacing w:before="0"/>
              <w:jc w:val="center"/>
              <w:rPr>
                <w:rFonts w:asciiTheme="majorHAnsi" w:hAnsiTheme="majorHAnsi" w:cs="Arial"/>
                <w:sz w:val="18"/>
                <w:szCs w:val="18"/>
              </w:rPr>
            </w:pPr>
            <w:r w:rsidRPr="006F4707">
              <w:rPr>
                <w:rFonts w:asciiTheme="majorHAnsi" w:hAnsiTheme="majorHAnsi" w:cs="Arial"/>
                <w:sz w:val="18"/>
                <w:szCs w:val="18"/>
              </w:rPr>
              <w:t>11</w:t>
            </w:r>
          </w:p>
        </w:tc>
        <w:tc>
          <w:tcPr>
            <w:tcW w:w="960" w:type="dxa"/>
            <w:tcBorders>
              <w:top w:val="nil"/>
              <w:left w:val="nil"/>
              <w:bottom w:val="single" w:sz="4" w:space="0" w:color="auto"/>
              <w:right w:val="single" w:sz="4" w:space="0" w:color="auto"/>
            </w:tcBorders>
            <w:shd w:val="clear" w:color="auto" w:fill="auto"/>
            <w:noWrap/>
            <w:vAlign w:val="center"/>
            <w:hideMark/>
          </w:tcPr>
          <w:p w:rsidR="006F4707" w:rsidRPr="006F4707" w:rsidRDefault="006F4707" w:rsidP="006F4707">
            <w:pPr>
              <w:spacing w:before="0"/>
              <w:jc w:val="center"/>
              <w:rPr>
                <w:rFonts w:asciiTheme="majorHAnsi" w:hAnsiTheme="majorHAnsi" w:cs="Arial"/>
                <w:sz w:val="18"/>
                <w:szCs w:val="18"/>
              </w:rPr>
            </w:pPr>
            <w:r w:rsidRPr="006F4707">
              <w:rPr>
                <w:rFonts w:asciiTheme="majorHAnsi" w:hAnsiTheme="majorHAnsi" w:cs="Arial"/>
                <w:sz w:val="18"/>
                <w:szCs w:val="18"/>
              </w:rPr>
              <w:t>9</w:t>
            </w:r>
          </w:p>
        </w:tc>
        <w:tc>
          <w:tcPr>
            <w:tcW w:w="1119" w:type="dxa"/>
            <w:tcBorders>
              <w:top w:val="nil"/>
              <w:left w:val="nil"/>
              <w:bottom w:val="single" w:sz="4" w:space="0" w:color="auto"/>
              <w:right w:val="single" w:sz="4" w:space="0" w:color="auto"/>
            </w:tcBorders>
            <w:shd w:val="clear" w:color="auto" w:fill="auto"/>
            <w:noWrap/>
            <w:vAlign w:val="center"/>
            <w:hideMark/>
          </w:tcPr>
          <w:p w:rsidR="006F4707" w:rsidRPr="006F4707" w:rsidRDefault="006F4707" w:rsidP="006F4707">
            <w:pPr>
              <w:spacing w:before="0"/>
              <w:jc w:val="center"/>
              <w:rPr>
                <w:rFonts w:asciiTheme="majorHAnsi" w:hAnsiTheme="majorHAnsi" w:cs="Arial"/>
                <w:sz w:val="18"/>
                <w:szCs w:val="18"/>
              </w:rPr>
            </w:pPr>
            <w:r w:rsidRPr="006F4707">
              <w:rPr>
                <w:rFonts w:asciiTheme="majorHAnsi" w:hAnsiTheme="majorHAnsi" w:cs="Arial"/>
                <w:sz w:val="18"/>
                <w:szCs w:val="18"/>
              </w:rPr>
              <w:t>8</w:t>
            </w:r>
          </w:p>
        </w:tc>
        <w:tc>
          <w:tcPr>
            <w:tcW w:w="961" w:type="dxa"/>
            <w:tcBorders>
              <w:top w:val="nil"/>
              <w:left w:val="nil"/>
              <w:bottom w:val="single" w:sz="4" w:space="0" w:color="auto"/>
              <w:right w:val="single" w:sz="4" w:space="0" w:color="auto"/>
            </w:tcBorders>
            <w:shd w:val="clear" w:color="auto" w:fill="auto"/>
            <w:noWrap/>
            <w:vAlign w:val="center"/>
            <w:hideMark/>
          </w:tcPr>
          <w:p w:rsidR="006F4707" w:rsidRPr="006F4707" w:rsidRDefault="006F4707" w:rsidP="006F4707">
            <w:pPr>
              <w:spacing w:before="0"/>
              <w:jc w:val="center"/>
              <w:rPr>
                <w:rFonts w:asciiTheme="majorHAnsi" w:hAnsiTheme="majorHAnsi" w:cs="Arial"/>
                <w:sz w:val="18"/>
                <w:szCs w:val="18"/>
              </w:rPr>
            </w:pPr>
            <w:r w:rsidRPr="006F4707">
              <w:rPr>
                <w:rFonts w:asciiTheme="majorHAnsi" w:hAnsiTheme="majorHAnsi" w:cs="Arial"/>
                <w:sz w:val="18"/>
                <w:szCs w:val="18"/>
              </w:rPr>
              <w:t>10</w:t>
            </w:r>
          </w:p>
        </w:tc>
        <w:tc>
          <w:tcPr>
            <w:tcW w:w="1280" w:type="dxa"/>
            <w:tcBorders>
              <w:top w:val="nil"/>
              <w:left w:val="nil"/>
              <w:bottom w:val="single" w:sz="4" w:space="0" w:color="auto"/>
              <w:right w:val="single" w:sz="4" w:space="0" w:color="auto"/>
            </w:tcBorders>
            <w:shd w:val="clear" w:color="auto" w:fill="auto"/>
            <w:noWrap/>
            <w:vAlign w:val="center"/>
            <w:hideMark/>
          </w:tcPr>
          <w:p w:rsidR="006F4707" w:rsidRPr="006F4707" w:rsidRDefault="006F4707" w:rsidP="006F4707">
            <w:pPr>
              <w:spacing w:before="0"/>
              <w:jc w:val="center"/>
              <w:rPr>
                <w:rFonts w:asciiTheme="majorHAnsi" w:hAnsiTheme="majorHAnsi" w:cs="Arial"/>
                <w:sz w:val="18"/>
                <w:szCs w:val="18"/>
              </w:rPr>
            </w:pPr>
            <w:r w:rsidRPr="006F4707">
              <w:rPr>
                <w:rFonts w:asciiTheme="majorHAnsi" w:hAnsiTheme="majorHAnsi" w:cs="Arial"/>
                <w:sz w:val="18"/>
                <w:szCs w:val="18"/>
              </w:rPr>
              <w:t>6</w:t>
            </w:r>
          </w:p>
        </w:tc>
        <w:tc>
          <w:tcPr>
            <w:tcW w:w="1194" w:type="dxa"/>
            <w:tcBorders>
              <w:top w:val="nil"/>
              <w:left w:val="nil"/>
              <w:bottom w:val="single" w:sz="4" w:space="0" w:color="auto"/>
              <w:right w:val="single" w:sz="4" w:space="0" w:color="auto"/>
            </w:tcBorders>
            <w:shd w:val="clear" w:color="auto" w:fill="92D050"/>
            <w:noWrap/>
            <w:vAlign w:val="center"/>
            <w:hideMark/>
          </w:tcPr>
          <w:p w:rsidR="006F4707" w:rsidRPr="006F4707" w:rsidRDefault="006F4707" w:rsidP="006F4707">
            <w:pPr>
              <w:spacing w:before="0"/>
              <w:jc w:val="center"/>
              <w:rPr>
                <w:rFonts w:asciiTheme="majorHAnsi" w:hAnsiTheme="majorHAnsi" w:cs="Arial"/>
                <w:b/>
                <w:sz w:val="18"/>
                <w:szCs w:val="18"/>
              </w:rPr>
            </w:pPr>
            <w:r w:rsidRPr="006F4707">
              <w:rPr>
                <w:rFonts w:asciiTheme="majorHAnsi" w:hAnsiTheme="majorHAnsi" w:cs="Arial"/>
                <w:b/>
                <w:sz w:val="18"/>
                <w:szCs w:val="18"/>
              </w:rPr>
              <w:t>50</w:t>
            </w:r>
          </w:p>
        </w:tc>
      </w:tr>
      <w:tr w:rsidR="006F4707" w:rsidRPr="006F4707" w:rsidTr="006F4707">
        <w:trPr>
          <w:trHeight w:val="253"/>
        </w:trPr>
        <w:tc>
          <w:tcPr>
            <w:tcW w:w="1617" w:type="dxa"/>
            <w:tcBorders>
              <w:top w:val="nil"/>
              <w:left w:val="single" w:sz="4" w:space="0" w:color="auto"/>
              <w:bottom w:val="single" w:sz="4" w:space="0" w:color="auto"/>
              <w:right w:val="single" w:sz="4" w:space="0" w:color="auto"/>
            </w:tcBorders>
            <w:shd w:val="clear" w:color="000000" w:fill="FFC000"/>
            <w:noWrap/>
            <w:vAlign w:val="center"/>
            <w:hideMark/>
          </w:tcPr>
          <w:p w:rsidR="006F4707" w:rsidRPr="006F4707" w:rsidRDefault="006F4707" w:rsidP="006F4707">
            <w:pPr>
              <w:spacing w:after="120" w:line="240" w:lineRule="auto"/>
              <w:jc w:val="center"/>
              <w:rPr>
                <w:rFonts w:asciiTheme="majorHAnsi" w:hAnsiTheme="majorHAnsi" w:cs="Arial"/>
                <w:b/>
                <w:sz w:val="18"/>
                <w:szCs w:val="18"/>
              </w:rPr>
            </w:pPr>
            <w:r w:rsidRPr="006F4707">
              <w:rPr>
                <w:rFonts w:asciiTheme="majorHAnsi" w:hAnsiTheme="majorHAnsi" w:cs="Arial"/>
                <w:b/>
                <w:sz w:val="18"/>
                <w:szCs w:val="18"/>
              </w:rPr>
              <w:t>Kobieta</w:t>
            </w:r>
          </w:p>
        </w:tc>
        <w:tc>
          <w:tcPr>
            <w:tcW w:w="960" w:type="dxa"/>
            <w:tcBorders>
              <w:top w:val="nil"/>
              <w:left w:val="nil"/>
              <w:bottom w:val="single" w:sz="4" w:space="0" w:color="auto"/>
              <w:right w:val="single" w:sz="4" w:space="0" w:color="auto"/>
            </w:tcBorders>
            <w:shd w:val="clear" w:color="auto" w:fill="auto"/>
            <w:noWrap/>
            <w:vAlign w:val="center"/>
            <w:hideMark/>
          </w:tcPr>
          <w:p w:rsidR="006F4707" w:rsidRPr="006F4707" w:rsidRDefault="006F4707" w:rsidP="006F4707">
            <w:pPr>
              <w:spacing w:before="0"/>
              <w:jc w:val="center"/>
              <w:rPr>
                <w:rFonts w:asciiTheme="majorHAnsi" w:hAnsiTheme="majorHAnsi" w:cs="Arial"/>
                <w:sz w:val="18"/>
                <w:szCs w:val="18"/>
              </w:rPr>
            </w:pPr>
            <w:r w:rsidRPr="006F4707">
              <w:rPr>
                <w:rFonts w:asciiTheme="majorHAnsi" w:hAnsiTheme="majorHAnsi" w:cs="Arial"/>
                <w:sz w:val="18"/>
                <w:szCs w:val="18"/>
              </w:rPr>
              <w:t>6</w:t>
            </w:r>
          </w:p>
        </w:tc>
        <w:tc>
          <w:tcPr>
            <w:tcW w:w="1121" w:type="dxa"/>
            <w:tcBorders>
              <w:top w:val="nil"/>
              <w:left w:val="nil"/>
              <w:bottom w:val="single" w:sz="4" w:space="0" w:color="auto"/>
              <w:right w:val="single" w:sz="4" w:space="0" w:color="auto"/>
            </w:tcBorders>
            <w:shd w:val="clear" w:color="auto" w:fill="auto"/>
            <w:noWrap/>
            <w:vAlign w:val="center"/>
            <w:hideMark/>
          </w:tcPr>
          <w:p w:rsidR="006F4707" w:rsidRPr="006F4707" w:rsidRDefault="006F4707" w:rsidP="006F4707">
            <w:pPr>
              <w:spacing w:before="0"/>
              <w:jc w:val="center"/>
              <w:rPr>
                <w:rFonts w:asciiTheme="majorHAnsi" w:hAnsiTheme="majorHAnsi" w:cs="Arial"/>
                <w:sz w:val="18"/>
                <w:szCs w:val="18"/>
              </w:rPr>
            </w:pPr>
            <w:r w:rsidRPr="006F4707">
              <w:rPr>
                <w:rFonts w:asciiTheme="majorHAnsi" w:hAnsiTheme="majorHAnsi" w:cs="Arial"/>
                <w:sz w:val="18"/>
                <w:szCs w:val="18"/>
              </w:rPr>
              <w:t>9</w:t>
            </w:r>
          </w:p>
        </w:tc>
        <w:tc>
          <w:tcPr>
            <w:tcW w:w="960" w:type="dxa"/>
            <w:tcBorders>
              <w:top w:val="nil"/>
              <w:left w:val="nil"/>
              <w:bottom w:val="single" w:sz="4" w:space="0" w:color="auto"/>
              <w:right w:val="single" w:sz="4" w:space="0" w:color="auto"/>
            </w:tcBorders>
            <w:shd w:val="clear" w:color="auto" w:fill="auto"/>
            <w:noWrap/>
            <w:vAlign w:val="center"/>
            <w:hideMark/>
          </w:tcPr>
          <w:p w:rsidR="006F4707" w:rsidRPr="006F4707" w:rsidRDefault="006F4707" w:rsidP="006F4707">
            <w:pPr>
              <w:spacing w:before="0"/>
              <w:jc w:val="center"/>
              <w:rPr>
                <w:rFonts w:asciiTheme="majorHAnsi" w:hAnsiTheme="majorHAnsi" w:cs="Arial"/>
                <w:sz w:val="18"/>
                <w:szCs w:val="18"/>
              </w:rPr>
            </w:pPr>
            <w:r w:rsidRPr="006F4707">
              <w:rPr>
                <w:rFonts w:asciiTheme="majorHAnsi" w:hAnsiTheme="majorHAnsi" w:cs="Arial"/>
                <w:sz w:val="18"/>
                <w:szCs w:val="18"/>
              </w:rPr>
              <w:t>8</w:t>
            </w:r>
          </w:p>
        </w:tc>
        <w:tc>
          <w:tcPr>
            <w:tcW w:w="1119" w:type="dxa"/>
            <w:tcBorders>
              <w:top w:val="nil"/>
              <w:left w:val="nil"/>
              <w:bottom w:val="single" w:sz="4" w:space="0" w:color="auto"/>
              <w:right w:val="single" w:sz="4" w:space="0" w:color="auto"/>
            </w:tcBorders>
            <w:shd w:val="clear" w:color="auto" w:fill="auto"/>
            <w:noWrap/>
            <w:vAlign w:val="center"/>
            <w:hideMark/>
          </w:tcPr>
          <w:p w:rsidR="006F4707" w:rsidRPr="006F4707" w:rsidRDefault="006F4707" w:rsidP="006F4707">
            <w:pPr>
              <w:spacing w:before="0"/>
              <w:jc w:val="center"/>
              <w:rPr>
                <w:rFonts w:asciiTheme="majorHAnsi" w:hAnsiTheme="majorHAnsi" w:cs="Arial"/>
                <w:sz w:val="18"/>
                <w:szCs w:val="18"/>
              </w:rPr>
            </w:pPr>
            <w:r w:rsidRPr="006F4707">
              <w:rPr>
                <w:rFonts w:asciiTheme="majorHAnsi" w:hAnsiTheme="majorHAnsi" w:cs="Arial"/>
                <w:sz w:val="18"/>
                <w:szCs w:val="18"/>
              </w:rPr>
              <w:t>8</w:t>
            </w:r>
          </w:p>
        </w:tc>
        <w:tc>
          <w:tcPr>
            <w:tcW w:w="961" w:type="dxa"/>
            <w:tcBorders>
              <w:top w:val="nil"/>
              <w:left w:val="nil"/>
              <w:bottom w:val="single" w:sz="4" w:space="0" w:color="auto"/>
              <w:right w:val="single" w:sz="4" w:space="0" w:color="auto"/>
            </w:tcBorders>
            <w:shd w:val="clear" w:color="auto" w:fill="auto"/>
            <w:noWrap/>
            <w:vAlign w:val="center"/>
            <w:hideMark/>
          </w:tcPr>
          <w:p w:rsidR="006F4707" w:rsidRPr="006F4707" w:rsidRDefault="006F4707" w:rsidP="006F4707">
            <w:pPr>
              <w:spacing w:before="0"/>
              <w:jc w:val="center"/>
              <w:rPr>
                <w:rFonts w:asciiTheme="majorHAnsi" w:hAnsiTheme="majorHAnsi" w:cs="Arial"/>
                <w:sz w:val="18"/>
                <w:szCs w:val="18"/>
              </w:rPr>
            </w:pPr>
            <w:r w:rsidRPr="006F4707">
              <w:rPr>
                <w:rFonts w:asciiTheme="majorHAnsi" w:hAnsiTheme="majorHAnsi" w:cs="Arial"/>
                <w:sz w:val="18"/>
                <w:szCs w:val="18"/>
              </w:rPr>
              <w:t>10</w:t>
            </w:r>
          </w:p>
        </w:tc>
        <w:tc>
          <w:tcPr>
            <w:tcW w:w="1280" w:type="dxa"/>
            <w:tcBorders>
              <w:top w:val="nil"/>
              <w:left w:val="nil"/>
              <w:bottom w:val="single" w:sz="4" w:space="0" w:color="auto"/>
              <w:right w:val="single" w:sz="4" w:space="0" w:color="auto"/>
            </w:tcBorders>
            <w:shd w:val="clear" w:color="auto" w:fill="auto"/>
            <w:noWrap/>
            <w:vAlign w:val="center"/>
            <w:hideMark/>
          </w:tcPr>
          <w:p w:rsidR="006F4707" w:rsidRPr="006F4707" w:rsidRDefault="006F4707" w:rsidP="006F4707">
            <w:pPr>
              <w:spacing w:before="0"/>
              <w:jc w:val="center"/>
              <w:rPr>
                <w:rFonts w:asciiTheme="majorHAnsi" w:hAnsiTheme="majorHAnsi" w:cs="Arial"/>
                <w:sz w:val="18"/>
                <w:szCs w:val="18"/>
              </w:rPr>
            </w:pPr>
            <w:r w:rsidRPr="006F4707">
              <w:rPr>
                <w:rFonts w:asciiTheme="majorHAnsi" w:hAnsiTheme="majorHAnsi" w:cs="Arial"/>
                <w:sz w:val="18"/>
                <w:szCs w:val="18"/>
              </w:rPr>
              <w:t>9</w:t>
            </w:r>
          </w:p>
        </w:tc>
        <w:tc>
          <w:tcPr>
            <w:tcW w:w="1194" w:type="dxa"/>
            <w:tcBorders>
              <w:top w:val="nil"/>
              <w:left w:val="nil"/>
              <w:bottom w:val="single" w:sz="4" w:space="0" w:color="auto"/>
              <w:right w:val="single" w:sz="4" w:space="0" w:color="auto"/>
            </w:tcBorders>
            <w:shd w:val="clear" w:color="auto" w:fill="92D050"/>
            <w:noWrap/>
            <w:vAlign w:val="center"/>
            <w:hideMark/>
          </w:tcPr>
          <w:p w:rsidR="006F4707" w:rsidRPr="006F4707" w:rsidRDefault="006F4707" w:rsidP="006F4707">
            <w:pPr>
              <w:spacing w:before="0"/>
              <w:jc w:val="center"/>
              <w:rPr>
                <w:rFonts w:asciiTheme="majorHAnsi" w:hAnsiTheme="majorHAnsi" w:cs="Arial"/>
                <w:b/>
                <w:sz w:val="18"/>
                <w:szCs w:val="18"/>
              </w:rPr>
            </w:pPr>
            <w:r w:rsidRPr="006F4707">
              <w:rPr>
                <w:rFonts w:asciiTheme="majorHAnsi" w:hAnsiTheme="majorHAnsi" w:cs="Arial"/>
                <w:b/>
                <w:sz w:val="18"/>
                <w:szCs w:val="18"/>
              </w:rPr>
              <w:t>50</w:t>
            </w:r>
          </w:p>
        </w:tc>
      </w:tr>
      <w:tr w:rsidR="006F4707" w:rsidRPr="006F4707" w:rsidTr="006F4707">
        <w:trPr>
          <w:trHeight w:val="253"/>
        </w:trPr>
        <w:tc>
          <w:tcPr>
            <w:tcW w:w="1617" w:type="dxa"/>
            <w:tcBorders>
              <w:top w:val="nil"/>
              <w:left w:val="single" w:sz="4" w:space="0" w:color="auto"/>
              <w:bottom w:val="single" w:sz="4" w:space="0" w:color="auto"/>
              <w:right w:val="single" w:sz="4" w:space="0" w:color="auto"/>
            </w:tcBorders>
            <w:shd w:val="clear" w:color="auto" w:fill="92D050"/>
            <w:noWrap/>
            <w:vAlign w:val="center"/>
            <w:hideMark/>
          </w:tcPr>
          <w:p w:rsidR="006F4707" w:rsidRPr="006F4707" w:rsidRDefault="006F4707" w:rsidP="006F4707">
            <w:pPr>
              <w:spacing w:after="120" w:line="240" w:lineRule="auto"/>
              <w:jc w:val="center"/>
              <w:rPr>
                <w:rFonts w:asciiTheme="majorHAnsi" w:hAnsiTheme="majorHAnsi" w:cs="Arial"/>
                <w:b/>
                <w:sz w:val="18"/>
                <w:szCs w:val="18"/>
              </w:rPr>
            </w:pPr>
            <w:r w:rsidRPr="006F4707">
              <w:rPr>
                <w:rFonts w:asciiTheme="majorHAnsi" w:hAnsiTheme="majorHAnsi" w:cs="Arial"/>
                <w:b/>
                <w:sz w:val="18"/>
                <w:szCs w:val="18"/>
              </w:rPr>
              <w:t>Suma</w:t>
            </w:r>
          </w:p>
        </w:tc>
        <w:tc>
          <w:tcPr>
            <w:tcW w:w="960" w:type="dxa"/>
            <w:tcBorders>
              <w:top w:val="nil"/>
              <w:left w:val="nil"/>
              <w:bottom w:val="single" w:sz="4" w:space="0" w:color="auto"/>
              <w:right w:val="single" w:sz="4" w:space="0" w:color="auto"/>
            </w:tcBorders>
            <w:shd w:val="clear" w:color="auto" w:fill="92D050"/>
            <w:noWrap/>
            <w:vAlign w:val="center"/>
            <w:hideMark/>
          </w:tcPr>
          <w:p w:rsidR="006F4707" w:rsidRPr="006F4707" w:rsidRDefault="006F4707" w:rsidP="006F4707">
            <w:pPr>
              <w:spacing w:before="0"/>
              <w:jc w:val="center"/>
              <w:rPr>
                <w:rFonts w:asciiTheme="majorHAnsi" w:hAnsiTheme="majorHAnsi" w:cs="Arial"/>
                <w:b/>
                <w:sz w:val="18"/>
                <w:szCs w:val="18"/>
              </w:rPr>
            </w:pPr>
            <w:r w:rsidRPr="006F4707">
              <w:rPr>
                <w:rFonts w:asciiTheme="majorHAnsi" w:hAnsiTheme="majorHAnsi" w:cs="Arial"/>
                <w:b/>
                <w:sz w:val="18"/>
                <w:szCs w:val="18"/>
              </w:rPr>
              <w:t>12</w:t>
            </w:r>
          </w:p>
        </w:tc>
        <w:tc>
          <w:tcPr>
            <w:tcW w:w="1121" w:type="dxa"/>
            <w:tcBorders>
              <w:top w:val="nil"/>
              <w:left w:val="nil"/>
              <w:bottom w:val="single" w:sz="4" w:space="0" w:color="auto"/>
              <w:right w:val="single" w:sz="4" w:space="0" w:color="auto"/>
            </w:tcBorders>
            <w:shd w:val="clear" w:color="auto" w:fill="92D050"/>
            <w:noWrap/>
            <w:vAlign w:val="center"/>
            <w:hideMark/>
          </w:tcPr>
          <w:p w:rsidR="006F4707" w:rsidRPr="006F4707" w:rsidRDefault="006F4707" w:rsidP="006F4707">
            <w:pPr>
              <w:spacing w:before="0"/>
              <w:jc w:val="center"/>
              <w:rPr>
                <w:rFonts w:asciiTheme="majorHAnsi" w:hAnsiTheme="majorHAnsi" w:cs="Arial"/>
                <w:b/>
                <w:sz w:val="18"/>
                <w:szCs w:val="18"/>
              </w:rPr>
            </w:pPr>
            <w:r w:rsidRPr="006F4707">
              <w:rPr>
                <w:rFonts w:asciiTheme="majorHAnsi" w:hAnsiTheme="majorHAnsi" w:cs="Arial"/>
                <w:b/>
                <w:sz w:val="18"/>
                <w:szCs w:val="18"/>
              </w:rPr>
              <w:t>20</w:t>
            </w:r>
          </w:p>
        </w:tc>
        <w:tc>
          <w:tcPr>
            <w:tcW w:w="960" w:type="dxa"/>
            <w:tcBorders>
              <w:top w:val="nil"/>
              <w:left w:val="nil"/>
              <w:bottom w:val="single" w:sz="4" w:space="0" w:color="auto"/>
              <w:right w:val="single" w:sz="4" w:space="0" w:color="auto"/>
            </w:tcBorders>
            <w:shd w:val="clear" w:color="auto" w:fill="92D050"/>
            <w:noWrap/>
            <w:vAlign w:val="center"/>
            <w:hideMark/>
          </w:tcPr>
          <w:p w:rsidR="006F4707" w:rsidRPr="006F4707" w:rsidRDefault="006F4707" w:rsidP="006F4707">
            <w:pPr>
              <w:spacing w:before="0"/>
              <w:jc w:val="center"/>
              <w:rPr>
                <w:rFonts w:asciiTheme="majorHAnsi" w:hAnsiTheme="majorHAnsi" w:cs="Arial"/>
                <w:b/>
                <w:sz w:val="18"/>
                <w:szCs w:val="18"/>
              </w:rPr>
            </w:pPr>
            <w:r w:rsidRPr="006F4707">
              <w:rPr>
                <w:rFonts w:asciiTheme="majorHAnsi" w:hAnsiTheme="majorHAnsi" w:cs="Arial"/>
                <w:b/>
                <w:sz w:val="18"/>
                <w:szCs w:val="18"/>
              </w:rPr>
              <w:t>17</w:t>
            </w:r>
          </w:p>
        </w:tc>
        <w:tc>
          <w:tcPr>
            <w:tcW w:w="1119" w:type="dxa"/>
            <w:tcBorders>
              <w:top w:val="nil"/>
              <w:left w:val="nil"/>
              <w:bottom w:val="single" w:sz="4" w:space="0" w:color="auto"/>
              <w:right w:val="single" w:sz="4" w:space="0" w:color="auto"/>
            </w:tcBorders>
            <w:shd w:val="clear" w:color="auto" w:fill="92D050"/>
            <w:noWrap/>
            <w:vAlign w:val="center"/>
            <w:hideMark/>
          </w:tcPr>
          <w:p w:rsidR="006F4707" w:rsidRPr="006F4707" w:rsidRDefault="006F4707" w:rsidP="006F4707">
            <w:pPr>
              <w:spacing w:before="0"/>
              <w:jc w:val="center"/>
              <w:rPr>
                <w:rFonts w:asciiTheme="majorHAnsi" w:hAnsiTheme="majorHAnsi" w:cs="Arial"/>
                <w:b/>
                <w:sz w:val="18"/>
                <w:szCs w:val="18"/>
              </w:rPr>
            </w:pPr>
            <w:r w:rsidRPr="006F4707">
              <w:rPr>
                <w:rFonts w:asciiTheme="majorHAnsi" w:hAnsiTheme="majorHAnsi" w:cs="Arial"/>
                <w:b/>
                <w:sz w:val="18"/>
                <w:szCs w:val="18"/>
              </w:rPr>
              <w:t>16</w:t>
            </w:r>
          </w:p>
        </w:tc>
        <w:tc>
          <w:tcPr>
            <w:tcW w:w="961" w:type="dxa"/>
            <w:tcBorders>
              <w:top w:val="nil"/>
              <w:left w:val="nil"/>
              <w:bottom w:val="single" w:sz="4" w:space="0" w:color="auto"/>
              <w:right w:val="single" w:sz="4" w:space="0" w:color="auto"/>
            </w:tcBorders>
            <w:shd w:val="clear" w:color="auto" w:fill="92D050"/>
            <w:noWrap/>
            <w:vAlign w:val="center"/>
            <w:hideMark/>
          </w:tcPr>
          <w:p w:rsidR="006F4707" w:rsidRPr="006F4707" w:rsidRDefault="006F4707" w:rsidP="006F4707">
            <w:pPr>
              <w:spacing w:before="0"/>
              <w:jc w:val="center"/>
              <w:rPr>
                <w:rFonts w:asciiTheme="majorHAnsi" w:hAnsiTheme="majorHAnsi" w:cs="Arial"/>
                <w:b/>
                <w:sz w:val="18"/>
                <w:szCs w:val="18"/>
              </w:rPr>
            </w:pPr>
            <w:r w:rsidRPr="006F4707">
              <w:rPr>
                <w:rFonts w:asciiTheme="majorHAnsi" w:hAnsiTheme="majorHAnsi" w:cs="Arial"/>
                <w:b/>
                <w:sz w:val="18"/>
                <w:szCs w:val="18"/>
              </w:rPr>
              <w:t>20</w:t>
            </w:r>
          </w:p>
        </w:tc>
        <w:tc>
          <w:tcPr>
            <w:tcW w:w="1280" w:type="dxa"/>
            <w:tcBorders>
              <w:top w:val="nil"/>
              <w:left w:val="nil"/>
              <w:bottom w:val="single" w:sz="4" w:space="0" w:color="auto"/>
              <w:right w:val="single" w:sz="4" w:space="0" w:color="auto"/>
            </w:tcBorders>
            <w:shd w:val="clear" w:color="auto" w:fill="92D050"/>
            <w:noWrap/>
            <w:vAlign w:val="center"/>
            <w:hideMark/>
          </w:tcPr>
          <w:p w:rsidR="006F4707" w:rsidRPr="006F4707" w:rsidRDefault="006F4707" w:rsidP="006F4707">
            <w:pPr>
              <w:spacing w:before="0"/>
              <w:jc w:val="center"/>
              <w:rPr>
                <w:rFonts w:asciiTheme="majorHAnsi" w:hAnsiTheme="majorHAnsi" w:cs="Arial"/>
                <w:b/>
                <w:sz w:val="18"/>
                <w:szCs w:val="18"/>
              </w:rPr>
            </w:pPr>
            <w:r w:rsidRPr="006F4707">
              <w:rPr>
                <w:rFonts w:asciiTheme="majorHAnsi" w:hAnsiTheme="majorHAnsi" w:cs="Arial"/>
                <w:b/>
                <w:sz w:val="18"/>
                <w:szCs w:val="18"/>
              </w:rPr>
              <w:t>15</w:t>
            </w:r>
          </w:p>
        </w:tc>
        <w:tc>
          <w:tcPr>
            <w:tcW w:w="1194" w:type="dxa"/>
            <w:tcBorders>
              <w:top w:val="nil"/>
              <w:left w:val="nil"/>
              <w:bottom w:val="single" w:sz="4" w:space="0" w:color="auto"/>
              <w:right w:val="single" w:sz="4" w:space="0" w:color="auto"/>
            </w:tcBorders>
            <w:shd w:val="clear" w:color="auto" w:fill="92D050"/>
            <w:noWrap/>
            <w:vAlign w:val="center"/>
            <w:hideMark/>
          </w:tcPr>
          <w:p w:rsidR="006F4707" w:rsidRPr="006F4707" w:rsidRDefault="006F4707" w:rsidP="006F4707">
            <w:pPr>
              <w:spacing w:before="0"/>
              <w:jc w:val="center"/>
              <w:rPr>
                <w:rFonts w:asciiTheme="majorHAnsi" w:hAnsiTheme="majorHAnsi" w:cs="Arial"/>
                <w:b/>
                <w:sz w:val="18"/>
                <w:szCs w:val="18"/>
              </w:rPr>
            </w:pPr>
            <w:r w:rsidRPr="006F4707">
              <w:rPr>
                <w:rFonts w:asciiTheme="majorHAnsi" w:hAnsiTheme="majorHAnsi" w:cs="Arial"/>
                <w:b/>
                <w:sz w:val="18"/>
                <w:szCs w:val="18"/>
              </w:rPr>
              <w:t>100</w:t>
            </w:r>
          </w:p>
        </w:tc>
      </w:tr>
    </w:tbl>
    <w:p w:rsidR="006F4707" w:rsidRPr="003D52EB" w:rsidRDefault="006F4707" w:rsidP="003D52EB">
      <w:pPr>
        <w:spacing w:after="120"/>
        <w:jc w:val="center"/>
        <w:rPr>
          <w:rFonts w:asciiTheme="majorHAnsi" w:hAnsiTheme="majorHAnsi"/>
          <w:color w:val="B13F9A" w:themeColor="text2"/>
          <w:sz w:val="16"/>
          <w:szCs w:val="16"/>
        </w:rPr>
      </w:pPr>
      <w:r w:rsidRPr="006F4707">
        <w:rPr>
          <w:rFonts w:asciiTheme="majorHAnsi" w:hAnsiTheme="majorHAnsi"/>
          <w:i/>
          <w:sz w:val="16"/>
          <w:szCs w:val="16"/>
        </w:rPr>
        <w:t>Źródło: Opracowanie własne</w:t>
      </w:r>
    </w:p>
    <w:p w:rsidR="00A0571B" w:rsidRDefault="008747B9" w:rsidP="00A0571B">
      <w:pPr>
        <w:shd w:val="clear" w:color="auto" w:fill="984204" w:themeFill="accent6" w:themeFillShade="80"/>
        <w:spacing w:after="120"/>
        <w:rPr>
          <w:b/>
          <w:i/>
          <w:color w:val="FFFFFF" w:themeColor="background1"/>
        </w:rPr>
      </w:pPr>
      <w:r w:rsidRPr="006F4707">
        <w:rPr>
          <w:b/>
          <w:color w:val="FFFFFF" w:themeColor="background1"/>
          <w:lang w:val="pl-PL"/>
        </w:rPr>
        <w:t xml:space="preserve">Badanie </w:t>
      </w:r>
      <w:r w:rsidR="00814BEB" w:rsidRPr="006F4707">
        <w:rPr>
          <w:b/>
          <w:color w:val="FFFFFF" w:themeColor="background1"/>
          <w:lang w:val="pl-PL"/>
        </w:rPr>
        <w:t>kwestionariuszowe</w:t>
      </w:r>
      <w:r w:rsidRPr="006F4707">
        <w:rPr>
          <w:b/>
          <w:color w:val="FFFFFF" w:themeColor="background1"/>
          <w:lang w:val="pl-PL"/>
        </w:rPr>
        <w:t xml:space="preserve"> CAWI </w:t>
      </w:r>
      <w:r w:rsidRPr="006F4707">
        <w:rPr>
          <w:b/>
          <w:i/>
          <w:color w:val="FFFFFF" w:themeColor="background1"/>
          <w:lang w:val="pl-PL"/>
        </w:rPr>
        <w:t>(</w:t>
      </w:r>
      <w:r w:rsidR="00814BEB" w:rsidRPr="006F4707">
        <w:rPr>
          <w:b/>
          <w:color w:val="FFFFFF" w:themeColor="background1"/>
          <w:lang w:val="pl-PL"/>
        </w:rPr>
        <w:t xml:space="preserve">ang. </w:t>
      </w:r>
      <w:r w:rsidR="00814BEB" w:rsidRPr="006D54DE">
        <w:rPr>
          <w:b/>
          <w:i/>
          <w:color w:val="FFFFFF" w:themeColor="background1"/>
        </w:rPr>
        <w:t>Computer-Assisted Web Interviewing)</w:t>
      </w:r>
    </w:p>
    <w:p w:rsidR="00A0571B" w:rsidRDefault="00A0571B" w:rsidP="00A0571B">
      <w:pPr>
        <w:rPr>
          <w:lang w:val="pl-PL"/>
        </w:rPr>
      </w:pPr>
      <w:r w:rsidRPr="00A0571B">
        <w:rPr>
          <w:lang w:val="pl-PL"/>
        </w:rPr>
        <w:t>Badanie CAWI polega</w:t>
      </w:r>
      <w:r>
        <w:rPr>
          <w:lang w:val="pl-PL"/>
        </w:rPr>
        <w:t>ło</w:t>
      </w:r>
      <w:r w:rsidRPr="00A0571B">
        <w:rPr>
          <w:lang w:val="pl-PL"/>
        </w:rPr>
        <w:t xml:space="preserve"> na przeprowadzeniu wywiadu przez Internet, poprzez udostępnienie respondentom kwestionariusza internetowego. W ramach badania przygotowane zostały dwa kwestionariusze ankiet badawczych. Pierwsza ankieta internetowa została skierowana do </w:t>
      </w:r>
      <w:r>
        <w:rPr>
          <w:lang w:val="pl-PL"/>
        </w:rPr>
        <w:t>członków s</w:t>
      </w:r>
      <w:r w:rsidR="00F85319">
        <w:rPr>
          <w:lang w:val="pl-PL"/>
        </w:rPr>
        <w:t xml:space="preserve">towarzyszenia LGD </w:t>
      </w:r>
      <w:r w:rsidRPr="00A0571B">
        <w:rPr>
          <w:lang w:val="pl-PL"/>
        </w:rPr>
        <w:t>miała na celu zebranie opinii o wdrożeniu lokalnej strategii i funkcjonowaniu partnerstwa. Link do a</w:t>
      </w:r>
      <w:r>
        <w:rPr>
          <w:lang w:val="pl-PL"/>
        </w:rPr>
        <w:t xml:space="preserve">nkiety skierowanej do członków LGD: </w:t>
      </w:r>
      <w:hyperlink r:id="rId22" w:history="1">
        <w:r w:rsidRPr="00763BD3">
          <w:rPr>
            <w:rStyle w:val="Hipercze"/>
            <w:lang w:val="pl-PL"/>
          </w:rPr>
          <w:t>http://moje-ankiety.pl/respond-75120.html</w:t>
        </w:r>
      </w:hyperlink>
      <w:r w:rsidR="00BE49B2">
        <w:rPr>
          <w:lang w:val="pl-PL"/>
        </w:rPr>
        <w:t xml:space="preserve">. </w:t>
      </w:r>
      <w:r w:rsidRPr="00A0571B">
        <w:rPr>
          <w:lang w:val="pl-PL"/>
        </w:rPr>
        <w:t xml:space="preserve">Druga ankieta internetowa została skierowana do mieszkańców obszaru LSR. Komunikat o rozpoczęciu realizacji badania wraz linkiem do kwestionariusza ankiety został zamieszczony na stronie www. LGD i gminach członkowskich LGD. W trakcie realizacji badania monitorowany był poziom zwrotu ankiet. Kilkukrotnie wysyłane były dodatkowe komunikaty zachęcające do wzięcia udziału w badaniu. Link do ankiety skierowanej do mieszkańców obszaru LSR:  </w:t>
      </w:r>
      <w:hyperlink r:id="rId23" w:history="1">
        <w:r w:rsidR="00BE4F8E" w:rsidRPr="00763BD3">
          <w:rPr>
            <w:rStyle w:val="Hipercze"/>
            <w:lang w:val="pl-PL"/>
          </w:rPr>
          <w:t>http://moje-ankiety.pl/respond-69261.html</w:t>
        </w:r>
      </w:hyperlink>
      <w:r w:rsidR="00BE49B2">
        <w:rPr>
          <w:lang w:val="pl-PL"/>
        </w:rPr>
        <w:t xml:space="preserve">. </w:t>
      </w:r>
      <w:r w:rsidRPr="00BE49B2">
        <w:rPr>
          <w:b/>
          <w:lang w:val="pl-PL"/>
        </w:rPr>
        <w:t xml:space="preserve">Łącznie w ramach badania zebrano </w:t>
      </w:r>
      <w:r w:rsidR="00BE4F8E" w:rsidRPr="00BE49B2">
        <w:rPr>
          <w:b/>
          <w:lang w:val="pl-PL"/>
        </w:rPr>
        <w:t>12</w:t>
      </w:r>
      <w:r w:rsidRPr="00BE49B2">
        <w:rPr>
          <w:b/>
          <w:lang w:val="pl-PL"/>
        </w:rPr>
        <w:t xml:space="preserve"> </w:t>
      </w:r>
      <w:r w:rsidR="008812CA" w:rsidRPr="00BE49B2">
        <w:rPr>
          <w:b/>
          <w:lang w:val="pl-PL"/>
        </w:rPr>
        <w:t xml:space="preserve">kwestionariuszy </w:t>
      </w:r>
      <w:r w:rsidRPr="00BE49B2">
        <w:rPr>
          <w:b/>
          <w:lang w:val="pl-PL"/>
        </w:rPr>
        <w:t xml:space="preserve">ankiety </w:t>
      </w:r>
      <w:r w:rsidR="00BE49B2">
        <w:rPr>
          <w:b/>
          <w:lang w:val="pl-PL"/>
        </w:rPr>
        <w:t xml:space="preserve">internetowej CAWI </w:t>
      </w:r>
      <w:r w:rsidRPr="00BE49B2">
        <w:rPr>
          <w:b/>
          <w:lang w:val="pl-PL"/>
        </w:rPr>
        <w:t xml:space="preserve">skierowanej do </w:t>
      </w:r>
      <w:r w:rsidR="00BE4F8E" w:rsidRPr="00BE49B2">
        <w:rPr>
          <w:b/>
          <w:lang w:val="pl-PL"/>
        </w:rPr>
        <w:t>członków LGD</w:t>
      </w:r>
      <w:r w:rsidRPr="00BE49B2">
        <w:rPr>
          <w:b/>
          <w:lang w:val="pl-PL"/>
        </w:rPr>
        <w:t xml:space="preserve"> i </w:t>
      </w:r>
      <w:r w:rsidR="00BE4F8E" w:rsidRPr="00BE49B2">
        <w:rPr>
          <w:b/>
          <w:lang w:val="pl-PL"/>
        </w:rPr>
        <w:t xml:space="preserve">40 </w:t>
      </w:r>
      <w:r w:rsidRPr="00BE49B2">
        <w:rPr>
          <w:b/>
          <w:lang w:val="pl-PL"/>
        </w:rPr>
        <w:t>ankiety w badaniu kwestionariuszowym z mieszkańcami obszaru LSR.</w:t>
      </w:r>
      <w:r w:rsidRPr="00A0571B">
        <w:rPr>
          <w:lang w:val="pl-PL"/>
        </w:rPr>
        <w:t xml:space="preserve"> W badaniu, w którym udział wzięli </w:t>
      </w:r>
      <w:r w:rsidR="00F85319">
        <w:rPr>
          <w:lang w:val="pl-PL"/>
        </w:rPr>
        <w:t xml:space="preserve">członkowie </w:t>
      </w:r>
      <w:r w:rsidRPr="00A0571B">
        <w:rPr>
          <w:lang w:val="pl-PL"/>
        </w:rPr>
        <w:t xml:space="preserve">LGD, próbę dobraną do badania charakteryzują następujące cechy. </w:t>
      </w:r>
      <w:r w:rsidR="00BE4F8E" w:rsidRPr="00BE4F8E">
        <w:rPr>
          <w:lang w:val="pl-PL"/>
        </w:rPr>
        <w:t xml:space="preserve">Ze względu na wiek podział respondentów w badaniu udział wzięli </w:t>
      </w:r>
      <w:r w:rsidR="00BE4F8E">
        <w:rPr>
          <w:lang w:val="pl-PL"/>
        </w:rPr>
        <w:t>członkowie LGD</w:t>
      </w:r>
      <w:r w:rsidR="00BE4F8E" w:rsidRPr="00BE4F8E">
        <w:rPr>
          <w:lang w:val="pl-PL"/>
        </w:rPr>
        <w:t xml:space="preserve"> głównie w wieku </w:t>
      </w:r>
      <w:r w:rsidR="00BE4F8E">
        <w:rPr>
          <w:lang w:val="pl-PL"/>
        </w:rPr>
        <w:t>powyżej 45 lat. W badaniu nie wzięli udział młodzi członkowie stowarzyszenia</w:t>
      </w:r>
      <w:r w:rsidR="00BE4F8E" w:rsidRPr="00BE4F8E">
        <w:rPr>
          <w:lang w:val="pl-PL"/>
        </w:rPr>
        <w:t xml:space="preserve">. </w:t>
      </w:r>
    </w:p>
    <w:p w:rsidR="00BE4F8E" w:rsidRPr="0033528D" w:rsidRDefault="00BE4F8E" w:rsidP="00BE4F8E">
      <w:pPr>
        <w:pStyle w:val="Legenda"/>
        <w:rPr>
          <w:lang w:val="pl-PL"/>
        </w:rPr>
      </w:pPr>
      <w:bookmarkStart w:id="8" w:name="_Toc423447745"/>
      <w:r w:rsidRPr="00BE4F8E">
        <w:rPr>
          <w:lang w:val="pl-PL"/>
        </w:rPr>
        <w:t xml:space="preserve">Wykres </w:t>
      </w:r>
      <w:r>
        <w:fldChar w:fldCharType="begin"/>
      </w:r>
      <w:r w:rsidRPr="00BE4F8E">
        <w:rPr>
          <w:lang w:val="pl-PL"/>
        </w:rPr>
        <w:instrText xml:space="preserve"> SEQ Wykres \* ARABIC </w:instrText>
      </w:r>
      <w:r>
        <w:fldChar w:fldCharType="separate"/>
      </w:r>
      <w:r w:rsidR="00E21A20">
        <w:rPr>
          <w:noProof/>
          <w:lang w:val="pl-PL"/>
        </w:rPr>
        <w:t>1</w:t>
      </w:r>
      <w:r>
        <w:fldChar w:fldCharType="end"/>
      </w:r>
      <w:r w:rsidRPr="00BE4F8E">
        <w:rPr>
          <w:lang w:val="pl-PL"/>
        </w:rPr>
        <w:t xml:space="preserve"> </w:t>
      </w:r>
      <w:r w:rsidR="00DC572D" w:rsidRPr="0033528D">
        <w:rPr>
          <w:caps w:val="0"/>
          <w:lang w:val="pl-PL"/>
        </w:rPr>
        <w:t xml:space="preserve">ROZKŁAD PRÓBY W BADANIU ZKWESTIONARIUSZOWYM Z </w:t>
      </w:r>
      <w:r w:rsidR="00A03894">
        <w:rPr>
          <w:caps w:val="0"/>
          <w:lang w:val="pl-PL"/>
        </w:rPr>
        <w:t>CZŁONKAMI LGD</w:t>
      </w:r>
      <w:r w:rsidR="00DC572D" w:rsidRPr="0033528D">
        <w:rPr>
          <w:caps w:val="0"/>
          <w:lang w:val="pl-PL"/>
        </w:rPr>
        <w:t xml:space="preserve"> ZE WZGLĘDU NA WIEK</w:t>
      </w:r>
      <w:bookmarkEnd w:id="8"/>
    </w:p>
    <w:p w:rsidR="00BE4F8E" w:rsidRPr="00BE4F8E" w:rsidRDefault="00BE4F8E" w:rsidP="00BE4F8E">
      <w:pPr>
        <w:pStyle w:val="Legenda"/>
        <w:jc w:val="both"/>
        <w:rPr>
          <w:lang w:val="pl-PL"/>
        </w:rPr>
      </w:pPr>
      <w:r>
        <w:rPr>
          <w:noProof/>
          <w:lang w:val="pl-PL" w:eastAsia="pl-PL" w:bidi="ar-SA"/>
        </w:rPr>
        <w:drawing>
          <wp:inline distT="0" distB="0" distL="0" distR="0" wp14:anchorId="50347ADC" wp14:editId="085A2B42">
            <wp:extent cx="5759236" cy="1023582"/>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1023620"/>
                    </a:xfrm>
                    <a:prstGeom prst="rect">
                      <a:avLst/>
                    </a:prstGeom>
                    <a:noFill/>
                    <a:ln>
                      <a:noFill/>
                    </a:ln>
                  </pic:spPr>
                </pic:pic>
              </a:graphicData>
            </a:graphic>
          </wp:inline>
        </w:drawing>
      </w:r>
    </w:p>
    <w:p w:rsidR="00BE4F8E" w:rsidRPr="008957F2" w:rsidRDefault="00BE4F8E" w:rsidP="00BE4F8E">
      <w:pPr>
        <w:jc w:val="center"/>
        <w:rPr>
          <w:sz w:val="16"/>
          <w:szCs w:val="16"/>
          <w:lang w:val="pl-PL"/>
        </w:rPr>
      </w:pPr>
      <w:r w:rsidRPr="008957F2">
        <w:rPr>
          <w:i/>
          <w:sz w:val="16"/>
          <w:szCs w:val="16"/>
          <w:lang w:val="pl-PL"/>
        </w:rPr>
        <w:t>Źródło:</w:t>
      </w:r>
      <w:r w:rsidRPr="008957F2">
        <w:rPr>
          <w:sz w:val="16"/>
          <w:szCs w:val="16"/>
          <w:lang w:val="pl-PL"/>
        </w:rPr>
        <w:t xml:space="preserve"> </w:t>
      </w:r>
      <w:r w:rsidRPr="008957F2">
        <w:rPr>
          <w:i/>
          <w:sz w:val="16"/>
          <w:szCs w:val="16"/>
          <w:lang w:val="pl-PL"/>
        </w:rPr>
        <w:t>Ankieta 1. CAWI LGD, N=</w:t>
      </w:r>
      <w:r>
        <w:rPr>
          <w:i/>
          <w:sz w:val="16"/>
          <w:szCs w:val="16"/>
          <w:lang w:val="pl-PL"/>
        </w:rPr>
        <w:t>12</w:t>
      </w:r>
    </w:p>
    <w:p w:rsidR="006A73D5" w:rsidRDefault="00BE4F8E" w:rsidP="00A0571B">
      <w:pPr>
        <w:rPr>
          <w:lang w:val="pl-PL" w:eastAsia="pl-PL"/>
        </w:rPr>
      </w:pPr>
      <w:r w:rsidRPr="00BE4F8E">
        <w:rPr>
          <w:lang w:val="pl-PL"/>
        </w:rPr>
        <w:t xml:space="preserve">W badaniu z </w:t>
      </w:r>
      <w:r>
        <w:rPr>
          <w:lang w:val="pl-PL"/>
        </w:rPr>
        <w:t>członkami stowarzyszenia</w:t>
      </w:r>
      <w:r w:rsidRPr="00BE4F8E">
        <w:rPr>
          <w:lang w:val="pl-PL"/>
        </w:rPr>
        <w:t xml:space="preserve"> udział wzięło większość osób, które </w:t>
      </w:r>
      <w:r w:rsidR="006A73D5">
        <w:rPr>
          <w:lang w:val="pl-PL"/>
        </w:rPr>
        <w:t xml:space="preserve">pełni funkcję członka zarządu lub członka Rady LGD (50%), choć pośród uczestników badania były również osoby nie sprawujące funkcji statutowych. </w:t>
      </w:r>
      <w:r w:rsidR="00A4235C">
        <w:rPr>
          <w:lang w:val="pl-PL"/>
        </w:rPr>
        <w:t xml:space="preserve">Natomiast, </w:t>
      </w:r>
      <w:r w:rsidR="00A4235C">
        <w:rPr>
          <w:lang w:val="pl-PL" w:eastAsia="pl-PL"/>
        </w:rPr>
        <w:t>w</w:t>
      </w:r>
      <w:r w:rsidR="006A73D5" w:rsidRPr="006A73D5">
        <w:rPr>
          <w:lang w:val="pl-PL" w:eastAsia="pl-PL"/>
        </w:rPr>
        <w:t xml:space="preserve"> badaniu internetowym nt. oceny wdrażania LSR udział wzięli mieszkańcy reprezentujący wszystkie kategorie wnioskodawców środków Leader, z wyłączeniem związków kościelnych. Najliczniej w b</w:t>
      </w:r>
      <w:r w:rsidR="00A4235C">
        <w:rPr>
          <w:lang w:val="pl-PL" w:eastAsia="pl-PL"/>
        </w:rPr>
        <w:t xml:space="preserve">adaniu udział wzięli rolnicy bądź domownicy </w:t>
      </w:r>
      <w:r w:rsidR="006A73D5" w:rsidRPr="006A73D5">
        <w:rPr>
          <w:lang w:val="pl-PL" w:eastAsia="pl-PL"/>
        </w:rPr>
        <w:t>(Wykres):</w:t>
      </w:r>
    </w:p>
    <w:p w:rsidR="008E1F97" w:rsidRDefault="008E1F97" w:rsidP="00A0571B">
      <w:pPr>
        <w:rPr>
          <w:lang w:val="pl-PL"/>
        </w:rPr>
      </w:pPr>
    </w:p>
    <w:p w:rsidR="006A73D5" w:rsidRDefault="006A73D5" w:rsidP="006A73D5">
      <w:pPr>
        <w:pStyle w:val="Legenda"/>
        <w:rPr>
          <w:lang w:val="pl-PL"/>
        </w:rPr>
      </w:pPr>
      <w:bookmarkStart w:id="9" w:name="_Toc423447746"/>
      <w:r w:rsidRPr="006A73D5">
        <w:rPr>
          <w:lang w:val="pl-PL"/>
        </w:rPr>
        <w:lastRenderedPageBreak/>
        <w:t xml:space="preserve">Wykres </w:t>
      </w:r>
      <w:r>
        <w:fldChar w:fldCharType="begin"/>
      </w:r>
      <w:r w:rsidRPr="006A73D5">
        <w:rPr>
          <w:lang w:val="pl-PL"/>
        </w:rPr>
        <w:instrText xml:space="preserve"> SEQ Wykres \* ARABIC </w:instrText>
      </w:r>
      <w:r>
        <w:fldChar w:fldCharType="separate"/>
      </w:r>
      <w:r w:rsidR="00E21A20">
        <w:rPr>
          <w:noProof/>
          <w:lang w:val="pl-PL"/>
        </w:rPr>
        <w:t>2</w:t>
      </w:r>
      <w:r>
        <w:fldChar w:fldCharType="end"/>
      </w:r>
      <w:r w:rsidRPr="006A73D5">
        <w:rPr>
          <w:lang w:val="pl-PL"/>
        </w:rPr>
        <w:t xml:space="preserve"> </w:t>
      </w:r>
      <w:r w:rsidR="00DC572D" w:rsidRPr="0033528D">
        <w:rPr>
          <w:caps w:val="0"/>
          <w:lang w:val="pl-PL"/>
        </w:rPr>
        <w:t xml:space="preserve">KATEGORIE UCZESTNIKÓW BADANIA </w:t>
      </w:r>
      <w:r w:rsidR="00F1088C">
        <w:rPr>
          <w:caps w:val="0"/>
          <w:lang w:val="pl-PL"/>
        </w:rPr>
        <w:t xml:space="preserve">INTERENTOWEGO CAWI </w:t>
      </w:r>
      <w:r w:rsidR="00DC572D" w:rsidRPr="0033528D">
        <w:rPr>
          <w:caps w:val="0"/>
          <w:lang w:val="pl-PL"/>
        </w:rPr>
        <w:t>MIESZKAŃCÓW OBSZARU LSR</w:t>
      </w:r>
      <w:bookmarkEnd w:id="9"/>
    </w:p>
    <w:p w:rsidR="006A73D5" w:rsidRDefault="006A73D5" w:rsidP="006A73D5">
      <w:pPr>
        <w:spacing w:before="0"/>
        <w:rPr>
          <w:lang w:val="pl-PL" w:eastAsia="pl-PL"/>
        </w:rPr>
      </w:pPr>
      <w:r>
        <w:rPr>
          <w:noProof/>
          <w:lang w:val="pl-PL" w:eastAsia="pl-PL" w:bidi="ar-SA"/>
        </w:rPr>
        <w:drawing>
          <wp:inline distT="0" distB="0" distL="0" distR="0" wp14:anchorId="063A3495" wp14:editId="01FFF50D">
            <wp:extent cx="5759450" cy="1056640"/>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1056640"/>
                    </a:xfrm>
                    <a:prstGeom prst="rect">
                      <a:avLst/>
                    </a:prstGeom>
                    <a:noFill/>
                    <a:ln>
                      <a:noFill/>
                    </a:ln>
                  </pic:spPr>
                </pic:pic>
              </a:graphicData>
            </a:graphic>
          </wp:inline>
        </w:drawing>
      </w:r>
    </w:p>
    <w:p w:rsidR="006A73D5" w:rsidRPr="008957F2" w:rsidRDefault="006A73D5" w:rsidP="006A73D5">
      <w:pPr>
        <w:spacing w:before="0"/>
        <w:jc w:val="center"/>
        <w:rPr>
          <w:sz w:val="16"/>
          <w:szCs w:val="16"/>
          <w:lang w:val="pl-PL"/>
        </w:rPr>
      </w:pPr>
      <w:r w:rsidRPr="008957F2">
        <w:rPr>
          <w:i/>
          <w:sz w:val="16"/>
          <w:szCs w:val="16"/>
          <w:lang w:val="pl-PL"/>
        </w:rPr>
        <w:t>Źródło:</w:t>
      </w:r>
      <w:r w:rsidRPr="008957F2">
        <w:rPr>
          <w:sz w:val="16"/>
          <w:szCs w:val="16"/>
          <w:lang w:val="pl-PL"/>
        </w:rPr>
        <w:t xml:space="preserve"> </w:t>
      </w:r>
      <w:r>
        <w:rPr>
          <w:i/>
          <w:sz w:val="16"/>
          <w:szCs w:val="16"/>
          <w:lang w:val="pl-PL"/>
        </w:rPr>
        <w:t>Ankieta 2</w:t>
      </w:r>
      <w:r w:rsidRPr="008957F2">
        <w:rPr>
          <w:i/>
          <w:sz w:val="16"/>
          <w:szCs w:val="16"/>
          <w:lang w:val="pl-PL"/>
        </w:rPr>
        <w:t>. CAWI LGD, N=</w:t>
      </w:r>
      <w:r>
        <w:rPr>
          <w:i/>
          <w:sz w:val="16"/>
          <w:szCs w:val="16"/>
          <w:lang w:val="pl-PL"/>
        </w:rPr>
        <w:t>40</w:t>
      </w:r>
    </w:p>
    <w:p w:rsidR="00A4235C" w:rsidRPr="00A4235C" w:rsidRDefault="00A4235C" w:rsidP="00A4235C">
      <w:pPr>
        <w:rPr>
          <w:lang w:val="pl-PL" w:eastAsia="pl-PL"/>
        </w:rPr>
      </w:pPr>
      <w:r w:rsidRPr="00A4235C">
        <w:rPr>
          <w:lang w:val="pl-PL" w:eastAsia="pl-PL"/>
        </w:rPr>
        <w:t xml:space="preserve">Spośród gmin obszaru działania LSR najliczniej w badaniu </w:t>
      </w:r>
      <w:r w:rsidR="00ED431C">
        <w:rPr>
          <w:lang w:val="pl-PL" w:eastAsia="pl-PL"/>
        </w:rPr>
        <w:t>członków LGD</w:t>
      </w:r>
      <w:r w:rsidR="008E1F97">
        <w:rPr>
          <w:lang w:val="pl-PL" w:eastAsia="pl-PL"/>
        </w:rPr>
        <w:t>,</w:t>
      </w:r>
      <w:r w:rsidRPr="00A4235C">
        <w:rPr>
          <w:lang w:val="pl-PL" w:eastAsia="pl-PL"/>
        </w:rPr>
        <w:t xml:space="preserve"> jak również w badaniu skierowanym do ogółu mieszkańców </w:t>
      </w:r>
      <w:r w:rsidR="008E1F97">
        <w:rPr>
          <w:lang w:val="pl-PL" w:eastAsia="pl-PL"/>
        </w:rPr>
        <w:t xml:space="preserve">brali udział </w:t>
      </w:r>
      <w:r w:rsidRPr="00A4235C">
        <w:rPr>
          <w:lang w:val="pl-PL" w:eastAsia="pl-PL"/>
        </w:rPr>
        <w:t xml:space="preserve">mieszkańcy gminy </w:t>
      </w:r>
      <w:r>
        <w:rPr>
          <w:lang w:val="pl-PL" w:eastAsia="pl-PL"/>
        </w:rPr>
        <w:t>Wolin</w:t>
      </w:r>
      <w:r w:rsidRPr="00A4235C">
        <w:rPr>
          <w:lang w:val="pl-PL" w:eastAsia="pl-PL"/>
        </w:rPr>
        <w:t xml:space="preserve"> (Wykresy): </w:t>
      </w:r>
    </w:p>
    <w:p w:rsidR="006A73D5" w:rsidRDefault="00A4235C" w:rsidP="00A4235C">
      <w:pPr>
        <w:pStyle w:val="Legenda"/>
        <w:rPr>
          <w:lang w:val="pl-PL" w:eastAsia="pl-PL"/>
        </w:rPr>
      </w:pPr>
      <w:bookmarkStart w:id="10" w:name="_Toc423447747"/>
      <w:r w:rsidRPr="00A4235C">
        <w:rPr>
          <w:lang w:val="pl-PL"/>
        </w:rPr>
        <w:t xml:space="preserve">Wykres </w:t>
      </w:r>
      <w:r>
        <w:fldChar w:fldCharType="begin"/>
      </w:r>
      <w:r w:rsidRPr="00A4235C">
        <w:rPr>
          <w:lang w:val="pl-PL"/>
        </w:rPr>
        <w:instrText xml:space="preserve"> SEQ Wykres \* ARABIC </w:instrText>
      </w:r>
      <w:r>
        <w:fldChar w:fldCharType="separate"/>
      </w:r>
      <w:r w:rsidR="00E21A20">
        <w:rPr>
          <w:noProof/>
          <w:lang w:val="pl-PL"/>
        </w:rPr>
        <w:t>3</w:t>
      </w:r>
      <w:r>
        <w:fldChar w:fldCharType="end"/>
      </w:r>
      <w:r w:rsidRPr="00A4235C">
        <w:rPr>
          <w:lang w:val="pl-PL"/>
        </w:rPr>
        <w:t xml:space="preserve"> </w:t>
      </w:r>
      <w:r w:rsidR="00DC572D" w:rsidRPr="00A4235C">
        <w:rPr>
          <w:caps w:val="0"/>
          <w:lang w:val="pl-PL" w:eastAsia="pl-PL"/>
        </w:rPr>
        <w:t xml:space="preserve">MIEJSCE ZAMIESZKANIA I PRACY </w:t>
      </w:r>
      <w:r w:rsidR="00F1088C">
        <w:rPr>
          <w:caps w:val="0"/>
          <w:lang w:val="pl-PL" w:eastAsia="pl-PL"/>
        </w:rPr>
        <w:t>UCZESTNIKOW BADAŃ INTERENETOWYCH CAWI</w:t>
      </w:r>
      <w:bookmarkEnd w:id="10"/>
    </w:p>
    <w:tbl>
      <w:tblPr>
        <w:tblW w:w="9641" w:type="dxa"/>
        <w:tblLook w:val="04A0" w:firstRow="1" w:lastRow="0" w:firstColumn="1" w:lastColumn="0" w:noHBand="0" w:noVBand="1"/>
      </w:tblPr>
      <w:tblGrid>
        <w:gridCol w:w="4503"/>
        <w:gridCol w:w="5138"/>
      </w:tblGrid>
      <w:tr w:rsidR="00A4235C" w:rsidRPr="005352A2" w:rsidTr="0055001C">
        <w:tc>
          <w:tcPr>
            <w:tcW w:w="4503" w:type="dxa"/>
            <w:shd w:val="clear" w:color="auto" w:fill="auto"/>
          </w:tcPr>
          <w:p w:rsidR="00A4235C" w:rsidRPr="008957F2" w:rsidRDefault="00A4235C" w:rsidP="00ED431C">
            <w:pPr>
              <w:jc w:val="center"/>
              <w:rPr>
                <w:sz w:val="14"/>
                <w:szCs w:val="14"/>
                <w:lang w:val="pl-PL"/>
              </w:rPr>
            </w:pPr>
            <w:r w:rsidRPr="008957F2">
              <w:rPr>
                <w:sz w:val="14"/>
                <w:szCs w:val="14"/>
                <w:lang w:val="pl-PL"/>
              </w:rPr>
              <w:t xml:space="preserve">Metryczka – uczestników ankiety skierowanej do </w:t>
            </w:r>
            <w:r w:rsidR="00ED431C">
              <w:rPr>
                <w:sz w:val="14"/>
                <w:szCs w:val="14"/>
                <w:lang w:val="pl-PL"/>
              </w:rPr>
              <w:t xml:space="preserve">członków </w:t>
            </w:r>
            <w:r w:rsidRPr="008957F2">
              <w:rPr>
                <w:sz w:val="14"/>
                <w:szCs w:val="14"/>
                <w:lang w:val="pl-PL"/>
              </w:rPr>
              <w:t>LGD</w:t>
            </w:r>
          </w:p>
        </w:tc>
        <w:tc>
          <w:tcPr>
            <w:tcW w:w="5138" w:type="dxa"/>
            <w:shd w:val="clear" w:color="auto" w:fill="auto"/>
          </w:tcPr>
          <w:p w:rsidR="00A4235C" w:rsidRPr="008957F2" w:rsidRDefault="00A4235C" w:rsidP="0055001C">
            <w:pPr>
              <w:jc w:val="center"/>
              <w:rPr>
                <w:sz w:val="14"/>
                <w:szCs w:val="14"/>
                <w:lang w:val="pl-PL"/>
              </w:rPr>
            </w:pPr>
            <w:r w:rsidRPr="008957F2">
              <w:rPr>
                <w:sz w:val="14"/>
                <w:szCs w:val="14"/>
                <w:lang w:val="pl-PL"/>
              </w:rPr>
              <w:t>Metryczka – uczestników ankiety skierowanej do mieszkańców obszaru LSR</w:t>
            </w:r>
          </w:p>
        </w:tc>
      </w:tr>
      <w:tr w:rsidR="00A4235C" w:rsidRPr="009C3CC7" w:rsidTr="0055001C">
        <w:trPr>
          <w:trHeight w:val="1329"/>
        </w:trPr>
        <w:tc>
          <w:tcPr>
            <w:tcW w:w="4503" w:type="dxa"/>
            <w:shd w:val="clear" w:color="auto" w:fill="auto"/>
          </w:tcPr>
          <w:p w:rsidR="00A4235C" w:rsidRPr="007D33F4" w:rsidRDefault="00A4235C" w:rsidP="0055001C">
            <w:pPr>
              <w:jc w:val="center"/>
              <w:rPr>
                <w:sz w:val="2"/>
                <w:szCs w:val="2"/>
              </w:rPr>
            </w:pPr>
            <w:r>
              <w:object w:dxaOrig="4800" w:dyaOrig="1485">
                <v:shape id="_x0000_i1026" type="#_x0000_t75" style="width:198.25pt;height:60.8pt" o:ole="">
                  <v:imagedata r:id="rId26" o:title=""/>
                </v:shape>
                <o:OLEObject Type="Embed" ProgID="PBrush" ShapeID="_x0000_i1026" DrawAspect="Content" ObjectID="_1497807117" r:id="rId27"/>
              </w:object>
            </w:r>
          </w:p>
        </w:tc>
        <w:tc>
          <w:tcPr>
            <w:tcW w:w="5138" w:type="dxa"/>
            <w:shd w:val="clear" w:color="auto" w:fill="auto"/>
          </w:tcPr>
          <w:p w:rsidR="00A4235C" w:rsidRPr="008957F2" w:rsidRDefault="00A4235C" w:rsidP="0055001C">
            <w:pPr>
              <w:tabs>
                <w:tab w:val="left" w:pos="285"/>
              </w:tabs>
              <w:jc w:val="center"/>
              <w:rPr>
                <w:sz w:val="2"/>
                <w:szCs w:val="2"/>
              </w:rPr>
            </w:pPr>
            <w:r>
              <w:object w:dxaOrig="6075" w:dyaOrig="2565">
                <v:shape id="_x0000_i1027" type="#_x0000_t75" style="width:227.2pt;height:96.3pt" o:ole="">
                  <v:imagedata r:id="rId28" o:title=""/>
                </v:shape>
                <o:OLEObject Type="Embed" ProgID="PBrush" ShapeID="_x0000_i1027" DrawAspect="Content" ObjectID="_1497807118" r:id="rId29"/>
              </w:object>
            </w:r>
          </w:p>
        </w:tc>
      </w:tr>
    </w:tbl>
    <w:p w:rsidR="00A4235C" w:rsidRPr="008957F2" w:rsidRDefault="00A4235C" w:rsidP="00A4235C">
      <w:pPr>
        <w:spacing w:before="0" w:line="240" w:lineRule="auto"/>
        <w:jc w:val="center"/>
        <w:rPr>
          <w:i/>
          <w:sz w:val="16"/>
          <w:szCs w:val="16"/>
          <w:lang w:val="pl-PL"/>
        </w:rPr>
      </w:pPr>
      <w:r w:rsidRPr="008957F2">
        <w:rPr>
          <w:i/>
          <w:sz w:val="16"/>
          <w:szCs w:val="16"/>
          <w:lang w:val="pl-PL"/>
        </w:rPr>
        <w:t>Ź</w:t>
      </w:r>
      <w:r>
        <w:rPr>
          <w:i/>
          <w:sz w:val="16"/>
          <w:szCs w:val="16"/>
          <w:lang w:val="pl-PL"/>
        </w:rPr>
        <w:t>ródło: Ankieta 1. CAWI LGD, N=12</w:t>
      </w:r>
      <w:r w:rsidRPr="008957F2">
        <w:rPr>
          <w:i/>
          <w:sz w:val="16"/>
          <w:szCs w:val="16"/>
          <w:lang w:val="pl-PL"/>
        </w:rPr>
        <w:t xml:space="preserve"> i Ankieta 2. </w:t>
      </w:r>
      <w:r>
        <w:rPr>
          <w:i/>
          <w:sz w:val="16"/>
          <w:szCs w:val="16"/>
          <w:lang w:val="pl-PL"/>
        </w:rPr>
        <w:t>CAWI LGD, n=40</w:t>
      </w:r>
    </w:p>
    <w:p w:rsidR="00276D0D" w:rsidRPr="00276D0D" w:rsidRDefault="00276D0D" w:rsidP="00276D0D">
      <w:pPr>
        <w:autoSpaceDE w:val="0"/>
        <w:autoSpaceDN w:val="0"/>
        <w:adjustRightInd w:val="0"/>
        <w:spacing w:before="240"/>
        <w:rPr>
          <w:rFonts w:asciiTheme="majorHAnsi" w:hAnsiTheme="majorHAnsi" w:cs="Verdana"/>
          <w:lang w:val="pl-PL" w:eastAsia="pl-PL"/>
        </w:rPr>
      </w:pPr>
      <w:r w:rsidRPr="00276D0D">
        <w:rPr>
          <w:rFonts w:asciiTheme="majorHAnsi" w:hAnsiTheme="majorHAnsi" w:cs="Verdana"/>
          <w:lang w:val="pl-PL" w:eastAsia="pl-PL"/>
        </w:rPr>
        <w:t xml:space="preserve">Dzięki odpowiednio zaplanowanemu harmonogramowi udało się w krótkim czasie przeprowadzić proces badawczy. Warto podkreślić świetne merytoryczne i organizacyjne przygotowanie biura LGD do prowadzenia ewaluacji. </w:t>
      </w:r>
    </w:p>
    <w:p w:rsidR="00E80677" w:rsidRPr="00A0571B" w:rsidRDefault="00E80677" w:rsidP="00A0571B">
      <w:pPr>
        <w:rPr>
          <w:lang w:val="pl-PL"/>
        </w:rPr>
      </w:pPr>
      <w:r w:rsidRPr="00702CE3">
        <w:rPr>
          <w:lang w:val="pl-PL" w:eastAsia="pl-PL"/>
        </w:rPr>
        <w:br w:type="page"/>
      </w:r>
    </w:p>
    <w:p w:rsidR="00C92D11" w:rsidRPr="00E3615D" w:rsidRDefault="000F55C0" w:rsidP="00C92D11">
      <w:pPr>
        <w:pStyle w:val="Nagwek1"/>
        <w:numPr>
          <w:ilvl w:val="0"/>
          <w:numId w:val="1"/>
        </w:numPr>
        <w:spacing w:before="0"/>
        <w:ind w:left="714" w:hanging="357"/>
        <w:rPr>
          <w:lang w:val="pl-PL" w:eastAsia="pl-PL"/>
        </w:rPr>
      </w:pPr>
      <w:bookmarkStart w:id="11" w:name="_Toc423448018"/>
      <w:r w:rsidRPr="000F55C0">
        <w:rPr>
          <w:noProof/>
          <w:lang w:val="pl-PL" w:eastAsia="pl-PL" w:bidi="ar-SA"/>
        </w:rPr>
        <w:lastRenderedPageBreak/>
        <w:drawing>
          <wp:anchor distT="0" distB="0" distL="114300" distR="114300" simplePos="0" relativeHeight="251683840" behindDoc="1" locked="0" layoutInCell="1" allowOverlap="1" wp14:anchorId="69E81EF1" wp14:editId="08F7F299">
            <wp:simplePos x="0" y="0"/>
            <wp:positionH relativeFrom="column">
              <wp:posOffset>-904494</wp:posOffset>
            </wp:positionH>
            <wp:positionV relativeFrom="paragraph">
              <wp:posOffset>-38955</wp:posOffset>
            </wp:positionV>
            <wp:extent cx="7591425" cy="2381250"/>
            <wp:effectExtent l="0" t="0" r="0" b="0"/>
            <wp:wrapNone/>
            <wp:docPr id="32"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srcRect/>
                    <a:stretch>
                      <a:fillRect/>
                    </a:stretch>
                  </pic:blipFill>
                  <pic:spPr bwMode="auto">
                    <a:xfrm>
                      <a:off x="0" y="0"/>
                      <a:ext cx="7591425" cy="2381250"/>
                    </a:xfrm>
                    <a:prstGeom prst="rect">
                      <a:avLst/>
                    </a:prstGeom>
                    <a:noFill/>
                    <a:ln w="9525">
                      <a:noFill/>
                      <a:miter lim="800000"/>
                      <a:headEnd/>
                      <a:tailEnd/>
                    </a:ln>
                  </pic:spPr>
                </pic:pic>
              </a:graphicData>
            </a:graphic>
          </wp:anchor>
        </w:drawing>
      </w:r>
      <w:r w:rsidR="00E3615D">
        <w:rPr>
          <w:lang w:val="pl-PL" w:eastAsia="pl-PL"/>
        </w:rPr>
        <w:t>Wprowadzenie</w:t>
      </w:r>
      <w:bookmarkEnd w:id="11"/>
      <w:r w:rsidR="00E3615D">
        <w:rPr>
          <w:lang w:val="pl-PL" w:eastAsia="pl-PL"/>
        </w:rPr>
        <w:t xml:space="preserve"> </w:t>
      </w:r>
    </w:p>
    <w:p w:rsidR="00C92D11" w:rsidRPr="000F55C0" w:rsidRDefault="00C92D11" w:rsidP="00C92D11">
      <w:pPr>
        <w:rPr>
          <w:lang w:val="pl-PL" w:eastAsia="pl-PL"/>
        </w:rPr>
      </w:pPr>
    </w:p>
    <w:p w:rsidR="00C92D11" w:rsidRPr="000F55C0" w:rsidRDefault="00C92D11" w:rsidP="00C92D11">
      <w:pPr>
        <w:rPr>
          <w:lang w:val="pl-PL" w:eastAsia="pl-PL"/>
        </w:rPr>
      </w:pPr>
    </w:p>
    <w:p w:rsidR="00C92D11" w:rsidRPr="000F55C0" w:rsidRDefault="00C92D11" w:rsidP="00C92D11">
      <w:pPr>
        <w:rPr>
          <w:lang w:val="pl-PL" w:eastAsia="pl-PL"/>
        </w:rPr>
      </w:pPr>
    </w:p>
    <w:p w:rsidR="00C92D11" w:rsidRPr="000F55C0" w:rsidRDefault="00C92D11" w:rsidP="00C92D11">
      <w:pPr>
        <w:rPr>
          <w:lang w:val="pl-PL" w:eastAsia="pl-PL"/>
        </w:rPr>
      </w:pPr>
    </w:p>
    <w:p w:rsidR="00C92D11" w:rsidRPr="000F55C0" w:rsidRDefault="00C92D11" w:rsidP="00C92D11">
      <w:pPr>
        <w:rPr>
          <w:lang w:val="pl-PL" w:eastAsia="pl-PL"/>
        </w:rPr>
      </w:pPr>
    </w:p>
    <w:p w:rsidR="00702CE3" w:rsidRPr="00A0571B" w:rsidRDefault="00702CE3" w:rsidP="00702CE3">
      <w:pPr>
        <w:rPr>
          <w:lang w:val="pl-PL"/>
        </w:rPr>
      </w:pPr>
    </w:p>
    <w:p w:rsidR="00F71BA2" w:rsidRPr="00E3615D" w:rsidRDefault="00F71BA2" w:rsidP="00E3615D"/>
    <w:p w:rsidR="003B2610" w:rsidRPr="003B2610" w:rsidRDefault="00F1088C" w:rsidP="003B2610">
      <w:pPr>
        <w:rPr>
          <w:lang w:val="pl-PL" w:eastAsia="pl-PL"/>
        </w:rPr>
      </w:pPr>
      <w:r>
        <w:rPr>
          <w:lang w:val="pl-PL" w:eastAsia="pl-PL"/>
        </w:rPr>
        <w:t xml:space="preserve">Zgodnie z danymi statystycznymi </w:t>
      </w:r>
      <w:r w:rsidR="007961EB" w:rsidRPr="007961EB">
        <w:rPr>
          <w:lang w:val="pl-PL" w:eastAsia="pl-PL"/>
        </w:rPr>
        <w:t xml:space="preserve">94% powierzchni </w:t>
      </w:r>
      <w:r>
        <w:rPr>
          <w:lang w:val="pl-PL" w:eastAsia="pl-PL"/>
        </w:rPr>
        <w:t>województwa zachodniopomorskiego</w:t>
      </w:r>
      <w:r w:rsidRPr="007961EB">
        <w:rPr>
          <w:lang w:val="pl-PL" w:eastAsia="pl-PL"/>
        </w:rPr>
        <w:t xml:space="preserve"> </w:t>
      </w:r>
      <w:r w:rsidR="007961EB" w:rsidRPr="007961EB">
        <w:rPr>
          <w:lang w:val="pl-PL" w:eastAsia="pl-PL"/>
        </w:rPr>
        <w:t>zajmują obszary wiejskie</w:t>
      </w:r>
      <w:r w:rsidR="007961EB">
        <w:rPr>
          <w:lang w:val="pl-PL" w:eastAsia="pl-PL"/>
        </w:rPr>
        <w:t xml:space="preserve">. </w:t>
      </w:r>
      <w:r>
        <w:rPr>
          <w:lang w:val="pl-PL" w:eastAsia="pl-PL"/>
        </w:rPr>
        <w:t>W licznych badaniach obszarów wiejskich Pomorza Zachodniego wskazuje się, że t</w:t>
      </w:r>
      <w:r w:rsidR="003B2610" w:rsidRPr="003B2610">
        <w:rPr>
          <w:lang w:val="pl-PL" w:eastAsia="pl-PL"/>
        </w:rPr>
        <w:t xml:space="preserve">rwający od </w:t>
      </w:r>
      <w:r>
        <w:rPr>
          <w:lang w:val="pl-PL" w:eastAsia="pl-PL"/>
        </w:rPr>
        <w:t>wczesnych lat dziewięćdziesiątych</w:t>
      </w:r>
      <w:r w:rsidR="003B2610" w:rsidRPr="003B2610">
        <w:rPr>
          <w:lang w:val="pl-PL" w:eastAsia="pl-PL"/>
        </w:rPr>
        <w:t xml:space="preserve"> proces transformacji gosp</w:t>
      </w:r>
      <w:r w:rsidR="003B2610">
        <w:rPr>
          <w:lang w:val="pl-PL" w:eastAsia="pl-PL"/>
        </w:rPr>
        <w:t xml:space="preserve">odarki planowanej do gospodarki </w:t>
      </w:r>
      <w:r w:rsidR="003B2610" w:rsidRPr="003B2610">
        <w:rPr>
          <w:lang w:val="pl-PL" w:eastAsia="pl-PL"/>
        </w:rPr>
        <w:t xml:space="preserve">rynkowej okazał się dla obszarów wiejskich województwa bardzo niepomyślny. </w:t>
      </w:r>
      <w:r w:rsidR="003B2610">
        <w:rPr>
          <w:lang w:val="pl-PL" w:eastAsia="pl-PL"/>
        </w:rPr>
        <w:t xml:space="preserve">Na tę negatywną sytuację złożyła się przede wszystkim likwidacja </w:t>
      </w:r>
      <w:r w:rsidR="003B2610" w:rsidRPr="003B2610">
        <w:rPr>
          <w:lang w:val="pl-PL" w:eastAsia="pl-PL"/>
        </w:rPr>
        <w:t xml:space="preserve">Państwowych Gospodarstw Rolnych i </w:t>
      </w:r>
      <w:r w:rsidR="003B2610">
        <w:rPr>
          <w:lang w:val="pl-PL" w:eastAsia="pl-PL"/>
        </w:rPr>
        <w:t xml:space="preserve">przedsiębiorstw okołorolniczych, która spowodowała </w:t>
      </w:r>
      <w:r w:rsidR="003B2610" w:rsidRPr="003B2610">
        <w:rPr>
          <w:lang w:val="pl-PL" w:eastAsia="pl-PL"/>
        </w:rPr>
        <w:t xml:space="preserve">spadek produkcji rolnej i </w:t>
      </w:r>
      <w:r w:rsidR="003B2610">
        <w:rPr>
          <w:lang w:val="pl-PL" w:eastAsia="pl-PL"/>
        </w:rPr>
        <w:t>wzrost bezrobocia na wsi. W licznych opracowaniach odnoszących się do uwarunkowań społeczno-gospodarczych na wsi pomorza zachodniego wskazuje się jako jeden z najważniejszych i najtrudniejszych zagrożeń do pokonania właśnie niski poziom zatrudnienia na terenach wiejskich</w:t>
      </w:r>
      <w:r w:rsidR="003B2610">
        <w:rPr>
          <w:rStyle w:val="Odwoanieprzypisudolnego"/>
          <w:lang w:val="pl-PL" w:eastAsia="pl-PL"/>
        </w:rPr>
        <w:footnoteReference w:id="3"/>
      </w:r>
      <w:r w:rsidR="003B2610">
        <w:rPr>
          <w:lang w:val="pl-PL" w:eastAsia="pl-PL"/>
        </w:rPr>
        <w:t xml:space="preserve">. </w:t>
      </w:r>
      <w:r>
        <w:rPr>
          <w:lang w:val="pl-PL" w:eastAsia="pl-PL"/>
        </w:rPr>
        <w:t>Użyteczną</w:t>
      </w:r>
      <w:r w:rsidR="003B2610">
        <w:rPr>
          <w:lang w:val="pl-PL" w:eastAsia="pl-PL"/>
        </w:rPr>
        <w:t xml:space="preserve"> diagnozę sytuacji na wsi regionu </w:t>
      </w:r>
      <w:r>
        <w:rPr>
          <w:lang w:val="pl-PL" w:eastAsia="pl-PL"/>
        </w:rPr>
        <w:t xml:space="preserve">na potrzeby badania ewaluacyjnego </w:t>
      </w:r>
      <w:r w:rsidR="003B2610">
        <w:rPr>
          <w:lang w:val="pl-PL" w:eastAsia="pl-PL"/>
        </w:rPr>
        <w:t xml:space="preserve">wskazano w Programie Strategicznym </w:t>
      </w:r>
      <w:r w:rsidR="003B2610" w:rsidRPr="003B2610">
        <w:rPr>
          <w:lang w:val="pl-PL" w:eastAsia="pl-PL"/>
        </w:rPr>
        <w:t>Obszary wiejskie</w:t>
      </w:r>
      <w:r w:rsidR="003B2610">
        <w:rPr>
          <w:lang w:val="pl-PL" w:eastAsia="pl-PL"/>
        </w:rPr>
        <w:t xml:space="preserve"> opracowanym w Urzędzie Marszałkowskim Województwa Zachodniopomorskiego w 2013 roku:</w:t>
      </w:r>
      <w:r w:rsidR="003B2610" w:rsidRPr="003B2610">
        <w:rPr>
          <w:i/>
          <w:lang w:val="pl-PL" w:eastAsia="pl-PL"/>
        </w:rPr>
        <w:t xml:space="preserve"> </w:t>
      </w:r>
      <w:r w:rsidR="003B2610">
        <w:rPr>
          <w:i/>
          <w:lang w:val="pl-PL" w:eastAsia="pl-PL"/>
        </w:rPr>
        <w:t>„</w:t>
      </w:r>
      <w:r w:rsidR="003B2610" w:rsidRPr="003B2610">
        <w:rPr>
          <w:i/>
          <w:lang w:val="pl-PL" w:eastAsia="pl-PL"/>
        </w:rPr>
        <w:t>W przypadku województwa zachodniopomorskiego problemy zw</w:t>
      </w:r>
      <w:r w:rsidR="003B2610">
        <w:rPr>
          <w:i/>
          <w:lang w:val="pl-PL" w:eastAsia="pl-PL"/>
        </w:rPr>
        <w:t xml:space="preserve">iązane z niedorozwojem obszarów </w:t>
      </w:r>
      <w:r w:rsidR="003B2610" w:rsidRPr="003B2610">
        <w:rPr>
          <w:i/>
          <w:lang w:val="pl-PL" w:eastAsia="pl-PL"/>
        </w:rPr>
        <w:t xml:space="preserve">wiejskich, a w szczególności popegeerowskich, odczuwane są </w:t>
      </w:r>
      <w:r w:rsidR="003B2610">
        <w:rPr>
          <w:i/>
          <w:lang w:val="pl-PL" w:eastAsia="pl-PL"/>
        </w:rPr>
        <w:t xml:space="preserve">w szczególnym natężeniu. Pomimo </w:t>
      </w:r>
      <w:r w:rsidR="003B2610" w:rsidRPr="003B2610">
        <w:rPr>
          <w:i/>
          <w:lang w:val="pl-PL" w:eastAsia="pl-PL"/>
        </w:rPr>
        <w:t>wielokrotnie podejmowanych prób tylko nieliczne społeczności by</w:t>
      </w:r>
      <w:r w:rsidR="003B2610">
        <w:rPr>
          <w:i/>
          <w:lang w:val="pl-PL" w:eastAsia="pl-PL"/>
        </w:rPr>
        <w:t xml:space="preserve">łych pracowników PGR-ów zdołały </w:t>
      </w:r>
      <w:r w:rsidR="003B2610" w:rsidRPr="003B2610">
        <w:rPr>
          <w:i/>
          <w:lang w:val="pl-PL" w:eastAsia="pl-PL"/>
        </w:rPr>
        <w:t>odnaleźć się w nowych realiach gospodarki wolnorynkowej. Wiele</w:t>
      </w:r>
      <w:r w:rsidR="003B2610">
        <w:rPr>
          <w:i/>
          <w:lang w:val="pl-PL" w:eastAsia="pl-PL"/>
        </w:rPr>
        <w:t xml:space="preserve">, nie tylko rodzin ale i całych </w:t>
      </w:r>
      <w:r w:rsidR="003B2610" w:rsidRPr="003B2610">
        <w:rPr>
          <w:i/>
          <w:lang w:val="pl-PL" w:eastAsia="pl-PL"/>
        </w:rPr>
        <w:t>społeczności wiejskich okazało się bezradnych, nie będąc</w:t>
      </w:r>
      <w:r w:rsidR="003B2610">
        <w:rPr>
          <w:i/>
          <w:lang w:val="pl-PL" w:eastAsia="pl-PL"/>
        </w:rPr>
        <w:t xml:space="preserve">ych w stanie zaakceptować nowej </w:t>
      </w:r>
      <w:r w:rsidR="003B2610" w:rsidRPr="003B2610">
        <w:rPr>
          <w:i/>
          <w:lang w:val="pl-PL" w:eastAsia="pl-PL"/>
        </w:rPr>
        <w:t>rzeczywistości. Panujący ogólnie zastój, a nawet regres wsi popege</w:t>
      </w:r>
      <w:r w:rsidR="003B2610">
        <w:rPr>
          <w:i/>
          <w:lang w:val="pl-PL" w:eastAsia="pl-PL"/>
        </w:rPr>
        <w:t xml:space="preserve">erowskich w efekcie doprowadził </w:t>
      </w:r>
      <w:r w:rsidR="003B2610" w:rsidRPr="003B2610">
        <w:rPr>
          <w:i/>
          <w:lang w:val="pl-PL" w:eastAsia="pl-PL"/>
        </w:rPr>
        <w:t>do alienacji i wykluczenia zamieszkujących je lokalnych społeczności. Wykluczenie to, oprócz w</w:t>
      </w:r>
      <w:r w:rsidR="003B2610">
        <w:rPr>
          <w:i/>
          <w:lang w:val="pl-PL" w:eastAsia="pl-PL"/>
        </w:rPr>
        <w:t xml:space="preserve">ymiaru </w:t>
      </w:r>
      <w:r w:rsidR="003B2610" w:rsidRPr="003B2610">
        <w:rPr>
          <w:i/>
          <w:lang w:val="pl-PL" w:eastAsia="pl-PL"/>
        </w:rPr>
        <w:t>społecznego, przejawia się w aspekcie ekonomicznym (bariera finanso</w:t>
      </w:r>
      <w:r w:rsidR="003B2610">
        <w:rPr>
          <w:i/>
          <w:lang w:val="pl-PL" w:eastAsia="pl-PL"/>
        </w:rPr>
        <w:t xml:space="preserve">wa w dostępie do dóbr i usług), </w:t>
      </w:r>
      <w:r w:rsidR="003B2610" w:rsidRPr="003B2610">
        <w:rPr>
          <w:i/>
          <w:lang w:val="pl-PL" w:eastAsia="pl-PL"/>
        </w:rPr>
        <w:t xml:space="preserve">a także przestrzennym (fizyczne oddalenie od dużych ośrodków </w:t>
      </w:r>
      <w:r w:rsidR="003B2610">
        <w:rPr>
          <w:i/>
          <w:lang w:val="pl-PL" w:eastAsia="pl-PL"/>
        </w:rPr>
        <w:t xml:space="preserve">miejskich oraz brak bądź bardzo </w:t>
      </w:r>
      <w:r w:rsidR="003B2610" w:rsidRPr="003B2610">
        <w:rPr>
          <w:i/>
          <w:lang w:val="pl-PL" w:eastAsia="pl-PL"/>
        </w:rPr>
        <w:t>ograniczona komunikacja środkami transportu publicznego).</w:t>
      </w:r>
      <w:r w:rsidR="003B2610">
        <w:rPr>
          <w:i/>
          <w:lang w:val="pl-PL" w:eastAsia="pl-PL"/>
        </w:rPr>
        <w:t>”</w:t>
      </w:r>
      <w:r w:rsidR="003B2610">
        <w:rPr>
          <w:rStyle w:val="Odwoanieprzypisudolnego"/>
          <w:i/>
          <w:lang w:val="pl-PL" w:eastAsia="pl-PL"/>
        </w:rPr>
        <w:footnoteReference w:id="4"/>
      </w:r>
      <w:r w:rsidR="00A068D6">
        <w:rPr>
          <w:i/>
          <w:lang w:val="pl-PL" w:eastAsia="pl-PL"/>
        </w:rPr>
        <w:t xml:space="preserve"> </w:t>
      </w:r>
    </w:p>
    <w:p w:rsidR="00A068D6" w:rsidRPr="00A068D6" w:rsidRDefault="00A068D6" w:rsidP="00A068D6">
      <w:pPr>
        <w:rPr>
          <w:lang w:val="pl-PL"/>
        </w:rPr>
      </w:pPr>
      <w:r w:rsidRPr="00A068D6">
        <w:rPr>
          <w:lang w:val="pl-PL"/>
        </w:rPr>
        <w:t>Wydatkowanie środków Leader zakłada podejście oddolne, zamiast tradycyjnego podejścia odgórnego. Podejście oddolne oznacza, że lokalni partnerzy biorą udział w podejmowaniu decyzji co do strategii i przy wyborze priorytetów do realizacji na ich własnym terenie. W skład LGD wchodzą przedstawiciele sektora społecznego, gospodarczego i publicznego. Trójsektorowość zapewniona jest również na poziomie składu organu decyzyjnego LGD. W strukturze stowarzyszenia, oprócz organów przewidzianych w przepisach ustawy Prawo o stowarzyszeniach, powoływany</w:t>
      </w:r>
      <w:r>
        <w:rPr>
          <w:lang w:val="pl-PL"/>
        </w:rPr>
        <w:t xml:space="preserve"> był</w:t>
      </w:r>
      <w:r w:rsidRPr="00A068D6">
        <w:rPr>
          <w:lang w:val="pl-PL"/>
        </w:rPr>
        <w:t xml:space="preserve"> dodatkowy organ, do którego wyłącznej kompetencji należał wybór operacji, które mają być realizowane w ramach LSR (Rada). </w:t>
      </w:r>
    </w:p>
    <w:p w:rsidR="006944C6" w:rsidRDefault="00A068D6" w:rsidP="00A068D6">
      <w:pPr>
        <w:rPr>
          <w:lang w:val="pl-PL"/>
        </w:rPr>
      </w:pPr>
      <w:r w:rsidRPr="00A068D6">
        <w:rPr>
          <w:lang w:val="pl-PL"/>
        </w:rPr>
        <w:t xml:space="preserve">Na terenie województwa </w:t>
      </w:r>
      <w:r>
        <w:rPr>
          <w:lang w:val="pl-PL"/>
        </w:rPr>
        <w:t>zachodniopomorskiego funkcjonuje</w:t>
      </w:r>
      <w:r w:rsidRPr="00A068D6">
        <w:rPr>
          <w:lang w:val="pl-PL"/>
        </w:rPr>
        <w:t xml:space="preserve"> w okresie programowania na lata 2007-2013 piętnaście Lokalnych Grup Działania</w:t>
      </w:r>
      <w:r>
        <w:rPr>
          <w:lang w:val="pl-PL"/>
        </w:rPr>
        <w:t xml:space="preserve"> finansowanych ze środków PROW</w:t>
      </w:r>
      <w:r w:rsidRPr="00A068D6">
        <w:rPr>
          <w:lang w:val="pl-PL"/>
        </w:rPr>
        <w:t>. Pośród</w:t>
      </w:r>
      <w:r>
        <w:rPr>
          <w:lang w:val="pl-PL"/>
        </w:rPr>
        <w:t xml:space="preserve"> nich Stowarzyszenie LGD Partnerstwo w Rozwoju z siedzibą w Wolinie. W okresie programowania 2007-2013 łącznie LGD działały</w:t>
      </w:r>
      <w:r w:rsidRPr="00A068D6">
        <w:rPr>
          <w:lang w:val="pl-PL"/>
        </w:rPr>
        <w:t xml:space="preserve"> na terenie 97 gmin</w:t>
      </w:r>
      <w:r>
        <w:rPr>
          <w:lang w:val="pl-PL"/>
        </w:rPr>
        <w:t xml:space="preserve"> wiejskich i miejsko-wiejskich województwa zachodniopomorskiego. </w:t>
      </w:r>
      <w:r w:rsidRPr="00A068D6">
        <w:rPr>
          <w:lang w:val="pl-PL"/>
        </w:rPr>
        <w:t>Przeciętna lic</w:t>
      </w:r>
      <w:r w:rsidR="008E1F97">
        <w:rPr>
          <w:lang w:val="pl-PL"/>
        </w:rPr>
        <w:t>zba gmin wchodzących w skład lokalnych grup działania</w:t>
      </w:r>
      <w:r w:rsidRPr="00A068D6">
        <w:rPr>
          <w:lang w:val="pl-PL"/>
        </w:rPr>
        <w:t>, mi</w:t>
      </w:r>
      <w:r>
        <w:rPr>
          <w:lang w:val="pl-PL"/>
        </w:rPr>
        <w:t xml:space="preserve">erzona za pomocą mediany wynosiła </w:t>
      </w:r>
      <w:r w:rsidRPr="00A068D6">
        <w:rPr>
          <w:lang w:val="pl-PL"/>
        </w:rPr>
        <w:t xml:space="preserve">6, co oznacza, że 50% </w:t>
      </w:r>
      <w:r w:rsidR="008E1F97">
        <w:rPr>
          <w:lang w:val="pl-PL"/>
        </w:rPr>
        <w:t>lokalnych grup działania</w:t>
      </w:r>
      <w:r w:rsidRPr="00A068D6">
        <w:rPr>
          <w:lang w:val="pl-PL"/>
        </w:rPr>
        <w:t xml:space="preserve"> </w:t>
      </w:r>
      <w:r w:rsidR="00DC572D" w:rsidRPr="00A068D6">
        <w:rPr>
          <w:lang w:val="pl-PL"/>
        </w:rPr>
        <w:t>działa</w:t>
      </w:r>
      <w:r w:rsidR="00DC572D">
        <w:rPr>
          <w:lang w:val="pl-PL"/>
        </w:rPr>
        <w:t>ło</w:t>
      </w:r>
      <w:r w:rsidR="00DC572D" w:rsidRPr="00A068D6">
        <w:rPr>
          <w:lang w:val="pl-PL"/>
        </w:rPr>
        <w:t xml:space="preserve"> na terenie 6 i więcej gmin. </w:t>
      </w:r>
      <w:r w:rsidR="008E1F97">
        <w:rPr>
          <w:lang w:val="pl-PL"/>
        </w:rPr>
        <w:t xml:space="preserve">Wobec tym </w:t>
      </w:r>
      <w:r w:rsidR="008E1F97">
        <w:rPr>
          <w:lang w:val="pl-PL"/>
        </w:rPr>
        <w:lastRenderedPageBreak/>
        <w:t xml:space="preserve">danych należy zaliczyć LGD do </w:t>
      </w:r>
      <w:r w:rsidR="00FB7B26">
        <w:rPr>
          <w:b/>
          <w:lang w:val="pl-PL"/>
        </w:rPr>
        <w:t xml:space="preserve">najmniejszych pod względem liczby ludności </w:t>
      </w:r>
      <w:r w:rsidR="008E1F97" w:rsidRPr="00FB7B26">
        <w:rPr>
          <w:b/>
          <w:lang w:val="pl-PL"/>
        </w:rPr>
        <w:t>lokalnych grup</w:t>
      </w:r>
      <w:r w:rsidR="00FB7B26">
        <w:rPr>
          <w:b/>
          <w:lang w:val="pl-PL"/>
        </w:rPr>
        <w:t xml:space="preserve"> w regionie</w:t>
      </w:r>
      <w:r w:rsidR="00FB7B26">
        <w:rPr>
          <w:lang w:val="pl-PL"/>
        </w:rPr>
        <w:t xml:space="preserve">: </w:t>
      </w:r>
      <w:r w:rsidR="008E1F97">
        <w:rPr>
          <w:lang w:val="pl-PL"/>
        </w:rPr>
        <w:t xml:space="preserve">LSR </w:t>
      </w:r>
      <w:r w:rsidR="00FB7B26">
        <w:rPr>
          <w:lang w:val="pl-PL"/>
        </w:rPr>
        <w:t xml:space="preserve">w latach 2007-2013 obejmowało </w:t>
      </w:r>
      <w:r w:rsidR="008E1F97">
        <w:rPr>
          <w:lang w:val="pl-PL"/>
        </w:rPr>
        <w:t xml:space="preserve">22,8 tys. </w:t>
      </w:r>
      <w:r w:rsidR="00FB7B26">
        <w:rPr>
          <w:lang w:val="pl-PL"/>
        </w:rPr>
        <w:t xml:space="preserve">mieszkańców, natomiast </w:t>
      </w:r>
      <w:r w:rsidR="008E1F97">
        <w:rPr>
          <w:lang w:val="pl-PL"/>
        </w:rPr>
        <w:t xml:space="preserve">po przystąpieniu do LGD nowych gmin w 2015 roku liczba mieszkańców zwiększy się do 47,9 </w:t>
      </w:r>
      <w:r w:rsidR="00FB7B26">
        <w:rPr>
          <w:lang w:val="pl-PL"/>
        </w:rPr>
        <w:t>tys. mieszkańców</w:t>
      </w:r>
      <w:r w:rsidR="008E1F97">
        <w:rPr>
          <w:lang w:val="pl-PL"/>
        </w:rPr>
        <w:t xml:space="preserve">. </w:t>
      </w:r>
    </w:p>
    <w:p w:rsidR="005A5C65" w:rsidRPr="000F55C0" w:rsidRDefault="00DC572D" w:rsidP="00A4235C">
      <w:pPr>
        <w:pStyle w:val="Legenda"/>
        <w:spacing w:line="240" w:lineRule="auto"/>
        <w:rPr>
          <w:lang w:val="pl-PL"/>
        </w:rPr>
      </w:pPr>
      <w:bookmarkStart w:id="12" w:name="_Toc423447715"/>
      <w:r w:rsidRPr="000F55C0">
        <w:rPr>
          <w:caps w:val="0"/>
          <w:lang w:val="pl-PL"/>
        </w:rPr>
        <w:t xml:space="preserve">RYSUNEK </w:t>
      </w:r>
      <w:r w:rsidR="002253A8" w:rsidRPr="000F55C0">
        <w:rPr>
          <w:lang w:val="pl-PL"/>
        </w:rPr>
        <w:fldChar w:fldCharType="begin"/>
      </w:r>
      <w:r w:rsidR="005C2A06" w:rsidRPr="000F55C0">
        <w:rPr>
          <w:lang w:val="pl-PL"/>
        </w:rPr>
        <w:instrText xml:space="preserve"> SEQ Rysunek \* ARABIC </w:instrText>
      </w:r>
      <w:r w:rsidR="002253A8" w:rsidRPr="000F55C0">
        <w:rPr>
          <w:lang w:val="pl-PL"/>
        </w:rPr>
        <w:fldChar w:fldCharType="separate"/>
      </w:r>
      <w:r w:rsidR="00C71C3F">
        <w:rPr>
          <w:noProof/>
          <w:lang w:val="pl-PL"/>
        </w:rPr>
        <w:t>1</w:t>
      </w:r>
      <w:r w:rsidR="002253A8" w:rsidRPr="000F55C0">
        <w:rPr>
          <w:lang w:val="pl-PL"/>
        </w:rPr>
        <w:fldChar w:fldCharType="end"/>
      </w:r>
      <w:r w:rsidRPr="000F55C0">
        <w:rPr>
          <w:caps w:val="0"/>
          <w:lang w:val="pl-PL"/>
        </w:rPr>
        <w:t xml:space="preserve"> LOKALNE GRUPY DZIAŁANIA W WOJEWÓDZTWIE </w:t>
      </w:r>
      <w:r>
        <w:rPr>
          <w:caps w:val="0"/>
          <w:lang w:val="pl-PL"/>
        </w:rPr>
        <w:t>ZACHODNIOPOMORSKIM W TYM LGD PARTNERSTWO W ROZWOJU</w:t>
      </w:r>
      <w:bookmarkEnd w:id="12"/>
    </w:p>
    <w:p w:rsidR="001D18D2" w:rsidRPr="000F55C0" w:rsidRDefault="00BC7704" w:rsidP="00A4235C">
      <w:pPr>
        <w:jc w:val="center"/>
        <w:rPr>
          <w:lang w:val="pl-PL"/>
        </w:rPr>
      </w:pPr>
      <w:r>
        <w:rPr>
          <w:noProof/>
          <w:lang w:val="pl-PL" w:eastAsia="pl-PL" w:bidi="ar-SA"/>
        </w:rPr>
        <w:drawing>
          <wp:inline distT="0" distB="0" distL="0" distR="0">
            <wp:extent cx="5742305" cy="5683885"/>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42305" cy="5683885"/>
                    </a:xfrm>
                    <a:prstGeom prst="rect">
                      <a:avLst/>
                    </a:prstGeom>
                    <a:noFill/>
                    <a:ln>
                      <a:noFill/>
                    </a:ln>
                  </pic:spPr>
                </pic:pic>
              </a:graphicData>
            </a:graphic>
          </wp:inline>
        </w:drawing>
      </w:r>
    </w:p>
    <w:p w:rsidR="001D18D2" w:rsidRPr="001D18D2" w:rsidRDefault="00390526" w:rsidP="00A4235C">
      <w:pPr>
        <w:spacing w:before="0"/>
        <w:jc w:val="center"/>
        <w:rPr>
          <w:i/>
          <w:sz w:val="16"/>
          <w:szCs w:val="16"/>
          <w:lang w:val="pl-PL"/>
        </w:rPr>
      </w:pPr>
      <w:r w:rsidRPr="00702CE3">
        <w:rPr>
          <w:i/>
          <w:sz w:val="16"/>
          <w:szCs w:val="16"/>
          <w:lang w:val="pl-PL"/>
        </w:rPr>
        <w:t xml:space="preserve">Źródło: </w:t>
      </w:r>
      <w:r w:rsidR="00522D19">
        <w:rPr>
          <w:i/>
          <w:sz w:val="16"/>
          <w:szCs w:val="16"/>
          <w:lang w:val="pl-PL"/>
        </w:rPr>
        <w:t xml:space="preserve">Opracowanie własne na podstawie </w:t>
      </w:r>
      <w:r w:rsidR="00A068D6" w:rsidRPr="00A068D6">
        <w:rPr>
          <w:i/>
          <w:sz w:val="16"/>
          <w:szCs w:val="16"/>
          <w:lang w:val="pl-PL"/>
        </w:rPr>
        <w:t xml:space="preserve">Por. B. Kryk (red.), Praktyczne aspekty programu leader w województwie zachodniopomorskim, Uniwersytet Szczeciński, Szczecin 2011, str. </w:t>
      </w:r>
      <w:r w:rsidR="00A068D6">
        <w:rPr>
          <w:i/>
          <w:sz w:val="16"/>
          <w:szCs w:val="16"/>
          <w:lang w:val="pl-PL"/>
        </w:rPr>
        <w:t>37</w:t>
      </w:r>
    </w:p>
    <w:p w:rsidR="00FB7B26" w:rsidRDefault="008E1F97" w:rsidP="006944C6">
      <w:pPr>
        <w:rPr>
          <w:lang w:val="pl-PL"/>
        </w:rPr>
      </w:pPr>
      <w:r>
        <w:rPr>
          <w:lang w:val="pl-PL"/>
        </w:rPr>
        <w:t xml:space="preserve">Jedynym z </w:t>
      </w:r>
      <w:r w:rsidRPr="008E1F97">
        <w:rPr>
          <w:lang w:val="pl-PL"/>
        </w:rPr>
        <w:t>kryteriów wyboru lokalnej strategii rozwoju do konkursu na wybór strategii rozwoju lokalnego kierowanego przez społeczność, Programu Rozwoju Obsza</w:t>
      </w:r>
      <w:r>
        <w:rPr>
          <w:lang w:val="pl-PL"/>
        </w:rPr>
        <w:t xml:space="preserve">rów Wiejskich na lata 2014-2020, będzie </w:t>
      </w:r>
      <w:r w:rsidRPr="008E1F97">
        <w:rPr>
          <w:i/>
          <w:lang w:val="pl-PL"/>
        </w:rPr>
        <w:t>Obszar realizacji LSR obejmuje liczbę mieszkańców większą niż średnia liczba mieszkańców objętych LSR/LSROR w latach 2007-2013 w województwie, w którym LSR ubiega się o wybór – 0 albo 8 pkt.</w:t>
      </w:r>
      <w:r>
        <w:rPr>
          <w:i/>
          <w:lang w:val="pl-PL"/>
        </w:rPr>
        <w:t xml:space="preserve"> </w:t>
      </w:r>
      <w:r>
        <w:rPr>
          <w:lang w:val="pl-PL"/>
        </w:rPr>
        <w:t xml:space="preserve">Zgodnie z dostępnymi danymi średnia liczba mieszkańców </w:t>
      </w:r>
      <w:r w:rsidR="00FB7B26">
        <w:rPr>
          <w:lang w:val="pl-PL"/>
        </w:rPr>
        <w:t>piętnastu LSR</w:t>
      </w:r>
      <w:r>
        <w:rPr>
          <w:lang w:val="pl-PL"/>
        </w:rPr>
        <w:t xml:space="preserve"> z regionu </w:t>
      </w:r>
      <w:r w:rsidR="00FB7B26">
        <w:rPr>
          <w:lang w:val="pl-PL"/>
        </w:rPr>
        <w:t>Pomorza Zachodniego wynosi 58,2 tys. mieszkańców. LGD nie uzyska zatem dodatkowych punktów w tym kryterium w wyborze na okres programowania 2014-2020.</w:t>
      </w:r>
    </w:p>
    <w:p w:rsidR="00A068D6" w:rsidRPr="00FB7B26" w:rsidRDefault="002B5247" w:rsidP="006944C6">
      <w:pPr>
        <w:rPr>
          <w:lang w:val="pl-PL"/>
        </w:rPr>
      </w:pPr>
      <w:r w:rsidRPr="00A068D6">
        <w:rPr>
          <w:lang w:val="pl-PL"/>
        </w:rPr>
        <w:t xml:space="preserve">LGD jest stowarzyszeniem działającym na podstawie przepisów ustawy Prawo o stowarzyszeniach </w:t>
      </w:r>
      <w:r w:rsidR="00644BCC" w:rsidRPr="00A068D6">
        <w:rPr>
          <w:lang w:val="pl-PL"/>
        </w:rPr>
        <w:t xml:space="preserve">oraz </w:t>
      </w:r>
      <w:r w:rsidRPr="00A068D6">
        <w:rPr>
          <w:rFonts w:asciiTheme="majorHAnsi" w:hAnsiTheme="majorHAnsi"/>
          <w:lang w:val="pl-PL"/>
        </w:rPr>
        <w:t xml:space="preserve">ustawy o wspieraniu rozwoju obszarów wiejskich z udziałem środków </w:t>
      </w:r>
      <w:r w:rsidRPr="00B175EF">
        <w:rPr>
          <w:rFonts w:asciiTheme="majorHAnsi" w:hAnsiTheme="majorHAnsi"/>
          <w:lang w:val="pl-PL"/>
        </w:rPr>
        <w:t xml:space="preserve">Europejskiego Funduszu Rolnego </w:t>
      </w:r>
      <w:r w:rsidRPr="00B175EF">
        <w:rPr>
          <w:rFonts w:asciiTheme="majorHAnsi" w:hAnsiTheme="majorHAnsi"/>
          <w:lang w:val="pl-PL"/>
        </w:rPr>
        <w:lastRenderedPageBreak/>
        <w:t>na r</w:t>
      </w:r>
      <w:r w:rsidR="00644BCC" w:rsidRPr="00B175EF">
        <w:rPr>
          <w:rFonts w:asciiTheme="majorHAnsi" w:hAnsiTheme="majorHAnsi"/>
          <w:lang w:val="pl-PL"/>
        </w:rPr>
        <w:t xml:space="preserve">zecz Rozwoju Obszarów Wiejskich. </w:t>
      </w:r>
      <w:r w:rsidR="00A068D6" w:rsidRPr="00B175EF">
        <w:rPr>
          <w:rFonts w:asciiTheme="majorHAnsi" w:hAnsiTheme="majorHAnsi"/>
          <w:lang w:val="pl-PL"/>
        </w:rPr>
        <w:t>W okresie programowania na lata 2007-2013 LGD realizowało działania przewidziane dla lokalnej grupy działania w Osi 4 Leader Programu Rozwoju Obszarów Wiejskich na lata 2007-2013</w:t>
      </w:r>
      <w:r w:rsidR="00A068D6" w:rsidRPr="000F282A">
        <w:rPr>
          <w:rStyle w:val="Nagwek2Znak"/>
          <w:rFonts w:asciiTheme="majorHAnsi" w:eastAsia="Calibri" w:hAnsiTheme="majorHAnsi"/>
          <w:color w:val="auto"/>
          <w:sz w:val="20"/>
          <w:szCs w:val="20"/>
          <w:vertAlign w:val="superscript"/>
        </w:rPr>
        <w:footnoteReference w:id="5"/>
      </w:r>
      <w:r w:rsidR="00A068D6" w:rsidRPr="000F282A">
        <w:rPr>
          <w:rFonts w:asciiTheme="majorHAnsi" w:hAnsiTheme="majorHAnsi"/>
          <w:lang w:val="pl-PL"/>
        </w:rPr>
        <w:t xml:space="preserve"> </w:t>
      </w:r>
      <w:r w:rsidR="00A068D6" w:rsidRPr="00B175EF">
        <w:rPr>
          <w:rFonts w:asciiTheme="majorHAnsi" w:hAnsiTheme="majorHAnsi"/>
          <w:lang w:val="pl-PL"/>
        </w:rPr>
        <w:t xml:space="preserve"> finansowanego ze środków Europejskiego Funduszu Rolnego na rzecz Rozwoju Obszarów Wiejskich</w:t>
      </w:r>
      <w:r w:rsidR="00A068D6" w:rsidRPr="00B175EF">
        <w:rPr>
          <w:rStyle w:val="Znakiprzypiswdolnych"/>
          <w:rFonts w:asciiTheme="majorHAnsi" w:hAnsiTheme="majorHAnsi"/>
        </w:rPr>
        <w:footnoteReference w:id="6"/>
      </w:r>
      <w:r w:rsidR="00A068D6" w:rsidRPr="00B175EF">
        <w:rPr>
          <w:rFonts w:asciiTheme="majorHAnsi" w:hAnsiTheme="majorHAnsi"/>
          <w:lang w:val="pl-PL"/>
        </w:rPr>
        <w:t>.</w:t>
      </w:r>
    </w:p>
    <w:p w:rsidR="00C071B7" w:rsidRPr="001136F8" w:rsidRDefault="00FE6930" w:rsidP="006944C6">
      <w:pPr>
        <w:rPr>
          <w:rFonts w:asciiTheme="majorHAnsi" w:hAnsiTheme="majorHAnsi"/>
          <w:lang w:val="pl-PL"/>
        </w:rPr>
      </w:pPr>
      <w:r w:rsidRPr="00B175EF">
        <w:rPr>
          <w:rFonts w:asciiTheme="majorHAnsi" w:hAnsiTheme="majorHAnsi"/>
          <w:b/>
          <w:lang w:val="pl-PL"/>
        </w:rPr>
        <w:t xml:space="preserve">Obszar działania </w:t>
      </w:r>
      <w:r w:rsidR="00644BCC" w:rsidRPr="00B175EF">
        <w:rPr>
          <w:rFonts w:asciiTheme="majorHAnsi" w:hAnsiTheme="majorHAnsi"/>
          <w:b/>
          <w:lang w:val="pl-PL"/>
        </w:rPr>
        <w:t>stowarzyszenia stanowią trzy</w:t>
      </w:r>
      <w:r w:rsidR="00F7283F" w:rsidRPr="00B175EF">
        <w:rPr>
          <w:rFonts w:asciiTheme="majorHAnsi" w:hAnsiTheme="majorHAnsi"/>
          <w:b/>
          <w:lang w:val="pl-PL"/>
        </w:rPr>
        <w:t xml:space="preserve"> gminy powiatu kamieńskiego: Wolin, Golczewo i Świerzno. </w:t>
      </w:r>
      <w:r w:rsidR="00A068D6" w:rsidRPr="00B175EF">
        <w:rPr>
          <w:rFonts w:asciiTheme="majorHAnsi" w:hAnsiTheme="majorHAnsi"/>
          <w:lang w:val="pl-PL"/>
        </w:rPr>
        <w:t xml:space="preserve">Jak wynika z analizy dostępnej dokumentacji obszar działania obejmujący trzy gminy jest małym w stosunku do średniej wielkości LGD w regionie obejmującej swoim obszarem sześć gmin. </w:t>
      </w:r>
      <w:r w:rsidR="00644BCC">
        <w:rPr>
          <w:lang w:val="pl-PL"/>
        </w:rPr>
        <w:t>O</w:t>
      </w:r>
      <w:r w:rsidR="00FE43E9">
        <w:rPr>
          <w:lang w:val="pl-PL"/>
        </w:rPr>
        <w:t xml:space="preserve">bszar działania LGD </w:t>
      </w:r>
      <w:r w:rsidR="00644BCC">
        <w:rPr>
          <w:lang w:val="pl-PL"/>
        </w:rPr>
        <w:t>w 2009 roku, kiedy zawarta została umowa ramowa zajmował</w:t>
      </w:r>
      <w:r w:rsidR="00BE48A0" w:rsidRPr="000F55C0">
        <w:rPr>
          <w:lang w:val="pl-PL"/>
        </w:rPr>
        <w:t xml:space="preserve"> </w:t>
      </w:r>
      <w:r w:rsidR="00F7283F">
        <w:rPr>
          <w:lang w:val="pl-PL"/>
        </w:rPr>
        <w:t>642,9 km</w:t>
      </w:r>
      <w:r w:rsidR="00F7283F" w:rsidRPr="00F7283F">
        <w:rPr>
          <w:vertAlign w:val="superscript"/>
          <w:lang w:val="pl-PL"/>
        </w:rPr>
        <w:t>2</w:t>
      </w:r>
      <w:r w:rsidR="00F7283F">
        <w:rPr>
          <w:lang w:val="pl-PL"/>
        </w:rPr>
        <w:t>, co stanowi</w:t>
      </w:r>
      <w:r w:rsidR="00644BCC">
        <w:rPr>
          <w:lang w:val="pl-PL"/>
        </w:rPr>
        <w:t>ło</w:t>
      </w:r>
      <w:r w:rsidR="00F7283F">
        <w:rPr>
          <w:lang w:val="pl-PL"/>
        </w:rPr>
        <w:t xml:space="preserve"> 3</w:t>
      </w:r>
      <w:r w:rsidR="00682CC4" w:rsidRPr="000F55C0">
        <w:rPr>
          <w:lang w:val="pl-PL"/>
        </w:rPr>
        <w:t xml:space="preserve">% powierzchni województwa </w:t>
      </w:r>
      <w:r w:rsidR="00F7283F">
        <w:rPr>
          <w:lang w:val="pl-PL"/>
        </w:rPr>
        <w:t>zachodniopomorskiego</w:t>
      </w:r>
      <w:r w:rsidR="00FB7B26">
        <w:rPr>
          <w:lang w:val="pl-PL"/>
        </w:rPr>
        <w:t xml:space="preserve"> </w:t>
      </w:r>
      <w:r w:rsidRPr="00320668">
        <w:rPr>
          <w:lang w:val="pl-PL"/>
        </w:rPr>
        <w:t>(Mapa):</w:t>
      </w:r>
    </w:p>
    <w:p w:rsidR="00734C1D" w:rsidRDefault="00D62B9B" w:rsidP="00FE6930">
      <w:pPr>
        <w:pStyle w:val="Legenda"/>
        <w:rPr>
          <w:lang w:val="pl-PL"/>
        </w:rPr>
      </w:pPr>
      <w:bookmarkStart w:id="13" w:name="_Toc423447740"/>
      <w:r>
        <w:rPr>
          <w:noProof/>
          <w:lang w:val="pl-PL" w:eastAsia="pl-PL" w:bidi="ar-SA"/>
        </w:rPr>
        <w:drawing>
          <wp:anchor distT="0" distB="0" distL="114300" distR="114300" simplePos="0" relativeHeight="251713536" behindDoc="0" locked="0" layoutInCell="1" allowOverlap="1" wp14:anchorId="58550A24" wp14:editId="5172E69C">
            <wp:simplePos x="0" y="0"/>
            <wp:positionH relativeFrom="column">
              <wp:posOffset>720725</wp:posOffset>
            </wp:positionH>
            <wp:positionV relativeFrom="paragraph">
              <wp:posOffset>292100</wp:posOffset>
            </wp:positionV>
            <wp:extent cx="3942080" cy="3120390"/>
            <wp:effectExtent l="0" t="0" r="0" b="0"/>
            <wp:wrapTopAndBottom/>
            <wp:docPr id="10"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3942080" cy="31203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E6930" w:rsidRPr="00320668">
        <w:rPr>
          <w:lang w:val="pl-PL"/>
        </w:rPr>
        <w:t xml:space="preserve">Mapa </w:t>
      </w:r>
      <w:r w:rsidR="002253A8" w:rsidRPr="00320668">
        <w:fldChar w:fldCharType="begin"/>
      </w:r>
      <w:r w:rsidR="00FE6930" w:rsidRPr="00320668">
        <w:rPr>
          <w:lang w:val="pl-PL"/>
        </w:rPr>
        <w:instrText xml:space="preserve"> SEQ Mapa \* ARABIC </w:instrText>
      </w:r>
      <w:r w:rsidR="002253A8" w:rsidRPr="00320668">
        <w:fldChar w:fldCharType="separate"/>
      </w:r>
      <w:r w:rsidR="001D6A74">
        <w:rPr>
          <w:noProof/>
          <w:lang w:val="pl-PL"/>
        </w:rPr>
        <w:t>1</w:t>
      </w:r>
      <w:r w:rsidR="002253A8" w:rsidRPr="00320668">
        <w:fldChar w:fldCharType="end"/>
      </w:r>
      <w:r w:rsidR="00FE6930" w:rsidRPr="00320668">
        <w:rPr>
          <w:lang w:val="pl-PL"/>
        </w:rPr>
        <w:t xml:space="preserve"> </w:t>
      </w:r>
      <w:r w:rsidR="00DC572D" w:rsidRPr="00320668">
        <w:rPr>
          <w:caps w:val="0"/>
          <w:lang w:val="pl-PL"/>
        </w:rPr>
        <w:t>OBSZARU LSR STOWARZYSZENIA LGD PARTNERSTWO W ROZWOJU</w:t>
      </w:r>
      <w:r w:rsidR="00DC572D">
        <w:rPr>
          <w:caps w:val="0"/>
          <w:lang w:val="pl-PL"/>
        </w:rPr>
        <w:t xml:space="preserve"> W 2009 ROKU</w:t>
      </w:r>
      <w:bookmarkEnd w:id="13"/>
    </w:p>
    <w:p w:rsidR="00734C1D" w:rsidRPr="00702CE3" w:rsidRDefault="00734C1D" w:rsidP="00644BCC">
      <w:pPr>
        <w:jc w:val="center"/>
        <w:rPr>
          <w:i/>
          <w:sz w:val="16"/>
          <w:szCs w:val="16"/>
          <w:lang w:val="pl-PL"/>
        </w:rPr>
      </w:pPr>
      <w:r w:rsidRPr="00320668">
        <w:rPr>
          <w:i/>
          <w:sz w:val="16"/>
          <w:szCs w:val="16"/>
          <w:lang w:val="pl-PL"/>
        </w:rPr>
        <w:t xml:space="preserve">Źródło: </w:t>
      </w:r>
      <w:r w:rsidR="00320668" w:rsidRPr="00320668">
        <w:rPr>
          <w:i/>
          <w:sz w:val="16"/>
          <w:szCs w:val="16"/>
          <w:lang w:val="pl-PL"/>
        </w:rPr>
        <w:t>opracowanie</w:t>
      </w:r>
      <w:r w:rsidR="00320668">
        <w:rPr>
          <w:i/>
          <w:sz w:val="16"/>
          <w:szCs w:val="16"/>
          <w:lang w:val="pl-PL"/>
        </w:rPr>
        <w:t xml:space="preserve"> własne na podstawie </w:t>
      </w:r>
      <w:hyperlink r:id="rId33" w:history="1">
        <w:r w:rsidR="00320668" w:rsidRPr="00086836">
          <w:rPr>
            <w:rStyle w:val="Hipercze"/>
            <w:i/>
            <w:sz w:val="16"/>
            <w:szCs w:val="16"/>
            <w:lang w:val="pl-PL"/>
          </w:rPr>
          <w:t>https://www.osp.org.pl/hosting/mapy/zachodniopomorskie/kamienski.jpg</w:t>
        </w:r>
      </w:hyperlink>
      <w:r w:rsidR="00320668">
        <w:rPr>
          <w:i/>
          <w:sz w:val="16"/>
          <w:szCs w:val="16"/>
          <w:lang w:val="pl-PL"/>
        </w:rPr>
        <w:t xml:space="preserve"> [dostęp 21.04.2015]</w:t>
      </w:r>
    </w:p>
    <w:p w:rsidR="001136F8" w:rsidRDefault="001136F8" w:rsidP="006944C6">
      <w:pPr>
        <w:rPr>
          <w:lang w:val="pl-PL"/>
        </w:rPr>
      </w:pPr>
      <w:r>
        <w:rPr>
          <w:rFonts w:asciiTheme="majorHAnsi" w:hAnsiTheme="majorHAnsi"/>
          <w:lang w:val="pl-PL"/>
        </w:rPr>
        <w:t xml:space="preserve">LGD sąsiaduje z od południa ze Stowarzyszeniem </w:t>
      </w:r>
      <w:r w:rsidRPr="00B175EF">
        <w:rPr>
          <w:rFonts w:asciiTheme="majorHAnsi" w:hAnsiTheme="majorHAnsi"/>
          <w:lang w:val="pl-PL"/>
        </w:rPr>
        <w:t>Szanse Bezdroży Gmin Powiatu Goleniowskiego</w:t>
      </w:r>
      <w:r>
        <w:rPr>
          <w:rFonts w:asciiTheme="majorHAnsi" w:hAnsiTheme="majorHAnsi"/>
          <w:lang w:val="pl-PL"/>
        </w:rPr>
        <w:t xml:space="preserve"> z siedzibą w Goleniowie, a od wschodu z LGD </w:t>
      </w:r>
      <w:r w:rsidRPr="00B175EF">
        <w:rPr>
          <w:rFonts w:asciiTheme="majorHAnsi" w:hAnsiTheme="majorHAnsi"/>
          <w:lang w:val="pl-PL"/>
        </w:rPr>
        <w:t>"GRYFLANDIA"</w:t>
      </w:r>
      <w:r>
        <w:rPr>
          <w:rFonts w:asciiTheme="majorHAnsi" w:hAnsiTheme="majorHAnsi"/>
          <w:lang w:val="pl-PL"/>
        </w:rPr>
        <w:t xml:space="preserve"> z siedzibą w Gryficach. </w:t>
      </w:r>
      <w:r w:rsidRPr="00B175EF">
        <w:rPr>
          <w:lang w:val="pl-PL"/>
        </w:rPr>
        <w:t xml:space="preserve">Na uwarunkowania obszaru działania LGD ma wpływ funkcjonowanie na obszarze jednej z gmin członkowskich Lokalnej Grupy Rybackiej „Zalew Szczeciński” dysponującej środkami wsparcia w ramach Osi priorytetowej 4. Zrównoważony rozwój obszarów zależnych od rybactwa PO RYBY 2007-2013 </w:t>
      </w:r>
      <w:r w:rsidRPr="00B175EF">
        <w:rPr>
          <w:szCs w:val="22"/>
          <w:lang w:val="pl-PL"/>
        </w:rPr>
        <w:t xml:space="preserve">finansowanej ze środków </w:t>
      </w:r>
      <w:r w:rsidRPr="00B175EF">
        <w:rPr>
          <w:rFonts w:eastAsia="EUAlbertina-Regular-Identity-H" w:cs="EUAlbertina-Regular-Identity-H"/>
          <w:szCs w:val="22"/>
          <w:lang w:val="pl-PL" w:eastAsia="pl-PL"/>
        </w:rPr>
        <w:t>Europejskiego Funduszu Rybackiego (EFR)</w:t>
      </w:r>
      <w:r w:rsidRPr="00531152">
        <w:rPr>
          <w:rFonts w:eastAsia="EUAlbertina-Regular-Identity-H" w:cs="EUAlbertina-Regular-Identity-H"/>
          <w:szCs w:val="22"/>
          <w:vertAlign w:val="superscript"/>
          <w:lang w:eastAsia="pl-PL"/>
        </w:rPr>
        <w:footnoteReference w:id="7"/>
      </w:r>
      <w:r w:rsidRPr="00B175EF">
        <w:rPr>
          <w:lang w:val="pl-PL"/>
        </w:rPr>
        <w:t>. Budżet LSROR LGR Zalew Szczeciński na lata 2007-2013 wynosił ponad 34 mln zł. Obszar działania LGR „Zalew Szczeciński” obejmuje cztery gminy z woj. zachodniopomorskiego, w tym gminę</w:t>
      </w:r>
      <w:r>
        <w:rPr>
          <w:lang w:val="pl-PL"/>
        </w:rPr>
        <w:t xml:space="preserve"> Wolin</w:t>
      </w:r>
      <w:r w:rsidR="00FB7B26">
        <w:rPr>
          <w:lang w:val="pl-PL"/>
        </w:rPr>
        <w:t>,</w:t>
      </w:r>
      <w:r>
        <w:rPr>
          <w:lang w:val="pl-PL"/>
        </w:rPr>
        <w:t xml:space="preserve"> która jest członkiem LGD Partnerstwo w rozwoju. Funkcjonowanie na jednym terenie rolniczej LGD i rybackiej LGD w przyszłym okresie programowania ma znaczenie w przyszłym okresie programowania na lata 2014-2020. </w:t>
      </w:r>
      <w:r w:rsidRPr="00A72BC6">
        <w:rPr>
          <w:lang w:val="pl-PL"/>
        </w:rPr>
        <w:t>Umowa partnerstwa</w:t>
      </w:r>
      <w:r w:rsidR="00276D0D">
        <w:rPr>
          <w:lang w:val="pl-PL"/>
        </w:rPr>
        <w:t xml:space="preserve"> regulująca podstawowy zakres wdrożenia funduszy unijnych w kraju w latach 2014-2020</w:t>
      </w:r>
      <w:r>
        <w:rPr>
          <w:rStyle w:val="Odwoanieprzypisudolnego"/>
          <w:lang w:val="pl-PL"/>
        </w:rPr>
        <w:footnoteReference w:id="8"/>
      </w:r>
      <w:r w:rsidRPr="00A72BC6">
        <w:rPr>
          <w:lang w:val="pl-PL"/>
        </w:rPr>
        <w:t xml:space="preserve"> dopuszcza realizację LSR </w:t>
      </w:r>
      <w:r w:rsidRPr="00A72BC6">
        <w:rPr>
          <w:lang w:val="pl-PL"/>
        </w:rPr>
        <w:lastRenderedPageBreak/>
        <w:t xml:space="preserve">jednofunduszowej (wspieranej </w:t>
      </w:r>
      <w:r>
        <w:rPr>
          <w:lang w:val="pl-PL"/>
        </w:rPr>
        <w:t xml:space="preserve">wyłącznie </w:t>
      </w:r>
      <w:r w:rsidRPr="00A72BC6">
        <w:rPr>
          <w:lang w:val="pl-PL"/>
        </w:rPr>
        <w:t xml:space="preserve">z </w:t>
      </w:r>
      <w:r>
        <w:rPr>
          <w:lang w:val="pl-PL"/>
        </w:rPr>
        <w:t xml:space="preserve">programu operacyjnego RYBACTWO i MORZE </w:t>
      </w:r>
      <w:r w:rsidRPr="00A72BC6">
        <w:rPr>
          <w:lang w:val="pl-PL"/>
        </w:rPr>
        <w:t>2014-2020) na obszarach zdominowanych przez sektor rybacki. W takim przypadku LSR będzie skoncentrowana na wsparciu branży rybackiej.</w:t>
      </w:r>
      <w:r>
        <w:rPr>
          <w:lang w:val="pl-PL"/>
        </w:rPr>
        <w:t xml:space="preserve"> </w:t>
      </w:r>
      <w:r w:rsidRPr="001136F8">
        <w:rPr>
          <w:lang w:val="pl-PL"/>
        </w:rPr>
        <w:t xml:space="preserve">Działanie na jednym obszarze dwóch podmiotów dysponujących środami funduszy rolnych i rybackich będzie korzystne wpływać na zrównoważony rozwój  społeczności lokalnej. </w:t>
      </w:r>
      <w:r>
        <w:rPr>
          <w:lang w:val="pl-PL"/>
        </w:rPr>
        <w:t>Dla mieszkańców obszaru gmin członkowskich jednocześnie w LGD rolniczej LGD i rybackiej LGD (Wolin) m</w:t>
      </w:r>
      <w:r w:rsidRPr="001136F8">
        <w:rPr>
          <w:lang w:val="pl-PL"/>
        </w:rPr>
        <w:t xml:space="preserve">ożliwie będzie bowiem komplementarne uzyskanie wsparcia zarówno z jednego jak i drugiego funduszu unijnego (Europejski Fundusz Rolnych na rzecz Rozwoju Obszarów Wiejskich w PROW 2014-2020 i Europejski Fundusz Morski i Rybacki w </w:t>
      </w:r>
      <w:r w:rsidR="00366828">
        <w:rPr>
          <w:lang w:val="pl-PL"/>
        </w:rPr>
        <w:t>P</w:t>
      </w:r>
      <w:r w:rsidRPr="001136F8">
        <w:rPr>
          <w:lang w:val="pl-PL"/>
        </w:rPr>
        <w:t xml:space="preserve">rogramie </w:t>
      </w:r>
      <w:r w:rsidR="00366828">
        <w:rPr>
          <w:lang w:val="pl-PL"/>
        </w:rPr>
        <w:t>Operacyjnym Rybactwo i M</w:t>
      </w:r>
      <w:r w:rsidR="00366828" w:rsidRPr="001136F8">
        <w:rPr>
          <w:lang w:val="pl-PL"/>
        </w:rPr>
        <w:t xml:space="preserve">orze </w:t>
      </w:r>
      <w:r w:rsidRPr="001136F8">
        <w:rPr>
          <w:lang w:val="pl-PL"/>
        </w:rPr>
        <w:t>2014-2020).</w:t>
      </w:r>
      <w:r w:rsidRPr="00D4047D">
        <w:rPr>
          <w:b/>
          <w:lang w:val="pl-PL"/>
        </w:rPr>
        <w:t xml:space="preserve"> </w:t>
      </w:r>
    </w:p>
    <w:p w:rsidR="00386DD6" w:rsidRDefault="001136F8" w:rsidP="006944C6">
      <w:pPr>
        <w:rPr>
          <w:lang w:val="pl-PL"/>
        </w:rPr>
      </w:pPr>
      <w:r w:rsidRPr="00B175EF">
        <w:rPr>
          <w:lang w:val="pl-PL"/>
        </w:rPr>
        <w:t>W okresie realizacji</w:t>
      </w:r>
      <w:r>
        <w:rPr>
          <w:lang w:val="pl-PL"/>
        </w:rPr>
        <w:t xml:space="preserve"> badania w marcu 2015 roku obszar został powiększony o kolejne gminy powiatu kamieńskiego</w:t>
      </w:r>
      <w:r w:rsidR="00366828">
        <w:rPr>
          <w:lang w:val="pl-PL"/>
        </w:rPr>
        <w:t>, które wcześniej nie uczestniczyły w Leader 2007-2013 pomimo, że spełniały kryteria obszaru LSR tj. były to gminy wiejskie i miejsko-wiejskie</w:t>
      </w:r>
      <w:r>
        <w:rPr>
          <w:lang w:val="pl-PL"/>
        </w:rPr>
        <w:t xml:space="preserve">. </w:t>
      </w:r>
      <w:r w:rsidR="00C508C0">
        <w:rPr>
          <w:lang w:val="pl-PL"/>
        </w:rPr>
        <w:t xml:space="preserve">Pośród najważniejszych elementów stanowiących o spójności regionu najważniejsza jest spójność geograficzna, czyli </w:t>
      </w:r>
      <w:r w:rsidR="000D558F">
        <w:rPr>
          <w:lang w:val="pl-PL"/>
        </w:rPr>
        <w:t xml:space="preserve">położenie w </w:t>
      </w:r>
      <w:r w:rsidR="007B2191">
        <w:rPr>
          <w:lang w:val="pl-PL"/>
        </w:rPr>
        <w:t>północno-</w:t>
      </w:r>
      <w:r w:rsidR="000D558F">
        <w:rPr>
          <w:lang w:val="pl-PL"/>
        </w:rPr>
        <w:t>zachodniej części województwa</w:t>
      </w:r>
      <w:r w:rsidR="00C508C0" w:rsidRPr="00C508C0">
        <w:rPr>
          <w:lang w:val="pl-PL"/>
        </w:rPr>
        <w:t xml:space="preserve"> </w:t>
      </w:r>
      <w:r w:rsidR="007B2191">
        <w:rPr>
          <w:lang w:val="pl-PL"/>
        </w:rPr>
        <w:t xml:space="preserve">zachodniopomorskiego. Obszar LGD zamieszkały jest w większości przez ludność napływową z terenu kresów wschodnich. Tradycje ludności napływowej łączą się ze zwyczajami ludności osiadłej na tym terenie przed II wojną światową. </w:t>
      </w:r>
      <w:r w:rsidR="000D558F">
        <w:rPr>
          <w:lang w:val="pl-PL"/>
        </w:rPr>
        <w:t>Powyżej opisane u</w:t>
      </w:r>
      <w:r w:rsidR="00C508C0">
        <w:rPr>
          <w:lang w:val="pl-PL"/>
        </w:rPr>
        <w:t xml:space="preserve">warunkowanie </w:t>
      </w:r>
      <w:r w:rsidR="000D558F">
        <w:rPr>
          <w:lang w:val="pl-PL"/>
        </w:rPr>
        <w:t>historyczne</w:t>
      </w:r>
      <w:r w:rsidR="00C508C0">
        <w:rPr>
          <w:lang w:val="pl-PL"/>
        </w:rPr>
        <w:t xml:space="preserve"> mogą mieć wpływ na ocenę spójności obszaru w ocenie mieszkańców, odbiorców</w:t>
      </w:r>
      <w:r w:rsidR="000D558F">
        <w:rPr>
          <w:lang w:val="pl-PL"/>
        </w:rPr>
        <w:t xml:space="preserve"> działań przewidzianych w LSR. </w:t>
      </w:r>
    </w:p>
    <w:p w:rsidR="003D38B2" w:rsidRDefault="001D6A74" w:rsidP="006944C6">
      <w:pPr>
        <w:rPr>
          <w:lang w:val="pl-PL"/>
        </w:rPr>
      </w:pPr>
      <w:r w:rsidRPr="001D6A74">
        <w:rPr>
          <w:lang w:val="pl-PL"/>
        </w:rPr>
        <w:t>W ramach badania kwestionariuszowego prowadzonego z mieszkańcami obszaru działania LGD pytano o ocenę spójności obszaru LSR.</w:t>
      </w:r>
      <w:r>
        <w:rPr>
          <w:lang w:val="pl-PL"/>
        </w:rPr>
        <w:t xml:space="preserve"> Wyniki badania ankietowego z mieszkańcami obszaru LSR pokazują, że obszar działania LSR może być postrzegany jako region i </w:t>
      </w:r>
      <w:r w:rsidRPr="001D6A74">
        <w:rPr>
          <w:lang w:val="pl-PL"/>
        </w:rPr>
        <w:t>powinien być tak postrzegany, jak również jako region współpracy władz samorządowych z organizacjami pozarządowymi jaki</w:t>
      </w:r>
      <w:r>
        <w:rPr>
          <w:lang w:val="pl-PL"/>
        </w:rPr>
        <w:t>mi są stowarzyszenia i fundacje; 80% mieszkańców uczestniczących w badaniu CAWI było takiego zdania, jedynie 10% mieszkańców było odmiennego zdania. Mieszkańcy pytani o symbol charakteryzujący obszar działania LGD mieli jednak trudność ze wskazaniem dominującego symbolu. Pośród komentarzy wskazywano, że z</w:t>
      </w:r>
      <w:r w:rsidRPr="001D6A74">
        <w:rPr>
          <w:lang w:val="pl-PL"/>
        </w:rPr>
        <w:t xml:space="preserve">a symbole obszaru LGD winno się uznać wszelkie działania w zakresie kultury, historii, geografii, działalności na rzecz ochrony przyrody, działalności </w:t>
      </w:r>
      <w:r w:rsidR="00973441">
        <w:rPr>
          <w:lang w:val="pl-PL"/>
        </w:rPr>
        <w:t>organizacji pozarządowych z terenu LSR</w:t>
      </w:r>
      <w:r>
        <w:rPr>
          <w:lang w:val="pl-PL"/>
        </w:rPr>
        <w:t xml:space="preserve">. </w:t>
      </w:r>
    </w:p>
    <w:p w:rsidR="001D6A74" w:rsidRDefault="001D6A74" w:rsidP="001D6A74">
      <w:pPr>
        <w:pStyle w:val="Legenda"/>
        <w:rPr>
          <w:lang w:val="pl-PL"/>
        </w:rPr>
      </w:pPr>
      <w:bookmarkStart w:id="14" w:name="_Toc423447748"/>
      <w:r w:rsidRPr="001D6A74">
        <w:rPr>
          <w:lang w:val="pl-PL"/>
        </w:rPr>
        <w:t xml:space="preserve">Wykres </w:t>
      </w:r>
      <w:r>
        <w:fldChar w:fldCharType="begin"/>
      </w:r>
      <w:r w:rsidRPr="001D6A74">
        <w:rPr>
          <w:lang w:val="pl-PL"/>
        </w:rPr>
        <w:instrText xml:space="preserve"> SEQ Wykres \* ARABIC </w:instrText>
      </w:r>
      <w:r>
        <w:fldChar w:fldCharType="separate"/>
      </w:r>
      <w:r w:rsidR="00E21A20">
        <w:rPr>
          <w:noProof/>
          <w:lang w:val="pl-PL"/>
        </w:rPr>
        <w:t>4</w:t>
      </w:r>
      <w:r>
        <w:fldChar w:fldCharType="end"/>
      </w:r>
      <w:r w:rsidRPr="001D6A74">
        <w:rPr>
          <w:lang w:val="pl-PL"/>
        </w:rPr>
        <w:t xml:space="preserve"> </w:t>
      </w:r>
      <w:r w:rsidR="00DC572D">
        <w:rPr>
          <w:caps w:val="0"/>
          <w:lang w:val="pl-PL"/>
        </w:rPr>
        <w:t>PYTANIE O SYMBOL LGD</w:t>
      </w:r>
      <w:bookmarkEnd w:id="14"/>
    </w:p>
    <w:p w:rsidR="001D6A74" w:rsidRDefault="001D6A74" w:rsidP="006944C6">
      <w:pPr>
        <w:rPr>
          <w:lang w:val="pl-PL"/>
        </w:rPr>
      </w:pPr>
      <w:r>
        <w:rPr>
          <w:noProof/>
          <w:lang w:val="pl-PL" w:eastAsia="pl-PL" w:bidi="ar-SA"/>
        </w:rPr>
        <w:drawing>
          <wp:inline distT="0" distB="0" distL="0" distR="0" wp14:anchorId="407936AC" wp14:editId="053339D5">
            <wp:extent cx="5759450" cy="125539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9450" cy="1255395"/>
                    </a:xfrm>
                    <a:prstGeom prst="rect">
                      <a:avLst/>
                    </a:prstGeom>
                    <a:noFill/>
                    <a:ln>
                      <a:noFill/>
                    </a:ln>
                  </pic:spPr>
                </pic:pic>
              </a:graphicData>
            </a:graphic>
          </wp:inline>
        </w:drawing>
      </w:r>
    </w:p>
    <w:p w:rsidR="001D6A74" w:rsidRPr="001D6A74" w:rsidRDefault="001D6A74" w:rsidP="001D6A74">
      <w:pPr>
        <w:jc w:val="center"/>
        <w:rPr>
          <w:i/>
          <w:sz w:val="16"/>
          <w:szCs w:val="16"/>
          <w:lang w:val="pl-PL"/>
        </w:rPr>
      </w:pPr>
      <w:r w:rsidRPr="001D6A74">
        <w:rPr>
          <w:i/>
          <w:sz w:val="16"/>
          <w:szCs w:val="16"/>
          <w:lang w:val="pl-PL"/>
        </w:rPr>
        <w:t>Źródło: Ankieta CAWI z mieszkańcami obszaru LSR, N=40</w:t>
      </w:r>
    </w:p>
    <w:p w:rsidR="00196E6F" w:rsidRDefault="00196E6F" w:rsidP="006944C6">
      <w:pPr>
        <w:rPr>
          <w:lang w:val="pl-PL"/>
        </w:rPr>
      </w:pPr>
      <w:r w:rsidRPr="00196E6F">
        <w:rPr>
          <w:lang w:val="pl-PL"/>
        </w:rPr>
        <w:t>Wyniki badania ankie</w:t>
      </w:r>
      <w:r>
        <w:rPr>
          <w:lang w:val="pl-PL"/>
        </w:rPr>
        <w:t xml:space="preserve">towego z mieszkańcami wskazują na konieczność realizacji dalszych działań zmierzających do budowania lokalnej tożsamości mieszkańców w ramach obszaru realizacji LSR. </w:t>
      </w:r>
      <w:r w:rsidR="00475251" w:rsidRPr="000F55C0">
        <w:rPr>
          <w:lang w:val="pl-PL"/>
        </w:rPr>
        <w:t xml:space="preserve">W ramach badania </w:t>
      </w:r>
      <w:r w:rsidR="001136F8">
        <w:rPr>
          <w:lang w:val="pl-PL"/>
        </w:rPr>
        <w:t xml:space="preserve">ewaluacyjnego </w:t>
      </w:r>
      <w:r w:rsidR="00475251" w:rsidRPr="000F55C0">
        <w:rPr>
          <w:lang w:val="pl-PL"/>
        </w:rPr>
        <w:t>dokonano o</w:t>
      </w:r>
      <w:r w:rsidR="001136F8">
        <w:rPr>
          <w:lang w:val="pl-PL"/>
        </w:rPr>
        <w:t xml:space="preserve">ceny opisu diagnozy obszaru działania LGD ujętego w LSR </w:t>
      </w:r>
      <w:r w:rsidR="00D3595C">
        <w:rPr>
          <w:lang w:val="pl-PL"/>
        </w:rPr>
        <w:t>na lata 2008</w:t>
      </w:r>
      <w:r w:rsidR="005A5C65" w:rsidRPr="000F55C0">
        <w:rPr>
          <w:lang w:val="pl-PL"/>
        </w:rPr>
        <w:t>-2015</w:t>
      </w:r>
      <w:r w:rsidR="00352FB1" w:rsidRPr="000F55C0">
        <w:rPr>
          <w:lang w:val="pl-PL"/>
        </w:rPr>
        <w:t xml:space="preserve"> </w:t>
      </w:r>
      <w:r w:rsidR="00475251" w:rsidRPr="000F55C0">
        <w:rPr>
          <w:lang w:val="pl-PL"/>
        </w:rPr>
        <w:t>w zakresie uwarunkowań gospodarczych, społecznych, turystycznych</w:t>
      </w:r>
      <w:r w:rsidR="008E60A8">
        <w:rPr>
          <w:lang w:val="pl-PL"/>
        </w:rPr>
        <w:t xml:space="preserve"> i kulturowych</w:t>
      </w:r>
      <w:r w:rsidR="00475251" w:rsidRPr="000F55C0">
        <w:rPr>
          <w:lang w:val="pl-PL"/>
        </w:rPr>
        <w:t>, sektora rolnego oraz środowiskowych</w:t>
      </w:r>
      <w:r w:rsidR="00390526">
        <w:rPr>
          <w:lang w:val="pl-PL"/>
        </w:rPr>
        <w:t xml:space="preserve"> obszaru działania LGD</w:t>
      </w:r>
      <w:r w:rsidR="00475251" w:rsidRPr="000F55C0">
        <w:rPr>
          <w:lang w:val="pl-PL"/>
        </w:rPr>
        <w:t xml:space="preserve">. </w:t>
      </w:r>
      <w:r w:rsidR="00276D0D">
        <w:rPr>
          <w:lang w:val="pl-PL"/>
        </w:rPr>
        <w:t xml:space="preserve">Ocena zapisów diagnozy dokonanej w LSR będzie bowiem miała wpływ na ocenę efektywności zrealizowanych w ramach LSR działań. </w:t>
      </w:r>
    </w:p>
    <w:p w:rsidR="00FB7B26" w:rsidRPr="000F55C0" w:rsidRDefault="00FB7B26" w:rsidP="006944C6">
      <w:pPr>
        <w:rPr>
          <w:lang w:val="pl-PL"/>
        </w:rPr>
      </w:pPr>
    </w:p>
    <w:p w:rsidR="00F84353" w:rsidRDefault="0085362F" w:rsidP="00F84353">
      <w:pPr>
        <w:rPr>
          <w:lang w:val="pl-PL"/>
        </w:rPr>
      </w:pPr>
      <w:r w:rsidRPr="000F55C0">
        <w:rPr>
          <w:lang w:val="pl-PL"/>
        </w:rPr>
        <w:lastRenderedPageBreak/>
        <w:t xml:space="preserve">Ocena opisu uwarunkowań gospodarczych </w:t>
      </w:r>
      <w:r w:rsidR="00390526">
        <w:rPr>
          <w:lang w:val="pl-PL"/>
        </w:rPr>
        <w:t xml:space="preserve">obszaru działania LGD </w:t>
      </w:r>
      <w:r w:rsidRPr="000F55C0">
        <w:rPr>
          <w:lang w:val="pl-PL"/>
        </w:rPr>
        <w:t xml:space="preserve">znajduje się w </w:t>
      </w:r>
      <w:r w:rsidR="00D444C3" w:rsidRPr="00D444C3">
        <w:rPr>
          <w:i/>
          <w:lang w:val="pl-PL"/>
        </w:rPr>
        <w:t>Rozdziale 2. Opis obszaru objętego LSR wraz z uzasadnieniem jego wewnętrznej spójności</w:t>
      </w:r>
      <w:r w:rsidR="00D444C3">
        <w:rPr>
          <w:lang w:val="pl-PL"/>
        </w:rPr>
        <w:t xml:space="preserve">, w podrozdziale </w:t>
      </w:r>
      <w:r w:rsidR="00D444C3" w:rsidRPr="00D444C3">
        <w:rPr>
          <w:i/>
          <w:lang w:val="pl-PL"/>
        </w:rPr>
        <w:t>2.4. Ocena społeczno-gospodarcza obszaru</w:t>
      </w:r>
      <w:r w:rsidR="00D444C3">
        <w:rPr>
          <w:lang w:val="pl-PL"/>
        </w:rPr>
        <w:t>.</w:t>
      </w:r>
      <w:r w:rsidR="00644BCC">
        <w:rPr>
          <w:lang w:val="pl-PL"/>
        </w:rPr>
        <w:t xml:space="preserve"> </w:t>
      </w:r>
      <w:r w:rsidR="00861D16">
        <w:rPr>
          <w:lang w:val="pl-PL"/>
        </w:rPr>
        <w:t xml:space="preserve">W podrozdziale </w:t>
      </w:r>
      <w:r w:rsidR="00861D16" w:rsidRPr="00861D16">
        <w:rPr>
          <w:i/>
          <w:lang w:val="pl-PL"/>
        </w:rPr>
        <w:t>2.4.2. Poziom zatrudnienia i stopa bezrobocia/odsetek bezrobocia</w:t>
      </w:r>
      <w:r w:rsidR="00861D16">
        <w:rPr>
          <w:lang w:val="pl-PL"/>
        </w:rPr>
        <w:t xml:space="preserve"> przedstawione zostały dane odnoszące się do sytuacji na rynku pracy. </w:t>
      </w:r>
      <w:r w:rsidR="008C3DEE">
        <w:rPr>
          <w:lang w:val="pl-PL"/>
        </w:rPr>
        <w:t>LSR zawiera dane odnoszące się do liczby osób pracujących, bezrobotnych oraz</w:t>
      </w:r>
      <w:r w:rsidR="0063456A">
        <w:rPr>
          <w:lang w:val="pl-PL"/>
        </w:rPr>
        <w:t xml:space="preserve"> bezrobotnych wg wykształcenia. </w:t>
      </w:r>
      <w:r w:rsidR="008C3DEE">
        <w:rPr>
          <w:lang w:val="pl-PL"/>
        </w:rPr>
        <w:t xml:space="preserve">Dane zostały przeanalizowane dla każdej z gmin, dla całego obszaru LSR oraz odniesiono je do wskaźników osiąganych w powiecie. Pozytywnie należy ocenić prezentację danych w perspektywie lat 2004-2006, ponieważ umożliwia to dostrzeganie tendencji zachodzących na analizowanym obszarze. </w:t>
      </w:r>
      <w:r w:rsidR="00E07CF7">
        <w:rPr>
          <w:lang w:val="pl-PL"/>
        </w:rPr>
        <w:t xml:space="preserve">Zaletą jest również przedstawienie danych o bezrobociu ze względu na wykształcenie, ponieważ świadczy to o dostrzeganiu znaczenia kapitału ludzkiego w kształtowaniu gospodarki lokalnej. </w:t>
      </w:r>
      <w:r w:rsidR="006B416A">
        <w:rPr>
          <w:lang w:val="pl-PL"/>
        </w:rPr>
        <w:t xml:space="preserve">Dane dotyczące rynku pracy zostały również poddane interpretacji. </w:t>
      </w:r>
      <w:r w:rsidR="00FB7B26">
        <w:rPr>
          <w:lang w:val="pl-PL"/>
        </w:rPr>
        <w:t xml:space="preserve"> I</w:t>
      </w:r>
      <w:r w:rsidR="00F84353">
        <w:rPr>
          <w:lang w:val="pl-PL"/>
        </w:rPr>
        <w:t xml:space="preserve">nformacją, która została pominięta w diagnozie, a która odnosi się do sytuacji na rynku pracy jest liczba bezrobotnych w dwóch grupach wiekowych: 24 lata i mniej oraz 45 i więcej. Dane te dostępne są w podziale na powiaty, zatem obejmują wszystkie gminy powiatu kamieńskiego. </w:t>
      </w:r>
      <w:r w:rsidR="00F84353" w:rsidRPr="00F84353">
        <w:rPr>
          <w:lang w:val="pl-PL"/>
        </w:rPr>
        <w:t>Średnia liczba osób bezrobotnych wśród osób młodych w powiecie kamieńskim w 2013 r. wyniosła 601 osób, z czego większość stanowiły kobiety. Liczba osób bezrobotnych w tej grupie wiekowej od 2007 r. zmalała. Rośnie natomiast liczba osób bezrobotnych w wieku 45 i więcej, a w 2013 r. wyniosła ona 1 461 osób. W tej grupie wiekowej większość stanowili mężczyźni (ok. 60 osób więcej). Średnia liczba bezrobotnych w grupie osób 24 i mniej w powiatach województwa zachodniopomorskiego w 2013 r. wyniosła 968. Natomiast średnia liczba bezrobotnych w grupie wiekowej 45 i więcej wyniosła dla p</w:t>
      </w:r>
      <w:r w:rsidR="00F84353">
        <w:rPr>
          <w:lang w:val="pl-PL"/>
        </w:rPr>
        <w:t xml:space="preserve">owiatu </w:t>
      </w:r>
      <w:r w:rsidR="00366828">
        <w:rPr>
          <w:lang w:val="pl-PL"/>
        </w:rPr>
        <w:t>kamieńskiego w 2013 r. 2 301 (Tabela):</w:t>
      </w:r>
    </w:p>
    <w:p w:rsidR="00F84353" w:rsidRPr="00F84353" w:rsidRDefault="00F84353" w:rsidP="00F84353">
      <w:pPr>
        <w:pStyle w:val="Legenda"/>
        <w:rPr>
          <w:lang w:val="pl-PL"/>
        </w:rPr>
      </w:pPr>
      <w:bookmarkStart w:id="15" w:name="_Toc423447722"/>
      <w:r w:rsidRPr="00F84353">
        <w:rPr>
          <w:lang w:val="pl-PL"/>
        </w:rPr>
        <w:t xml:space="preserve">Tabela </w:t>
      </w:r>
      <w:r w:rsidR="002253A8">
        <w:fldChar w:fldCharType="begin"/>
      </w:r>
      <w:r w:rsidRPr="00F84353">
        <w:rPr>
          <w:lang w:val="pl-PL"/>
        </w:rPr>
        <w:instrText xml:space="preserve"> SEQ Tabela \* ARABIC </w:instrText>
      </w:r>
      <w:r w:rsidR="002253A8">
        <w:fldChar w:fldCharType="separate"/>
      </w:r>
      <w:r w:rsidR="007301D5">
        <w:rPr>
          <w:noProof/>
          <w:lang w:val="pl-PL"/>
        </w:rPr>
        <w:t>3</w:t>
      </w:r>
      <w:r w:rsidR="002253A8">
        <w:rPr>
          <w:noProof/>
        </w:rPr>
        <w:fldChar w:fldCharType="end"/>
      </w:r>
      <w:r w:rsidRPr="00F84353">
        <w:rPr>
          <w:lang w:val="pl-PL"/>
        </w:rPr>
        <w:t xml:space="preserve"> </w:t>
      </w:r>
      <w:r w:rsidR="00DC572D" w:rsidRPr="00F84353">
        <w:rPr>
          <w:caps w:val="0"/>
          <w:lang w:val="pl-PL"/>
        </w:rPr>
        <w:t>OSOBY BEZROBOTNE W PODZIALE NA WIEK W LATACH 2007-2013</w:t>
      </w:r>
      <w:bookmarkEnd w:id="15"/>
    </w:p>
    <w:tbl>
      <w:tblPr>
        <w:tblW w:w="5000" w:type="pct"/>
        <w:tblBorders>
          <w:top w:val="single" w:sz="8" w:space="0" w:color="5BD078"/>
          <w:left w:val="single" w:sz="8" w:space="0" w:color="5BD078"/>
          <w:bottom w:val="single" w:sz="8" w:space="0" w:color="5BD078"/>
          <w:right w:val="single" w:sz="8" w:space="0" w:color="5BD078"/>
        </w:tblBorders>
        <w:tblLook w:val="00A0" w:firstRow="1" w:lastRow="0" w:firstColumn="1" w:lastColumn="0" w:noHBand="0" w:noVBand="0"/>
      </w:tblPr>
      <w:tblGrid>
        <w:gridCol w:w="1403"/>
        <w:gridCol w:w="997"/>
        <w:gridCol w:w="981"/>
        <w:gridCol w:w="982"/>
        <w:gridCol w:w="984"/>
        <w:gridCol w:w="986"/>
        <w:gridCol w:w="986"/>
        <w:gridCol w:w="986"/>
        <w:gridCol w:w="981"/>
      </w:tblGrid>
      <w:tr w:rsidR="00F84353" w:rsidRPr="00E9017E" w:rsidTr="00706FFD">
        <w:trPr>
          <w:trHeight w:val="300"/>
        </w:trPr>
        <w:tc>
          <w:tcPr>
            <w:tcW w:w="1292" w:type="pct"/>
            <w:gridSpan w:val="2"/>
            <w:tcBorders>
              <w:top w:val="single" w:sz="8" w:space="0" w:color="5BD078"/>
            </w:tcBorders>
            <w:shd w:val="clear" w:color="auto" w:fill="5BD078"/>
            <w:noWrap/>
          </w:tcPr>
          <w:p w:rsidR="00F84353" w:rsidRPr="00F84353" w:rsidRDefault="00F84353" w:rsidP="00706FFD">
            <w:pPr>
              <w:spacing w:line="240" w:lineRule="auto"/>
              <w:rPr>
                <w:rFonts w:asciiTheme="majorHAnsi" w:hAnsiTheme="majorHAnsi"/>
                <w:b/>
                <w:bCs/>
                <w:sz w:val="16"/>
                <w:szCs w:val="16"/>
                <w:lang w:val="pl-PL" w:eastAsia="pl-PL"/>
              </w:rPr>
            </w:pPr>
            <w:r w:rsidRPr="00F84353">
              <w:rPr>
                <w:rFonts w:asciiTheme="majorHAnsi" w:hAnsiTheme="majorHAnsi"/>
                <w:b/>
                <w:bCs/>
                <w:sz w:val="16"/>
                <w:szCs w:val="16"/>
                <w:lang w:val="pl-PL" w:eastAsia="pl-PL"/>
              </w:rPr>
              <w:t> </w:t>
            </w:r>
          </w:p>
        </w:tc>
        <w:tc>
          <w:tcPr>
            <w:tcW w:w="528" w:type="pct"/>
            <w:tcBorders>
              <w:top w:val="single" w:sz="8" w:space="0" w:color="5BD078"/>
            </w:tcBorders>
            <w:shd w:val="clear" w:color="auto" w:fill="5BD078"/>
          </w:tcPr>
          <w:p w:rsidR="00F84353" w:rsidRPr="00E9017E" w:rsidRDefault="00F84353" w:rsidP="00706FFD">
            <w:pPr>
              <w:spacing w:line="240" w:lineRule="auto"/>
              <w:rPr>
                <w:rFonts w:asciiTheme="majorHAnsi" w:hAnsiTheme="majorHAnsi"/>
                <w:b/>
                <w:bCs/>
                <w:sz w:val="16"/>
                <w:szCs w:val="16"/>
                <w:lang w:eastAsia="pl-PL"/>
              </w:rPr>
            </w:pPr>
            <w:r w:rsidRPr="00E9017E">
              <w:rPr>
                <w:rFonts w:asciiTheme="majorHAnsi" w:hAnsiTheme="majorHAnsi"/>
                <w:b/>
                <w:bCs/>
                <w:sz w:val="16"/>
                <w:szCs w:val="16"/>
                <w:lang w:eastAsia="pl-PL"/>
              </w:rPr>
              <w:t>2007</w:t>
            </w:r>
          </w:p>
        </w:tc>
        <w:tc>
          <w:tcPr>
            <w:tcW w:w="529" w:type="pct"/>
            <w:tcBorders>
              <w:top w:val="single" w:sz="8" w:space="0" w:color="5BD078"/>
            </w:tcBorders>
            <w:shd w:val="clear" w:color="auto" w:fill="5BD078"/>
          </w:tcPr>
          <w:p w:rsidR="00F84353" w:rsidRPr="00E9017E" w:rsidRDefault="00F84353" w:rsidP="00706FFD">
            <w:pPr>
              <w:spacing w:line="240" w:lineRule="auto"/>
              <w:rPr>
                <w:rFonts w:asciiTheme="majorHAnsi" w:hAnsiTheme="majorHAnsi"/>
                <w:b/>
                <w:bCs/>
                <w:sz w:val="16"/>
                <w:szCs w:val="16"/>
                <w:lang w:eastAsia="pl-PL"/>
              </w:rPr>
            </w:pPr>
            <w:r w:rsidRPr="00E9017E">
              <w:rPr>
                <w:rFonts w:asciiTheme="majorHAnsi" w:hAnsiTheme="majorHAnsi"/>
                <w:b/>
                <w:bCs/>
                <w:sz w:val="16"/>
                <w:szCs w:val="16"/>
                <w:lang w:eastAsia="pl-PL"/>
              </w:rPr>
              <w:t>2008</w:t>
            </w:r>
          </w:p>
        </w:tc>
        <w:tc>
          <w:tcPr>
            <w:tcW w:w="530" w:type="pct"/>
            <w:tcBorders>
              <w:top w:val="single" w:sz="8" w:space="0" w:color="5BD078"/>
            </w:tcBorders>
            <w:shd w:val="clear" w:color="auto" w:fill="5BD078"/>
          </w:tcPr>
          <w:p w:rsidR="00F84353" w:rsidRPr="00E9017E" w:rsidRDefault="00F84353" w:rsidP="00706FFD">
            <w:pPr>
              <w:spacing w:line="240" w:lineRule="auto"/>
              <w:rPr>
                <w:rFonts w:asciiTheme="majorHAnsi" w:hAnsiTheme="majorHAnsi"/>
                <w:b/>
                <w:bCs/>
                <w:sz w:val="16"/>
                <w:szCs w:val="16"/>
                <w:lang w:eastAsia="pl-PL"/>
              </w:rPr>
            </w:pPr>
            <w:r w:rsidRPr="00E9017E">
              <w:rPr>
                <w:rFonts w:asciiTheme="majorHAnsi" w:hAnsiTheme="majorHAnsi"/>
                <w:b/>
                <w:bCs/>
                <w:sz w:val="16"/>
                <w:szCs w:val="16"/>
                <w:lang w:eastAsia="pl-PL"/>
              </w:rPr>
              <w:t>2009</w:t>
            </w:r>
          </w:p>
        </w:tc>
        <w:tc>
          <w:tcPr>
            <w:tcW w:w="531" w:type="pct"/>
            <w:tcBorders>
              <w:top w:val="single" w:sz="8" w:space="0" w:color="5BD078"/>
            </w:tcBorders>
            <w:shd w:val="clear" w:color="auto" w:fill="5BD078"/>
          </w:tcPr>
          <w:p w:rsidR="00F84353" w:rsidRPr="00E9017E" w:rsidRDefault="00F84353" w:rsidP="00706FFD">
            <w:pPr>
              <w:spacing w:line="240" w:lineRule="auto"/>
              <w:rPr>
                <w:rFonts w:asciiTheme="majorHAnsi" w:hAnsiTheme="majorHAnsi"/>
                <w:b/>
                <w:bCs/>
                <w:sz w:val="16"/>
                <w:szCs w:val="16"/>
                <w:lang w:eastAsia="pl-PL"/>
              </w:rPr>
            </w:pPr>
            <w:r w:rsidRPr="00E9017E">
              <w:rPr>
                <w:rFonts w:asciiTheme="majorHAnsi" w:hAnsiTheme="majorHAnsi"/>
                <w:b/>
                <w:bCs/>
                <w:sz w:val="16"/>
                <w:szCs w:val="16"/>
                <w:lang w:eastAsia="pl-PL"/>
              </w:rPr>
              <w:t>2010</w:t>
            </w:r>
          </w:p>
        </w:tc>
        <w:tc>
          <w:tcPr>
            <w:tcW w:w="531" w:type="pct"/>
            <w:tcBorders>
              <w:top w:val="single" w:sz="8" w:space="0" w:color="5BD078"/>
            </w:tcBorders>
            <w:shd w:val="clear" w:color="auto" w:fill="5BD078"/>
          </w:tcPr>
          <w:p w:rsidR="00F84353" w:rsidRPr="00E9017E" w:rsidRDefault="00F84353" w:rsidP="00706FFD">
            <w:pPr>
              <w:spacing w:line="240" w:lineRule="auto"/>
              <w:rPr>
                <w:rFonts w:asciiTheme="majorHAnsi" w:hAnsiTheme="majorHAnsi"/>
                <w:b/>
                <w:bCs/>
                <w:sz w:val="16"/>
                <w:szCs w:val="16"/>
                <w:lang w:eastAsia="pl-PL"/>
              </w:rPr>
            </w:pPr>
            <w:r w:rsidRPr="00E9017E">
              <w:rPr>
                <w:rFonts w:asciiTheme="majorHAnsi" w:hAnsiTheme="majorHAnsi"/>
                <w:b/>
                <w:bCs/>
                <w:sz w:val="16"/>
                <w:szCs w:val="16"/>
                <w:lang w:eastAsia="pl-PL"/>
              </w:rPr>
              <w:t>2011</w:t>
            </w:r>
          </w:p>
        </w:tc>
        <w:tc>
          <w:tcPr>
            <w:tcW w:w="531" w:type="pct"/>
            <w:tcBorders>
              <w:top w:val="single" w:sz="8" w:space="0" w:color="5BD078"/>
            </w:tcBorders>
            <w:shd w:val="clear" w:color="auto" w:fill="5BD078"/>
          </w:tcPr>
          <w:p w:rsidR="00F84353" w:rsidRPr="00E9017E" w:rsidRDefault="00F84353" w:rsidP="00706FFD">
            <w:pPr>
              <w:spacing w:line="240" w:lineRule="auto"/>
              <w:rPr>
                <w:rFonts w:asciiTheme="majorHAnsi" w:hAnsiTheme="majorHAnsi"/>
                <w:b/>
                <w:bCs/>
                <w:sz w:val="16"/>
                <w:szCs w:val="16"/>
                <w:lang w:eastAsia="pl-PL"/>
              </w:rPr>
            </w:pPr>
            <w:r w:rsidRPr="00E9017E">
              <w:rPr>
                <w:rFonts w:asciiTheme="majorHAnsi" w:hAnsiTheme="majorHAnsi"/>
                <w:b/>
                <w:bCs/>
                <w:sz w:val="16"/>
                <w:szCs w:val="16"/>
                <w:lang w:eastAsia="pl-PL"/>
              </w:rPr>
              <w:t>2012</w:t>
            </w:r>
          </w:p>
        </w:tc>
        <w:tc>
          <w:tcPr>
            <w:tcW w:w="529" w:type="pct"/>
            <w:tcBorders>
              <w:top w:val="single" w:sz="8" w:space="0" w:color="5BD078"/>
            </w:tcBorders>
            <w:shd w:val="clear" w:color="auto" w:fill="5BD078"/>
          </w:tcPr>
          <w:p w:rsidR="00F84353" w:rsidRPr="00E9017E" w:rsidRDefault="00F84353" w:rsidP="00706FFD">
            <w:pPr>
              <w:spacing w:line="240" w:lineRule="auto"/>
              <w:rPr>
                <w:rFonts w:asciiTheme="majorHAnsi" w:hAnsiTheme="majorHAnsi"/>
                <w:b/>
                <w:bCs/>
                <w:sz w:val="16"/>
                <w:szCs w:val="16"/>
                <w:lang w:eastAsia="pl-PL"/>
              </w:rPr>
            </w:pPr>
            <w:r w:rsidRPr="00E9017E">
              <w:rPr>
                <w:rFonts w:asciiTheme="majorHAnsi" w:hAnsiTheme="majorHAnsi"/>
                <w:b/>
                <w:bCs/>
                <w:sz w:val="16"/>
                <w:szCs w:val="16"/>
                <w:lang w:eastAsia="pl-PL"/>
              </w:rPr>
              <w:t>2013</w:t>
            </w:r>
          </w:p>
        </w:tc>
      </w:tr>
      <w:tr w:rsidR="00F84353" w:rsidRPr="00E9017E" w:rsidTr="00706FFD">
        <w:trPr>
          <w:trHeight w:val="300"/>
        </w:trPr>
        <w:tc>
          <w:tcPr>
            <w:tcW w:w="1820" w:type="pct"/>
            <w:gridSpan w:val="3"/>
            <w:tcBorders>
              <w:top w:val="single" w:sz="8" w:space="0" w:color="5BD078"/>
              <w:bottom w:val="single" w:sz="8" w:space="0" w:color="5BD078"/>
            </w:tcBorders>
            <w:shd w:val="clear" w:color="auto" w:fill="DEF5E3"/>
            <w:noWrap/>
          </w:tcPr>
          <w:p w:rsidR="00F84353" w:rsidRPr="00E9017E" w:rsidRDefault="00F84353" w:rsidP="00706FFD">
            <w:pPr>
              <w:spacing w:line="240" w:lineRule="auto"/>
              <w:rPr>
                <w:rFonts w:asciiTheme="majorHAnsi" w:hAnsiTheme="majorHAnsi"/>
                <w:b/>
                <w:bCs/>
                <w:sz w:val="16"/>
                <w:szCs w:val="16"/>
                <w:lang w:eastAsia="pl-PL"/>
              </w:rPr>
            </w:pPr>
            <w:r w:rsidRPr="00E9017E">
              <w:rPr>
                <w:rFonts w:asciiTheme="majorHAnsi" w:hAnsiTheme="majorHAnsi"/>
                <w:b/>
                <w:bCs/>
                <w:sz w:val="16"/>
                <w:szCs w:val="16"/>
                <w:lang w:eastAsia="pl-PL"/>
              </w:rPr>
              <w:t>24 lata i mniej</w:t>
            </w:r>
          </w:p>
        </w:tc>
        <w:tc>
          <w:tcPr>
            <w:tcW w:w="529" w:type="pct"/>
            <w:tcBorders>
              <w:top w:val="single" w:sz="8" w:space="0" w:color="5BD078"/>
              <w:bottom w:val="single" w:sz="8" w:space="0" w:color="5BD078"/>
            </w:tcBorders>
            <w:shd w:val="clear" w:color="auto" w:fill="DEF5E3"/>
          </w:tcPr>
          <w:p w:rsidR="00F84353" w:rsidRPr="00E9017E" w:rsidRDefault="00F84353" w:rsidP="00706FFD">
            <w:pPr>
              <w:spacing w:line="240" w:lineRule="auto"/>
              <w:rPr>
                <w:rFonts w:asciiTheme="majorHAnsi" w:hAnsiTheme="majorHAnsi"/>
                <w:sz w:val="16"/>
                <w:szCs w:val="16"/>
                <w:lang w:eastAsia="pl-PL"/>
              </w:rPr>
            </w:pPr>
            <w:r w:rsidRPr="00E9017E">
              <w:rPr>
                <w:rFonts w:asciiTheme="majorHAnsi" w:hAnsiTheme="majorHAnsi"/>
                <w:sz w:val="16"/>
                <w:szCs w:val="16"/>
                <w:lang w:eastAsia="pl-PL"/>
              </w:rPr>
              <w:t> </w:t>
            </w:r>
          </w:p>
        </w:tc>
        <w:tc>
          <w:tcPr>
            <w:tcW w:w="530" w:type="pct"/>
            <w:tcBorders>
              <w:top w:val="single" w:sz="8" w:space="0" w:color="5BD078"/>
              <w:bottom w:val="single" w:sz="8" w:space="0" w:color="5BD078"/>
            </w:tcBorders>
            <w:shd w:val="clear" w:color="auto" w:fill="DEF5E3"/>
          </w:tcPr>
          <w:p w:rsidR="00F84353" w:rsidRPr="00E9017E" w:rsidRDefault="00F84353" w:rsidP="00706FFD">
            <w:pPr>
              <w:spacing w:line="240" w:lineRule="auto"/>
              <w:rPr>
                <w:rFonts w:asciiTheme="majorHAnsi" w:hAnsiTheme="majorHAnsi"/>
                <w:sz w:val="16"/>
                <w:szCs w:val="16"/>
                <w:lang w:eastAsia="pl-PL"/>
              </w:rPr>
            </w:pPr>
            <w:r w:rsidRPr="00E9017E">
              <w:rPr>
                <w:rFonts w:asciiTheme="majorHAnsi" w:hAnsiTheme="majorHAnsi"/>
                <w:sz w:val="16"/>
                <w:szCs w:val="16"/>
                <w:lang w:eastAsia="pl-PL"/>
              </w:rPr>
              <w:t> </w:t>
            </w:r>
          </w:p>
        </w:tc>
        <w:tc>
          <w:tcPr>
            <w:tcW w:w="531" w:type="pct"/>
            <w:tcBorders>
              <w:top w:val="single" w:sz="8" w:space="0" w:color="5BD078"/>
              <w:bottom w:val="single" w:sz="8" w:space="0" w:color="5BD078"/>
            </w:tcBorders>
            <w:shd w:val="clear" w:color="auto" w:fill="DEF5E3"/>
          </w:tcPr>
          <w:p w:rsidR="00F84353" w:rsidRPr="00E9017E" w:rsidRDefault="00F84353" w:rsidP="00706FFD">
            <w:pPr>
              <w:spacing w:line="240" w:lineRule="auto"/>
              <w:rPr>
                <w:rFonts w:asciiTheme="majorHAnsi" w:hAnsiTheme="majorHAnsi"/>
                <w:sz w:val="16"/>
                <w:szCs w:val="16"/>
                <w:lang w:eastAsia="pl-PL"/>
              </w:rPr>
            </w:pPr>
            <w:r w:rsidRPr="00E9017E">
              <w:rPr>
                <w:rFonts w:asciiTheme="majorHAnsi" w:hAnsiTheme="majorHAnsi"/>
                <w:sz w:val="16"/>
                <w:szCs w:val="16"/>
                <w:lang w:eastAsia="pl-PL"/>
              </w:rPr>
              <w:t> </w:t>
            </w:r>
          </w:p>
        </w:tc>
        <w:tc>
          <w:tcPr>
            <w:tcW w:w="1061" w:type="pct"/>
            <w:gridSpan w:val="2"/>
            <w:tcBorders>
              <w:top w:val="single" w:sz="8" w:space="0" w:color="5BD078"/>
              <w:bottom w:val="single" w:sz="8" w:space="0" w:color="5BD078"/>
            </w:tcBorders>
            <w:shd w:val="clear" w:color="auto" w:fill="DEF5E3"/>
          </w:tcPr>
          <w:p w:rsidR="00F84353" w:rsidRPr="00E9017E" w:rsidRDefault="00F84353" w:rsidP="00706FFD">
            <w:pPr>
              <w:spacing w:line="240" w:lineRule="auto"/>
              <w:rPr>
                <w:rFonts w:asciiTheme="majorHAnsi" w:hAnsiTheme="majorHAnsi"/>
                <w:sz w:val="16"/>
                <w:szCs w:val="16"/>
                <w:lang w:eastAsia="pl-PL"/>
              </w:rPr>
            </w:pPr>
            <w:r w:rsidRPr="00E9017E">
              <w:rPr>
                <w:rFonts w:asciiTheme="majorHAnsi" w:hAnsiTheme="majorHAnsi"/>
                <w:sz w:val="16"/>
                <w:szCs w:val="16"/>
                <w:lang w:eastAsia="pl-PL"/>
              </w:rPr>
              <w:t> </w:t>
            </w:r>
          </w:p>
        </w:tc>
        <w:tc>
          <w:tcPr>
            <w:tcW w:w="529" w:type="pct"/>
            <w:tcBorders>
              <w:top w:val="single" w:sz="8" w:space="0" w:color="5BD078"/>
              <w:bottom w:val="single" w:sz="8" w:space="0" w:color="5BD078"/>
            </w:tcBorders>
            <w:shd w:val="clear" w:color="auto" w:fill="DEF5E3"/>
          </w:tcPr>
          <w:p w:rsidR="00F84353" w:rsidRPr="00E9017E" w:rsidRDefault="00F84353" w:rsidP="00706FFD">
            <w:pPr>
              <w:spacing w:line="240" w:lineRule="auto"/>
              <w:rPr>
                <w:rFonts w:asciiTheme="majorHAnsi" w:hAnsiTheme="majorHAnsi"/>
                <w:sz w:val="16"/>
                <w:szCs w:val="16"/>
                <w:lang w:eastAsia="pl-PL"/>
              </w:rPr>
            </w:pPr>
            <w:r w:rsidRPr="00E9017E">
              <w:rPr>
                <w:rFonts w:asciiTheme="majorHAnsi" w:hAnsiTheme="majorHAnsi"/>
                <w:sz w:val="16"/>
                <w:szCs w:val="16"/>
                <w:lang w:eastAsia="pl-PL"/>
              </w:rPr>
              <w:t> </w:t>
            </w:r>
          </w:p>
        </w:tc>
      </w:tr>
      <w:tr w:rsidR="00F84353" w:rsidRPr="00E9017E" w:rsidTr="00706FFD">
        <w:trPr>
          <w:trHeight w:val="300"/>
        </w:trPr>
        <w:tc>
          <w:tcPr>
            <w:tcW w:w="755" w:type="pct"/>
          </w:tcPr>
          <w:p w:rsidR="00F84353" w:rsidRPr="00E9017E" w:rsidRDefault="00F84353" w:rsidP="00706FFD">
            <w:pPr>
              <w:spacing w:line="240" w:lineRule="auto"/>
              <w:rPr>
                <w:rFonts w:asciiTheme="majorHAnsi" w:hAnsiTheme="majorHAnsi"/>
                <w:b/>
                <w:bCs/>
                <w:sz w:val="16"/>
                <w:szCs w:val="16"/>
                <w:lang w:eastAsia="pl-PL"/>
              </w:rPr>
            </w:pPr>
            <w:r w:rsidRPr="00E9017E">
              <w:rPr>
                <w:rFonts w:asciiTheme="majorHAnsi" w:hAnsiTheme="majorHAnsi"/>
                <w:b/>
                <w:bCs/>
                <w:sz w:val="16"/>
                <w:szCs w:val="16"/>
                <w:lang w:eastAsia="pl-PL"/>
              </w:rPr>
              <w:t>ogółem</w:t>
            </w:r>
          </w:p>
        </w:tc>
        <w:tc>
          <w:tcPr>
            <w:tcW w:w="537" w:type="pct"/>
            <w:noWrap/>
          </w:tcPr>
          <w:p w:rsidR="00F84353" w:rsidRPr="00E9017E" w:rsidRDefault="00F84353" w:rsidP="00706FFD">
            <w:pPr>
              <w:spacing w:line="240" w:lineRule="auto"/>
              <w:rPr>
                <w:rFonts w:asciiTheme="majorHAnsi" w:hAnsiTheme="majorHAnsi"/>
                <w:sz w:val="16"/>
                <w:szCs w:val="16"/>
                <w:lang w:eastAsia="pl-PL"/>
              </w:rPr>
            </w:pPr>
            <w:r w:rsidRPr="00E9017E">
              <w:rPr>
                <w:rFonts w:asciiTheme="majorHAnsi" w:hAnsiTheme="majorHAnsi"/>
                <w:sz w:val="16"/>
                <w:szCs w:val="16"/>
                <w:lang w:eastAsia="pl-PL"/>
              </w:rPr>
              <w:t>osoba</w:t>
            </w:r>
          </w:p>
        </w:tc>
        <w:tc>
          <w:tcPr>
            <w:tcW w:w="528" w:type="pct"/>
            <w:noWrap/>
          </w:tcPr>
          <w:p w:rsidR="00F84353" w:rsidRPr="00E9017E" w:rsidRDefault="00F84353" w:rsidP="00706FFD">
            <w:pPr>
              <w:spacing w:line="240" w:lineRule="auto"/>
              <w:rPr>
                <w:rFonts w:asciiTheme="majorHAnsi" w:hAnsiTheme="majorHAnsi"/>
                <w:sz w:val="16"/>
                <w:szCs w:val="16"/>
                <w:lang w:eastAsia="pl-PL"/>
              </w:rPr>
            </w:pPr>
            <w:r w:rsidRPr="00E9017E">
              <w:rPr>
                <w:rFonts w:asciiTheme="majorHAnsi" w:hAnsiTheme="majorHAnsi"/>
                <w:sz w:val="16"/>
                <w:szCs w:val="16"/>
                <w:lang w:eastAsia="pl-PL"/>
              </w:rPr>
              <w:t>790</w:t>
            </w:r>
          </w:p>
        </w:tc>
        <w:tc>
          <w:tcPr>
            <w:tcW w:w="529" w:type="pct"/>
            <w:noWrap/>
          </w:tcPr>
          <w:p w:rsidR="00F84353" w:rsidRPr="00E9017E" w:rsidRDefault="00F84353" w:rsidP="00706FFD">
            <w:pPr>
              <w:spacing w:line="240" w:lineRule="auto"/>
              <w:rPr>
                <w:rFonts w:asciiTheme="majorHAnsi" w:hAnsiTheme="majorHAnsi"/>
                <w:sz w:val="16"/>
                <w:szCs w:val="16"/>
                <w:lang w:eastAsia="pl-PL"/>
              </w:rPr>
            </w:pPr>
            <w:r w:rsidRPr="00E9017E">
              <w:rPr>
                <w:rFonts w:asciiTheme="majorHAnsi" w:hAnsiTheme="majorHAnsi"/>
                <w:sz w:val="16"/>
                <w:szCs w:val="16"/>
                <w:lang w:eastAsia="pl-PL"/>
              </w:rPr>
              <w:t>774</w:t>
            </w:r>
          </w:p>
        </w:tc>
        <w:tc>
          <w:tcPr>
            <w:tcW w:w="530" w:type="pct"/>
            <w:noWrap/>
          </w:tcPr>
          <w:p w:rsidR="00F84353" w:rsidRPr="00E9017E" w:rsidRDefault="00F84353" w:rsidP="00706FFD">
            <w:pPr>
              <w:spacing w:line="240" w:lineRule="auto"/>
              <w:rPr>
                <w:rFonts w:asciiTheme="majorHAnsi" w:hAnsiTheme="majorHAnsi"/>
                <w:sz w:val="16"/>
                <w:szCs w:val="16"/>
                <w:lang w:eastAsia="pl-PL"/>
              </w:rPr>
            </w:pPr>
            <w:r w:rsidRPr="00E9017E">
              <w:rPr>
                <w:rFonts w:asciiTheme="majorHAnsi" w:hAnsiTheme="majorHAnsi"/>
                <w:sz w:val="16"/>
                <w:szCs w:val="16"/>
                <w:lang w:eastAsia="pl-PL"/>
              </w:rPr>
              <w:t>814</w:t>
            </w:r>
          </w:p>
        </w:tc>
        <w:tc>
          <w:tcPr>
            <w:tcW w:w="531" w:type="pct"/>
            <w:noWrap/>
          </w:tcPr>
          <w:p w:rsidR="00F84353" w:rsidRPr="00E9017E" w:rsidRDefault="00F84353" w:rsidP="00706FFD">
            <w:pPr>
              <w:spacing w:line="240" w:lineRule="auto"/>
              <w:rPr>
                <w:rFonts w:asciiTheme="majorHAnsi" w:hAnsiTheme="majorHAnsi"/>
                <w:sz w:val="16"/>
                <w:szCs w:val="16"/>
                <w:lang w:eastAsia="pl-PL"/>
              </w:rPr>
            </w:pPr>
            <w:r w:rsidRPr="00E9017E">
              <w:rPr>
                <w:rFonts w:asciiTheme="majorHAnsi" w:hAnsiTheme="majorHAnsi"/>
                <w:sz w:val="16"/>
                <w:szCs w:val="16"/>
                <w:lang w:eastAsia="pl-PL"/>
              </w:rPr>
              <w:t>871</w:t>
            </w:r>
          </w:p>
        </w:tc>
        <w:tc>
          <w:tcPr>
            <w:tcW w:w="531" w:type="pct"/>
            <w:noWrap/>
          </w:tcPr>
          <w:p w:rsidR="00F84353" w:rsidRPr="00E9017E" w:rsidRDefault="00F84353" w:rsidP="00706FFD">
            <w:pPr>
              <w:spacing w:line="240" w:lineRule="auto"/>
              <w:rPr>
                <w:rFonts w:asciiTheme="majorHAnsi" w:hAnsiTheme="majorHAnsi"/>
                <w:sz w:val="16"/>
                <w:szCs w:val="16"/>
                <w:lang w:eastAsia="pl-PL"/>
              </w:rPr>
            </w:pPr>
            <w:r w:rsidRPr="00E9017E">
              <w:rPr>
                <w:rFonts w:asciiTheme="majorHAnsi" w:hAnsiTheme="majorHAnsi"/>
                <w:sz w:val="16"/>
                <w:szCs w:val="16"/>
                <w:lang w:eastAsia="pl-PL"/>
              </w:rPr>
              <w:t>759</w:t>
            </w:r>
          </w:p>
        </w:tc>
        <w:tc>
          <w:tcPr>
            <w:tcW w:w="531" w:type="pct"/>
            <w:noWrap/>
          </w:tcPr>
          <w:p w:rsidR="00F84353" w:rsidRPr="00E9017E" w:rsidRDefault="00F84353" w:rsidP="00706FFD">
            <w:pPr>
              <w:spacing w:line="240" w:lineRule="auto"/>
              <w:rPr>
                <w:rFonts w:asciiTheme="majorHAnsi" w:hAnsiTheme="majorHAnsi"/>
                <w:sz w:val="16"/>
                <w:szCs w:val="16"/>
                <w:lang w:eastAsia="pl-PL"/>
              </w:rPr>
            </w:pPr>
            <w:r w:rsidRPr="00E9017E">
              <w:rPr>
                <w:rFonts w:asciiTheme="majorHAnsi" w:hAnsiTheme="majorHAnsi"/>
                <w:sz w:val="16"/>
                <w:szCs w:val="16"/>
                <w:lang w:eastAsia="pl-PL"/>
              </w:rPr>
              <w:t>752</w:t>
            </w:r>
          </w:p>
        </w:tc>
        <w:tc>
          <w:tcPr>
            <w:tcW w:w="529" w:type="pct"/>
            <w:noWrap/>
          </w:tcPr>
          <w:p w:rsidR="00F84353" w:rsidRPr="00E9017E" w:rsidRDefault="00F84353" w:rsidP="00706FFD">
            <w:pPr>
              <w:spacing w:line="240" w:lineRule="auto"/>
              <w:rPr>
                <w:rFonts w:asciiTheme="majorHAnsi" w:hAnsiTheme="majorHAnsi"/>
                <w:sz w:val="16"/>
                <w:szCs w:val="16"/>
                <w:lang w:eastAsia="pl-PL"/>
              </w:rPr>
            </w:pPr>
            <w:r w:rsidRPr="00E9017E">
              <w:rPr>
                <w:rFonts w:asciiTheme="majorHAnsi" w:hAnsiTheme="majorHAnsi"/>
                <w:sz w:val="16"/>
                <w:szCs w:val="16"/>
                <w:lang w:eastAsia="pl-PL"/>
              </w:rPr>
              <w:t>601</w:t>
            </w:r>
          </w:p>
        </w:tc>
      </w:tr>
      <w:tr w:rsidR="00F84353" w:rsidRPr="00E9017E" w:rsidTr="00706FFD">
        <w:trPr>
          <w:trHeight w:val="75"/>
        </w:trPr>
        <w:tc>
          <w:tcPr>
            <w:tcW w:w="755" w:type="pct"/>
            <w:tcBorders>
              <w:top w:val="single" w:sz="8" w:space="0" w:color="5BD078"/>
              <w:bottom w:val="single" w:sz="8" w:space="0" w:color="5BD078"/>
            </w:tcBorders>
          </w:tcPr>
          <w:p w:rsidR="00F84353" w:rsidRPr="00E9017E" w:rsidRDefault="00F84353" w:rsidP="00706FFD">
            <w:pPr>
              <w:spacing w:line="240" w:lineRule="auto"/>
              <w:rPr>
                <w:rFonts w:asciiTheme="majorHAnsi" w:hAnsiTheme="majorHAnsi"/>
                <w:b/>
                <w:bCs/>
                <w:sz w:val="16"/>
                <w:szCs w:val="16"/>
                <w:lang w:eastAsia="pl-PL"/>
              </w:rPr>
            </w:pPr>
            <w:r w:rsidRPr="00E9017E">
              <w:rPr>
                <w:rFonts w:asciiTheme="majorHAnsi" w:hAnsiTheme="majorHAnsi"/>
                <w:b/>
                <w:bCs/>
                <w:sz w:val="16"/>
                <w:szCs w:val="16"/>
                <w:lang w:eastAsia="pl-PL"/>
              </w:rPr>
              <w:t>mężczyźni</w:t>
            </w:r>
          </w:p>
        </w:tc>
        <w:tc>
          <w:tcPr>
            <w:tcW w:w="537" w:type="pct"/>
            <w:tcBorders>
              <w:top w:val="single" w:sz="8" w:space="0" w:color="5BD078"/>
              <w:bottom w:val="single" w:sz="8" w:space="0" w:color="5BD078"/>
            </w:tcBorders>
            <w:noWrap/>
          </w:tcPr>
          <w:p w:rsidR="00F84353" w:rsidRPr="00E9017E" w:rsidRDefault="00F84353" w:rsidP="00706FFD">
            <w:pPr>
              <w:spacing w:line="240" w:lineRule="auto"/>
              <w:rPr>
                <w:rFonts w:asciiTheme="majorHAnsi" w:hAnsiTheme="majorHAnsi"/>
                <w:sz w:val="16"/>
                <w:szCs w:val="16"/>
                <w:lang w:eastAsia="pl-PL"/>
              </w:rPr>
            </w:pPr>
            <w:r w:rsidRPr="00E9017E">
              <w:rPr>
                <w:rFonts w:asciiTheme="majorHAnsi" w:hAnsiTheme="majorHAnsi"/>
                <w:sz w:val="16"/>
                <w:szCs w:val="16"/>
                <w:lang w:eastAsia="pl-PL"/>
              </w:rPr>
              <w:t>osoba</w:t>
            </w:r>
          </w:p>
        </w:tc>
        <w:tc>
          <w:tcPr>
            <w:tcW w:w="528" w:type="pct"/>
            <w:tcBorders>
              <w:top w:val="single" w:sz="8" w:space="0" w:color="5BD078"/>
              <w:bottom w:val="single" w:sz="8" w:space="0" w:color="5BD078"/>
            </w:tcBorders>
            <w:noWrap/>
          </w:tcPr>
          <w:p w:rsidR="00F84353" w:rsidRPr="00E9017E" w:rsidRDefault="00F84353" w:rsidP="00706FFD">
            <w:pPr>
              <w:spacing w:line="240" w:lineRule="auto"/>
              <w:rPr>
                <w:rFonts w:asciiTheme="majorHAnsi" w:hAnsiTheme="majorHAnsi"/>
                <w:sz w:val="16"/>
                <w:szCs w:val="16"/>
                <w:lang w:eastAsia="pl-PL"/>
              </w:rPr>
            </w:pPr>
            <w:r w:rsidRPr="00E9017E">
              <w:rPr>
                <w:rFonts w:asciiTheme="majorHAnsi" w:hAnsiTheme="majorHAnsi"/>
                <w:sz w:val="16"/>
                <w:szCs w:val="16"/>
                <w:lang w:eastAsia="pl-PL"/>
              </w:rPr>
              <w:t>280</w:t>
            </w:r>
          </w:p>
        </w:tc>
        <w:tc>
          <w:tcPr>
            <w:tcW w:w="529" w:type="pct"/>
            <w:tcBorders>
              <w:top w:val="single" w:sz="8" w:space="0" w:color="5BD078"/>
              <w:bottom w:val="single" w:sz="8" w:space="0" w:color="5BD078"/>
            </w:tcBorders>
            <w:noWrap/>
          </w:tcPr>
          <w:p w:rsidR="00F84353" w:rsidRPr="00E9017E" w:rsidRDefault="00F84353" w:rsidP="00706FFD">
            <w:pPr>
              <w:spacing w:line="240" w:lineRule="auto"/>
              <w:rPr>
                <w:rFonts w:asciiTheme="majorHAnsi" w:hAnsiTheme="majorHAnsi"/>
                <w:sz w:val="16"/>
                <w:szCs w:val="16"/>
                <w:lang w:eastAsia="pl-PL"/>
              </w:rPr>
            </w:pPr>
            <w:r w:rsidRPr="00E9017E">
              <w:rPr>
                <w:rFonts w:asciiTheme="majorHAnsi" w:hAnsiTheme="majorHAnsi"/>
                <w:sz w:val="16"/>
                <w:szCs w:val="16"/>
                <w:lang w:eastAsia="pl-PL"/>
              </w:rPr>
              <w:t>265</w:t>
            </w:r>
          </w:p>
        </w:tc>
        <w:tc>
          <w:tcPr>
            <w:tcW w:w="530" w:type="pct"/>
            <w:tcBorders>
              <w:top w:val="single" w:sz="8" w:space="0" w:color="5BD078"/>
              <w:bottom w:val="single" w:sz="8" w:space="0" w:color="5BD078"/>
            </w:tcBorders>
            <w:noWrap/>
          </w:tcPr>
          <w:p w:rsidR="00F84353" w:rsidRPr="00E9017E" w:rsidRDefault="00F84353" w:rsidP="00706FFD">
            <w:pPr>
              <w:spacing w:line="240" w:lineRule="auto"/>
              <w:rPr>
                <w:rFonts w:asciiTheme="majorHAnsi" w:hAnsiTheme="majorHAnsi"/>
                <w:sz w:val="16"/>
                <w:szCs w:val="16"/>
                <w:lang w:eastAsia="pl-PL"/>
              </w:rPr>
            </w:pPr>
            <w:r w:rsidRPr="00E9017E">
              <w:rPr>
                <w:rFonts w:asciiTheme="majorHAnsi" w:hAnsiTheme="majorHAnsi"/>
                <w:sz w:val="16"/>
                <w:szCs w:val="16"/>
                <w:lang w:eastAsia="pl-PL"/>
              </w:rPr>
              <w:t>374</w:t>
            </w:r>
          </w:p>
        </w:tc>
        <w:tc>
          <w:tcPr>
            <w:tcW w:w="531" w:type="pct"/>
            <w:tcBorders>
              <w:top w:val="single" w:sz="8" w:space="0" w:color="5BD078"/>
              <w:bottom w:val="single" w:sz="8" w:space="0" w:color="5BD078"/>
            </w:tcBorders>
            <w:noWrap/>
          </w:tcPr>
          <w:p w:rsidR="00F84353" w:rsidRPr="00E9017E" w:rsidRDefault="00F84353" w:rsidP="00706FFD">
            <w:pPr>
              <w:spacing w:line="240" w:lineRule="auto"/>
              <w:rPr>
                <w:rFonts w:asciiTheme="majorHAnsi" w:hAnsiTheme="majorHAnsi"/>
                <w:sz w:val="16"/>
                <w:szCs w:val="16"/>
                <w:lang w:eastAsia="pl-PL"/>
              </w:rPr>
            </w:pPr>
            <w:r w:rsidRPr="00E9017E">
              <w:rPr>
                <w:rFonts w:asciiTheme="majorHAnsi" w:hAnsiTheme="majorHAnsi"/>
                <w:sz w:val="16"/>
                <w:szCs w:val="16"/>
                <w:lang w:eastAsia="pl-PL"/>
              </w:rPr>
              <w:t>395</w:t>
            </w:r>
          </w:p>
        </w:tc>
        <w:tc>
          <w:tcPr>
            <w:tcW w:w="531" w:type="pct"/>
            <w:tcBorders>
              <w:top w:val="single" w:sz="8" w:space="0" w:color="5BD078"/>
              <w:bottom w:val="single" w:sz="8" w:space="0" w:color="5BD078"/>
            </w:tcBorders>
            <w:noWrap/>
          </w:tcPr>
          <w:p w:rsidR="00F84353" w:rsidRPr="00E9017E" w:rsidRDefault="00F84353" w:rsidP="00706FFD">
            <w:pPr>
              <w:spacing w:line="240" w:lineRule="auto"/>
              <w:rPr>
                <w:rFonts w:asciiTheme="majorHAnsi" w:hAnsiTheme="majorHAnsi"/>
                <w:sz w:val="16"/>
                <w:szCs w:val="16"/>
                <w:lang w:eastAsia="pl-PL"/>
              </w:rPr>
            </w:pPr>
            <w:r w:rsidRPr="00E9017E">
              <w:rPr>
                <w:rFonts w:asciiTheme="majorHAnsi" w:hAnsiTheme="majorHAnsi"/>
                <w:sz w:val="16"/>
                <w:szCs w:val="16"/>
                <w:lang w:eastAsia="pl-PL"/>
              </w:rPr>
              <w:t>335</w:t>
            </w:r>
          </w:p>
        </w:tc>
        <w:tc>
          <w:tcPr>
            <w:tcW w:w="531" w:type="pct"/>
            <w:tcBorders>
              <w:top w:val="single" w:sz="8" w:space="0" w:color="5BD078"/>
              <w:bottom w:val="single" w:sz="8" w:space="0" w:color="5BD078"/>
            </w:tcBorders>
            <w:noWrap/>
          </w:tcPr>
          <w:p w:rsidR="00F84353" w:rsidRPr="00E9017E" w:rsidRDefault="00F84353" w:rsidP="00706FFD">
            <w:pPr>
              <w:spacing w:line="240" w:lineRule="auto"/>
              <w:rPr>
                <w:rFonts w:asciiTheme="majorHAnsi" w:hAnsiTheme="majorHAnsi"/>
                <w:sz w:val="16"/>
                <w:szCs w:val="16"/>
                <w:lang w:eastAsia="pl-PL"/>
              </w:rPr>
            </w:pPr>
            <w:r w:rsidRPr="00E9017E">
              <w:rPr>
                <w:rFonts w:asciiTheme="majorHAnsi" w:hAnsiTheme="majorHAnsi"/>
                <w:sz w:val="16"/>
                <w:szCs w:val="16"/>
                <w:lang w:eastAsia="pl-PL"/>
              </w:rPr>
              <w:t>341</w:t>
            </w:r>
          </w:p>
        </w:tc>
        <w:tc>
          <w:tcPr>
            <w:tcW w:w="529" w:type="pct"/>
            <w:tcBorders>
              <w:top w:val="single" w:sz="8" w:space="0" w:color="5BD078"/>
              <w:bottom w:val="single" w:sz="8" w:space="0" w:color="5BD078"/>
            </w:tcBorders>
            <w:noWrap/>
          </w:tcPr>
          <w:p w:rsidR="00F84353" w:rsidRPr="00E9017E" w:rsidRDefault="00F84353" w:rsidP="00706FFD">
            <w:pPr>
              <w:spacing w:line="240" w:lineRule="auto"/>
              <w:rPr>
                <w:rFonts w:asciiTheme="majorHAnsi" w:hAnsiTheme="majorHAnsi"/>
                <w:sz w:val="16"/>
                <w:szCs w:val="16"/>
                <w:lang w:eastAsia="pl-PL"/>
              </w:rPr>
            </w:pPr>
            <w:r w:rsidRPr="00E9017E">
              <w:rPr>
                <w:rFonts w:asciiTheme="majorHAnsi" w:hAnsiTheme="majorHAnsi"/>
                <w:sz w:val="16"/>
                <w:szCs w:val="16"/>
                <w:lang w:eastAsia="pl-PL"/>
              </w:rPr>
              <w:t>290</w:t>
            </w:r>
          </w:p>
        </w:tc>
      </w:tr>
      <w:tr w:rsidR="00F84353" w:rsidRPr="00E9017E" w:rsidTr="00706FFD">
        <w:trPr>
          <w:trHeight w:val="300"/>
        </w:trPr>
        <w:tc>
          <w:tcPr>
            <w:tcW w:w="755" w:type="pct"/>
          </w:tcPr>
          <w:p w:rsidR="00F84353" w:rsidRPr="00E9017E" w:rsidRDefault="00F84353" w:rsidP="00706FFD">
            <w:pPr>
              <w:spacing w:line="240" w:lineRule="auto"/>
              <w:rPr>
                <w:rFonts w:asciiTheme="majorHAnsi" w:hAnsiTheme="majorHAnsi"/>
                <w:b/>
                <w:bCs/>
                <w:sz w:val="16"/>
                <w:szCs w:val="16"/>
                <w:lang w:eastAsia="pl-PL"/>
              </w:rPr>
            </w:pPr>
            <w:r w:rsidRPr="00E9017E">
              <w:rPr>
                <w:rFonts w:asciiTheme="majorHAnsi" w:hAnsiTheme="majorHAnsi"/>
                <w:b/>
                <w:bCs/>
                <w:sz w:val="16"/>
                <w:szCs w:val="16"/>
                <w:lang w:eastAsia="pl-PL"/>
              </w:rPr>
              <w:t>kobiety</w:t>
            </w:r>
          </w:p>
        </w:tc>
        <w:tc>
          <w:tcPr>
            <w:tcW w:w="537" w:type="pct"/>
            <w:noWrap/>
          </w:tcPr>
          <w:p w:rsidR="00F84353" w:rsidRPr="00E9017E" w:rsidRDefault="00F84353" w:rsidP="00706FFD">
            <w:pPr>
              <w:spacing w:line="240" w:lineRule="auto"/>
              <w:rPr>
                <w:rFonts w:asciiTheme="majorHAnsi" w:hAnsiTheme="majorHAnsi"/>
                <w:sz w:val="16"/>
                <w:szCs w:val="16"/>
                <w:lang w:eastAsia="pl-PL"/>
              </w:rPr>
            </w:pPr>
            <w:r w:rsidRPr="00E9017E">
              <w:rPr>
                <w:rFonts w:asciiTheme="majorHAnsi" w:hAnsiTheme="majorHAnsi"/>
                <w:sz w:val="16"/>
                <w:szCs w:val="16"/>
                <w:lang w:eastAsia="pl-PL"/>
              </w:rPr>
              <w:t>osoba</w:t>
            </w:r>
          </w:p>
        </w:tc>
        <w:tc>
          <w:tcPr>
            <w:tcW w:w="528" w:type="pct"/>
            <w:noWrap/>
          </w:tcPr>
          <w:p w:rsidR="00F84353" w:rsidRPr="00E9017E" w:rsidRDefault="00F84353" w:rsidP="00706FFD">
            <w:pPr>
              <w:spacing w:line="240" w:lineRule="auto"/>
              <w:rPr>
                <w:rFonts w:asciiTheme="majorHAnsi" w:hAnsiTheme="majorHAnsi"/>
                <w:sz w:val="16"/>
                <w:szCs w:val="16"/>
                <w:lang w:eastAsia="pl-PL"/>
              </w:rPr>
            </w:pPr>
            <w:r w:rsidRPr="00E9017E">
              <w:rPr>
                <w:rFonts w:asciiTheme="majorHAnsi" w:hAnsiTheme="majorHAnsi"/>
                <w:sz w:val="16"/>
                <w:szCs w:val="16"/>
                <w:lang w:eastAsia="pl-PL"/>
              </w:rPr>
              <w:t>510</w:t>
            </w:r>
          </w:p>
        </w:tc>
        <w:tc>
          <w:tcPr>
            <w:tcW w:w="529" w:type="pct"/>
            <w:noWrap/>
          </w:tcPr>
          <w:p w:rsidR="00F84353" w:rsidRPr="00E9017E" w:rsidRDefault="00F84353" w:rsidP="00706FFD">
            <w:pPr>
              <w:spacing w:line="240" w:lineRule="auto"/>
              <w:rPr>
                <w:rFonts w:asciiTheme="majorHAnsi" w:hAnsiTheme="majorHAnsi"/>
                <w:sz w:val="16"/>
                <w:szCs w:val="16"/>
                <w:lang w:eastAsia="pl-PL"/>
              </w:rPr>
            </w:pPr>
            <w:r w:rsidRPr="00E9017E">
              <w:rPr>
                <w:rFonts w:asciiTheme="majorHAnsi" w:hAnsiTheme="majorHAnsi"/>
                <w:sz w:val="16"/>
                <w:szCs w:val="16"/>
                <w:lang w:eastAsia="pl-PL"/>
              </w:rPr>
              <w:t>509</w:t>
            </w:r>
          </w:p>
        </w:tc>
        <w:tc>
          <w:tcPr>
            <w:tcW w:w="530" w:type="pct"/>
            <w:noWrap/>
          </w:tcPr>
          <w:p w:rsidR="00F84353" w:rsidRPr="00E9017E" w:rsidRDefault="00F84353" w:rsidP="00706FFD">
            <w:pPr>
              <w:spacing w:line="240" w:lineRule="auto"/>
              <w:rPr>
                <w:rFonts w:asciiTheme="majorHAnsi" w:hAnsiTheme="majorHAnsi"/>
                <w:sz w:val="16"/>
                <w:szCs w:val="16"/>
                <w:lang w:eastAsia="pl-PL"/>
              </w:rPr>
            </w:pPr>
            <w:r w:rsidRPr="00E9017E">
              <w:rPr>
                <w:rFonts w:asciiTheme="majorHAnsi" w:hAnsiTheme="majorHAnsi"/>
                <w:sz w:val="16"/>
                <w:szCs w:val="16"/>
                <w:lang w:eastAsia="pl-PL"/>
              </w:rPr>
              <w:t>440</w:t>
            </w:r>
          </w:p>
        </w:tc>
        <w:tc>
          <w:tcPr>
            <w:tcW w:w="531" w:type="pct"/>
            <w:noWrap/>
          </w:tcPr>
          <w:p w:rsidR="00F84353" w:rsidRPr="00E9017E" w:rsidRDefault="00F84353" w:rsidP="00706FFD">
            <w:pPr>
              <w:spacing w:line="240" w:lineRule="auto"/>
              <w:rPr>
                <w:rFonts w:asciiTheme="majorHAnsi" w:hAnsiTheme="majorHAnsi"/>
                <w:sz w:val="16"/>
                <w:szCs w:val="16"/>
                <w:lang w:eastAsia="pl-PL"/>
              </w:rPr>
            </w:pPr>
            <w:r w:rsidRPr="00E9017E">
              <w:rPr>
                <w:rFonts w:asciiTheme="majorHAnsi" w:hAnsiTheme="majorHAnsi"/>
                <w:sz w:val="16"/>
                <w:szCs w:val="16"/>
                <w:lang w:eastAsia="pl-PL"/>
              </w:rPr>
              <w:t>476</w:t>
            </w:r>
          </w:p>
        </w:tc>
        <w:tc>
          <w:tcPr>
            <w:tcW w:w="531" w:type="pct"/>
            <w:noWrap/>
          </w:tcPr>
          <w:p w:rsidR="00F84353" w:rsidRPr="00E9017E" w:rsidRDefault="00F84353" w:rsidP="00706FFD">
            <w:pPr>
              <w:spacing w:line="240" w:lineRule="auto"/>
              <w:rPr>
                <w:rFonts w:asciiTheme="majorHAnsi" w:hAnsiTheme="majorHAnsi"/>
                <w:sz w:val="16"/>
                <w:szCs w:val="16"/>
                <w:lang w:eastAsia="pl-PL"/>
              </w:rPr>
            </w:pPr>
            <w:r w:rsidRPr="00E9017E">
              <w:rPr>
                <w:rFonts w:asciiTheme="majorHAnsi" w:hAnsiTheme="majorHAnsi"/>
                <w:sz w:val="16"/>
                <w:szCs w:val="16"/>
                <w:lang w:eastAsia="pl-PL"/>
              </w:rPr>
              <w:t>424</w:t>
            </w:r>
          </w:p>
        </w:tc>
        <w:tc>
          <w:tcPr>
            <w:tcW w:w="531" w:type="pct"/>
            <w:noWrap/>
          </w:tcPr>
          <w:p w:rsidR="00F84353" w:rsidRPr="00E9017E" w:rsidRDefault="00F84353" w:rsidP="00706FFD">
            <w:pPr>
              <w:spacing w:line="240" w:lineRule="auto"/>
              <w:rPr>
                <w:rFonts w:asciiTheme="majorHAnsi" w:hAnsiTheme="majorHAnsi"/>
                <w:sz w:val="16"/>
                <w:szCs w:val="16"/>
                <w:lang w:eastAsia="pl-PL"/>
              </w:rPr>
            </w:pPr>
            <w:r w:rsidRPr="00E9017E">
              <w:rPr>
                <w:rFonts w:asciiTheme="majorHAnsi" w:hAnsiTheme="majorHAnsi"/>
                <w:sz w:val="16"/>
                <w:szCs w:val="16"/>
                <w:lang w:eastAsia="pl-PL"/>
              </w:rPr>
              <w:t>411</w:t>
            </w:r>
          </w:p>
        </w:tc>
        <w:tc>
          <w:tcPr>
            <w:tcW w:w="529" w:type="pct"/>
            <w:noWrap/>
          </w:tcPr>
          <w:p w:rsidR="00F84353" w:rsidRPr="00E9017E" w:rsidRDefault="00F84353" w:rsidP="00706FFD">
            <w:pPr>
              <w:spacing w:line="240" w:lineRule="auto"/>
              <w:rPr>
                <w:rFonts w:asciiTheme="majorHAnsi" w:hAnsiTheme="majorHAnsi"/>
                <w:sz w:val="16"/>
                <w:szCs w:val="16"/>
                <w:lang w:eastAsia="pl-PL"/>
              </w:rPr>
            </w:pPr>
            <w:r w:rsidRPr="00E9017E">
              <w:rPr>
                <w:rFonts w:asciiTheme="majorHAnsi" w:hAnsiTheme="majorHAnsi"/>
                <w:sz w:val="16"/>
                <w:szCs w:val="16"/>
                <w:lang w:eastAsia="pl-PL"/>
              </w:rPr>
              <w:t>311</w:t>
            </w:r>
          </w:p>
        </w:tc>
      </w:tr>
      <w:tr w:rsidR="00F84353" w:rsidRPr="00E9017E" w:rsidTr="00706FFD">
        <w:trPr>
          <w:trHeight w:val="300"/>
        </w:trPr>
        <w:tc>
          <w:tcPr>
            <w:tcW w:w="5000" w:type="pct"/>
            <w:gridSpan w:val="9"/>
            <w:tcBorders>
              <w:top w:val="single" w:sz="8" w:space="0" w:color="5BD078"/>
              <w:bottom w:val="single" w:sz="8" w:space="0" w:color="5BD078"/>
            </w:tcBorders>
            <w:shd w:val="clear" w:color="auto" w:fill="DEF5E3"/>
            <w:noWrap/>
          </w:tcPr>
          <w:p w:rsidR="00F84353" w:rsidRPr="00E9017E" w:rsidRDefault="00F84353" w:rsidP="00706FFD">
            <w:pPr>
              <w:spacing w:line="240" w:lineRule="auto"/>
              <w:rPr>
                <w:rFonts w:asciiTheme="majorHAnsi" w:hAnsiTheme="majorHAnsi"/>
                <w:b/>
                <w:bCs/>
                <w:sz w:val="16"/>
                <w:szCs w:val="16"/>
                <w:lang w:eastAsia="pl-PL"/>
              </w:rPr>
            </w:pPr>
            <w:r w:rsidRPr="00E9017E">
              <w:rPr>
                <w:rFonts w:asciiTheme="majorHAnsi" w:hAnsiTheme="majorHAnsi"/>
                <w:b/>
                <w:bCs/>
                <w:sz w:val="16"/>
                <w:szCs w:val="16"/>
                <w:lang w:eastAsia="pl-PL"/>
              </w:rPr>
              <w:t>45 i więcej</w:t>
            </w:r>
          </w:p>
        </w:tc>
      </w:tr>
      <w:tr w:rsidR="00F84353" w:rsidRPr="00E9017E" w:rsidTr="00706FFD">
        <w:trPr>
          <w:trHeight w:val="300"/>
        </w:trPr>
        <w:tc>
          <w:tcPr>
            <w:tcW w:w="755" w:type="pct"/>
          </w:tcPr>
          <w:p w:rsidR="00F84353" w:rsidRPr="00E9017E" w:rsidRDefault="00F84353" w:rsidP="00706FFD">
            <w:pPr>
              <w:spacing w:line="240" w:lineRule="auto"/>
              <w:rPr>
                <w:rFonts w:asciiTheme="majorHAnsi" w:hAnsiTheme="majorHAnsi"/>
                <w:b/>
                <w:bCs/>
                <w:sz w:val="16"/>
                <w:szCs w:val="16"/>
                <w:lang w:eastAsia="pl-PL"/>
              </w:rPr>
            </w:pPr>
            <w:r w:rsidRPr="00E9017E">
              <w:rPr>
                <w:rFonts w:asciiTheme="majorHAnsi" w:hAnsiTheme="majorHAnsi"/>
                <w:b/>
                <w:bCs/>
                <w:sz w:val="16"/>
                <w:szCs w:val="16"/>
                <w:lang w:eastAsia="pl-PL"/>
              </w:rPr>
              <w:t>ogółem</w:t>
            </w:r>
          </w:p>
        </w:tc>
        <w:tc>
          <w:tcPr>
            <w:tcW w:w="537" w:type="pct"/>
            <w:noWrap/>
          </w:tcPr>
          <w:p w:rsidR="00F84353" w:rsidRPr="00E9017E" w:rsidRDefault="00F84353" w:rsidP="00706FFD">
            <w:pPr>
              <w:spacing w:line="240" w:lineRule="auto"/>
              <w:rPr>
                <w:rFonts w:asciiTheme="majorHAnsi" w:hAnsiTheme="majorHAnsi"/>
                <w:sz w:val="16"/>
                <w:szCs w:val="16"/>
                <w:lang w:eastAsia="pl-PL"/>
              </w:rPr>
            </w:pPr>
            <w:r w:rsidRPr="00E9017E">
              <w:rPr>
                <w:rFonts w:asciiTheme="majorHAnsi" w:hAnsiTheme="majorHAnsi"/>
                <w:sz w:val="16"/>
                <w:szCs w:val="16"/>
                <w:lang w:eastAsia="pl-PL"/>
              </w:rPr>
              <w:t>osoba</w:t>
            </w:r>
          </w:p>
        </w:tc>
        <w:tc>
          <w:tcPr>
            <w:tcW w:w="528" w:type="pct"/>
            <w:noWrap/>
          </w:tcPr>
          <w:p w:rsidR="00F84353" w:rsidRPr="00E9017E" w:rsidRDefault="00F84353" w:rsidP="00706FFD">
            <w:pPr>
              <w:spacing w:line="240" w:lineRule="auto"/>
              <w:rPr>
                <w:rFonts w:asciiTheme="majorHAnsi" w:hAnsiTheme="majorHAnsi"/>
                <w:sz w:val="16"/>
                <w:szCs w:val="16"/>
                <w:lang w:eastAsia="pl-PL"/>
              </w:rPr>
            </w:pPr>
            <w:r w:rsidRPr="00E9017E">
              <w:rPr>
                <w:rFonts w:asciiTheme="majorHAnsi" w:hAnsiTheme="majorHAnsi"/>
                <w:sz w:val="16"/>
                <w:szCs w:val="16"/>
                <w:lang w:eastAsia="pl-PL"/>
              </w:rPr>
              <w:t>1421</w:t>
            </w:r>
          </w:p>
        </w:tc>
        <w:tc>
          <w:tcPr>
            <w:tcW w:w="529" w:type="pct"/>
            <w:noWrap/>
          </w:tcPr>
          <w:p w:rsidR="00F84353" w:rsidRPr="00E9017E" w:rsidRDefault="00F84353" w:rsidP="00706FFD">
            <w:pPr>
              <w:spacing w:line="240" w:lineRule="auto"/>
              <w:rPr>
                <w:rFonts w:asciiTheme="majorHAnsi" w:hAnsiTheme="majorHAnsi"/>
                <w:sz w:val="16"/>
                <w:szCs w:val="16"/>
                <w:lang w:eastAsia="pl-PL"/>
              </w:rPr>
            </w:pPr>
            <w:r w:rsidRPr="00E9017E">
              <w:rPr>
                <w:rFonts w:asciiTheme="majorHAnsi" w:hAnsiTheme="majorHAnsi"/>
                <w:sz w:val="16"/>
                <w:szCs w:val="16"/>
                <w:lang w:eastAsia="pl-PL"/>
              </w:rPr>
              <w:t>1334</w:t>
            </w:r>
          </w:p>
        </w:tc>
        <w:tc>
          <w:tcPr>
            <w:tcW w:w="530" w:type="pct"/>
            <w:noWrap/>
          </w:tcPr>
          <w:p w:rsidR="00F84353" w:rsidRPr="00E9017E" w:rsidRDefault="00F84353" w:rsidP="00706FFD">
            <w:pPr>
              <w:spacing w:line="240" w:lineRule="auto"/>
              <w:rPr>
                <w:rFonts w:asciiTheme="majorHAnsi" w:hAnsiTheme="majorHAnsi"/>
                <w:sz w:val="16"/>
                <w:szCs w:val="16"/>
                <w:lang w:eastAsia="pl-PL"/>
              </w:rPr>
            </w:pPr>
            <w:r w:rsidRPr="00E9017E">
              <w:rPr>
                <w:rFonts w:asciiTheme="majorHAnsi" w:hAnsiTheme="majorHAnsi"/>
                <w:sz w:val="16"/>
                <w:szCs w:val="16"/>
                <w:lang w:eastAsia="pl-PL"/>
              </w:rPr>
              <w:t>1354</w:t>
            </w:r>
          </w:p>
        </w:tc>
        <w:tc>
          <w:tcPr>
            <w:tcW w:w="531" w:type="pct"/>
            <w:noWrap/>
          </w:tcPr>
          <w:p w:rsidR="00F84353" w:rsidRPr="00E9017E" w:rsidRDefault="00F84353" w:rsidP="00706FFD">
            <w:pPr>
              <w:spacing w:line="240" w:lineRule="auto"/>
              <w:rPr>
                <w:rFonts w:asciiTheme="majorHAnsi" w:hAnsiTheme="majorHAnsi"/>
                <w:sz w:val="16"/>
                <w:szCs w:val="16"/>
                <w:lang w:eastAsia="pl-PL"/>
              </w:rPr>
            </w:pPr>
            <w:r w:rsidRPr="00E9017E">
              <w:rPr>
                <w:rFonts w:asciiTheme="majorHAnsi" w:hAnsiTheme="majorHAnsi"/>
                <w:sz w:val="16"/>
                <w:szCs w:val="16"/>
                <w:lang w:eastAsia="pl-PL"/>
              </w:rPr>
              <w:t>1480</w:t>
            </w:r>
          </w:p>
        </w:tc>
        <w:tc>
          <w:tcPr>
            <w:tcW w:w="531" w:type="pct"/>
            <w:noWrap/>
          </w:tcPr>
          <w:p w:rsidR="00F84353" w:rsidRPr="00E9017E" w:rsidRDefault="00F84353" w:rsidP="00706FFD">
            <w:pPr>
              <w:spacing w:line="240" w:lineRule="auto"/>
              <w:rPr>
                <w:rFonts w:asciiTheme="majorHAnsi" w:hAnsiTheme="majorHAnsi"/>
                <w:sz w:val="16"/>
                <w:szCs w:val="16"/>
                <w:lang w:eastAsia="pl-PL"/>
              </w:rPr>
            </w:pPr>
            <w:r w:rsidRPr="00E9017E">
              <w:rPr>
                <w:rFonts w:asciiTheme="majorHAnsi" w:hAnsiTheme="majorHAnsi"/>
                <w:sz w:val="16"/>
                <w:szCs w:val="16"/>
                <w:lang w:eastAsia="pl-PL"/>
              </w:rPr>
              <w:t>1379</w:t>
            </w:r>
          </w:p>
        </w:tc>
        <w:tc>
          <w:tcPr>
            <w:tcW w:w="531" w:type="pct"/>
            <w:noWrap/>
          </w:tcPr>
          <w:p w:rsidR="00F84353" w:rsidRPr="00E9017E" w:rsidRDefault="00F84353" w:rsidP="00706FFD">
            <w:pPr>
              <w:spacing w:line="240" w:lineRule="auto"/>
              <w:rPr>
                <w:rFonts w:asciiTheme="majorHAnsi" w:hAnsiTheme="majorHAnsi"/>
                <w:sz w:val="16"/>
                <w:szCs w:val="16"/>
                <w:lang w:eastAsia="pl-PL"/>
              </w:rPr>
            </w:pPr>
            <w:r w:rsidRPr="00E9017E">
              <w:rPr>
                <w:rFonts w:asciiTheme="majorHAnsi" w:hAnsiTheme="majorHAnsi"/>
                <w:sz w:val="16"/>
                <w:szCs w:val="16"/>
                <w:lang w:eastAsia="pl-PL"/>
              </w:rPr>
              <w:t>1453</w:t>
            </w:r>
          </w:p>
        </w:tc>
        <w:tc>
          <w:tcPr>
            <w:tcW w:w="529" w:type="pct"/>
            <w:noWrap/>
          </w:tcPr>
          <w:p w:rsidR="00F84353" w:rsidRPr="00E9017E" w:rsidRDefault="00F84353" w:rsidP="00706FFD">
            <w:pPr>
              <w:spacing w:line="240" w:lineRule="auto"/>
              <w:rPr>
                <w:rFonts w:asciiTheme="majorHAnsi" w:hAnsiTheme="majorHAnsi"/>
                <w:sz w:val="16"/>
                <w:szCs w:val="16"/>
                <w:lang w:eastAsia="pl-PL"/>
              </w:rPr>
            </w:pPr>
            <w:r w:rsidRPr="00E9017E">
              <w:rPr>
                <w:rFonts w:asciiTheme="majorHAnsi" w:hAnsiTheme="majorHAnsi"/>
                <w:sz w:val="16"/>
                <w:szCs w:val="16"/>
                <w:lang w:eastAsia="pl-PL"/>
              </w:rPr>
              <w:t>1461</w:t>
            </w:r>
          </w:p>
        </w:tc>
      </w:tr>
      <w:tr w:rsidR="00F84353" w:rsidRPr="00E9017E" w:rsidTr="00706FFD">
        <w:trPr>
          <w:trHeight w:val="222"/>
        </w:trPr>
        <w:tc>
          <w:tcPr>
            <w:tcW w:w="755" w:type="pct"/>
            <w:tcBorders>
              <w:top w:val="single" w:sz="8" w:space="0" w:color="5BD078"/>
              <w:bottom w:val="single" w:sz="8" w:space="0" w:color="5BD078"/>
            </w:tcBorders>
          </w:tcPr>
          <w:p w:rsidR="00F84353" w:rsidRPr="00E9017E" w:rsidRDefault="00F84353" w:rsidP="00706FFD">
            <w:pPr>
              <w:spacing w:line="240" w:lineRule="auto"/>
              <w:rPr>
                <w:rFonts w:asciiTheme="majorHAnsi" w:hAnsiTheme="majorHAnsi"/>
                <w:b/>
                <w:bCs/>
                <w:sz w:val="16"/>
                <w:szCs w:val="16"/>
                <w:lang w:eastAsia="pl-PL"/>
              </w:rPr>
            </w:pPr>
            <w:r w:rsidRPr="00E9017E">
              <w:rPr>
                <w:rFonts w:asciiTheme="majorHAnsi" w:hAnsiTheme="majorHAnsi"/>
                <w:b/>
                <w:bCs/>
                <w:sz w:val="16"/>
                <w:szCs w:val="16"/>
                <w:lang w:eastAsia="pl-PL"/>
              </w:rPr>
              <w:t>mężczyźni</w:t>
            </w:r>
          </w:p>
        </w:tc>
        <w:tc>
          <w:tcPr>
            <w:tcW w:w="537" w:type="pct"/>
            <w:tcBorders>
              <w:top w:val="single" w:sz="8" w:space="0" w:color="5BD078"/>
              <w:bottom w:val="single" w:sz="8" w:space="0" w:color="5BD078"/>
            </w:tcBorders>
            <w:noWrap/>
          </w:tcPr>
          <w:p w:rsidR="00F84353" w:rsidRPr="00E9017E" w:rsidRDefault="00F84353" w:rsidP="00706FFD">
            <w:pPr>
              <w:spacing w:line="240" w:lineRule="auto"/>
              <w:rPr>
                <w:rFonts w:asciiTheme="majorHAnsi" w:hAnsiTheme="majorHAnsi"/>
                <w:sz w:val="16"/>
                <w:szCs w:val="16"/>
                <w:lang w:eastAsia="pl-PL"/>
              </w:rPr>
            </w:pPr>
            <w:r w:rsidRPr="00E9017E">
              <w:rPr>
                <w:rFonts w:asciiTheme="majorHAnsi" w:hAnsiTheme="majorHAnsi"/>
                <w:sz w:val="16"/>
                <w:szCs w:val="16"/>
                <w:lang w:eastAsia="pl-PL"/>
              </w:rPr>
              <w:t>osoba</w:t>
            </w:r>
          </w:p>
        </w:tc>
        <w:tc>
          <w:tcPr>
            <w:tcW w:w="528" w:type="pct"/>
            <w:tcBorders>
              <w:top w:val="single" w:sz="8" w:space="0" w:color="5BD078"/>
              <w:bottom w:val="single" w:sz="8" w:space="0" w:color="5BD078"/>
            </w:tcBorders>
            <w:noWrap/>
          </w:tcPr>
          <w:p w:rsidR="00F84353" w:rsidRPr="00E9017E" w:rsidRDefault="00F84353" w:rsidP="00706FFD">
            <w:pPr>
              <w:spacing w:line="240" w:lineRule="auto"/>
              <w:rPr>
                <w:rFonts w:asciiTheme="majorHAnsi" w:hAnsiTheme="majorHAnsi"/>
                <w:sz w:val="16"/>
                <w:szCs w:val="16"/>
                <w:lang w:eastAsia="pl-PL"/>
              </w:rPr>
            </w:pPr>
            <w:r w:rsidRPr="00E9017E">
              <w:rPr>
                <w:rFonts w:asciiTheme="majorHAnsi" w:hAnsiTheme="majorHAnsi"/>
                <w:sz w:val="16"/>
                <w:szCs w:val="16"/>
                <w:lang w:eastAsia="pl-PL"/>
              </w:rPr>
              <w:t>681</w:t>
            </w:r>
          </w:p>
        </w:tc>
        <w:tc>
          <w:tcPr>
            <w:tcW w:w="529" w:type="pct"/>
            <w:tcBorders>
              <w:top w:val="single" w:sz="8" w:space="0" w:color="5BD078"/>
              <w:bottom w:val="single" w:sz="8" w:space="0" w:color="5BD078"/>
            </w:tcBorders>
            <w:noWrap/>
          </w:tcPr>
          <w:p w:rsidR="00F84353" w:rsidRPr="00E9017E" w:rsidRDefault="00F84353" w:rsidP="00706FFD">
            <w:pPr>
              <w:spacing w:line="240" w:lineRule="auto"/>
              <w:rPr>
                <w:rFonts w:asciiTheme="majorHAnsi" w:hAnsiTheme="majorHAnsi"/>
                <w:sz w:val="16"/>
                <w:szCs w:val="16"/>
                <w:lang w:eastAsia="pl-PL"/>
              </w:rPr>
            </w:pPr>
            <w:r w:rsidRPr="00E9017E">
              <w:rPr>
                <w:rFonts w:asciiTheme="majorHAnsi" w:hAnsiTheme="majorHAnsi"/>
                <w:sz w:val="16"/>
                <w:szCs w:val="16"/>
                <w:lang w:eastAsia="pl-PL"/>
              </w:rPr>
              <w:t>628</w:t>
            </w:r>
          </w:p>
        </w:tc>
        <w:tc>
          <w:tcPr>
            <w:tcW w:w="530" w:type="pct"/>
            <w:tcBorders>
              <w:top w:val="single" w:sz="8" w:space="0" w:color="5BD078"/>
              <w:bottom w:val="single" w:sz="8" w:space="0" w:color="5BD078"/>
            </w:tcBorders>
            <w:noWrap/>
          </w:tcPr>
          <w:p w:rsidR="00F84353" w:rsidRPr="00E9017E" w:rsidRDefault="00F84353" w:rsidP="00706FFD">
            <w:pPr>
              <w:spacing w:line="240" w:lineRule="auto"/>
              <w:rPr>
                <w:rFonts w:asciiTheme="majorHAnsi" w:hAnsiTheme="majorHAnsi"/>
                <w:sz w:val="16"/>
                <w:szCs w:val="16"/>
                <w:lang w:eastAsia="pl-PL"/>
              </w:rPr>
            </w:pPr>
            <w:r w:rsidRPr="00E9017E">
              <w:rPr>
                <w:rFonts w:asciiTheme="majorHAnsi" w:hAnsiTheme="majorHAnsi"/>
                <w:sz w:val="16"/>
                <w:szCs w:val="16"/>
                <w:lang w:eastAsia="pl-PL"/>
              </w:rPr>
              <w:t>709</w:t>
            </w:r>
          </w:p>
        </w:tc>
        <w:tc>
          <w:tcPr>
            <w:tcW w:w="531" w:type="pct"/>
            <w:tcBorders>
              <w:top w:val="single" w:sz="8" w:space="0" w:color="5BD078"/>
              <w:bottom w:val="single" w:sz="8" w:space="0" w:color="5BD078"/>
            </w:tcBorders>
            <w:noWrap/>
          </w:tcPr>
          <w:p w:rsidR="00F84353" w:rsidRPr="00E9017E" w:rsidRDefault="00F84353" w:rsidP="00706FFD">
            <w:pPr>
              <w:spacing w:line="240" w:lineRule="auto"/>
              <w:rPr>
                <w:rFonts w:asciiTheme="majorHAnsi" w:hAnsiTheme="majorHAnsi"/>
                <w:sz w:val="16"/>
                <w:szCs w:val="16"/>
                <w:lang w:eastAsia="pl-PL"/>
              </w:rPr>
            </w:pPr>
            <w:r w:rsidRPr="00E9017E">
              <w:rPr>
                <w:rFonts w:asciiTheme="majorHAnsi" w:hAnsiTheme="majorHAnsi"/>
                <w:sz w:val="16"/>
                <w:szCs w:val="16"/>
                <w:lang w:eastAsia="pl-PL"/>
              </w:rPr>
              <w:t>785</w:t>
            </w:r>
          </w:p>
        </w:tc>
        <w:tc>
          <w:tcPr>
            <w:tcW w:w="531" w:type="pct"/>
            <w:tcBorders>
              <w:top w:val="single" w:sz="8" w:space="0" w:color="5BD078"/>
              <w:bottom w:val="single" w:sz="8" w:space="0" w:color="5BD078"/>
            </w:tcBorders>
            <w:noWrap/>
          </w:tcPr>
          <w:p w:rsidR="00F84353" w:rsidRPr="00E9017E" w:rsidRDefault="00F84353" w:rsidP="00706FFD">
            <w:pPr>
              <w:spacing w:line="240" w:lineRule="auto"/>
              <w:rPr>
                <w:rFonts w:asciiTheme="majorHAnsi" w:hAnsiTheme="majorHAnsi"/>
                <w:sz w:val="16"/>
                <w:szCs w:val="16"/>
                <w:lang w:eastAsia="pl-PL"/>
              </w:rPr>
            </w:pPr>
            <w:r w:rsidRPr="00E9017E">
              <w:rPr>
                <w:rFonts w:asciiTheme="majorHAnsi" w:hAnsiTheme="majorHAnsi"/>
                <w:sz w:val="16"/>
                <w:szCs w:val="16"/>
                <w:lang w:eastAsia="pl-PL"/>
              </w:rPr>
              <w:t>718</w:t>
            </w:r>
          </w:p>
        </w:tc>
        <w:tc>
          <w:tcPr>
            <w:tcW w:w="531" w:type="pct"/>
            <w:tcBorders>
              <w:top w:val="single" w:sz="8" w:space="0" w:color="5BD078"/>
              <w:bottom w:val="single" w:sz="8" w:space="0" w:color="5BD078"/>
            </w:tcBorders>
            <w:noWrap/>
          </w:tcPr>
          <w:p w:rsidR="00F84353" w:rsidRPr="00E9017E" w:rsidRDefault="00F84353" w:rsidP="00706FFD">
            <w:pPr>
              <w:spacing w:line="240" w:lineRule="auto"/>
              <w:rPr>
                <w:rFonts w:asciiTheme="majorHAnsi" w:hAnsiTheme="majorHAnsi"/>
                <w:sz w:val="16"/>
                <w:szCs w:val="16"/>
                <w:lang w:eastAsia="pl-PL"/>
              </w:rPr>
            </w:pPr>
            <w:r w:rsidRPr="00E9017E">
              <w:rPr>
                <w:rFonts w:asciiTheme="majorHAnsi" w:hAnsiTheme="majorHAnsi"/>
                <w:sz w:val="16"/>
                <w:szCs w:val="16"/>
                <w:lang w:eastAsia="pl-PL"/>
              </w:rPr>
              <w:t>768</w:t>
            </w:r>
          </w:p>
        </w:tc>
        <w:tc>
          <w:tcPr>
            <w:tcW w:w="529" w:type="pct"/>
            <w:tcBorders>
              <w:top w:val="single" w:sz="8" w:space="0" w:color="5BD078"/>
              <w:bottom w:val="single" w:sz="8" w:space="0" w:color="5BD078"/>
            </w:tcBorders>
            <w:noWrap/>
          </w:tcPr>
          <w:p w:rsidR="00F84353" w:rsidRPr="00E9017E" w:rsidRDefault="00F84353" w:rsidP="00706FFD">
            <w:pPr>
              <w:spacing w:line="240" w:lineRule="auto"/>
              <w:rPr>
                <w:rFonts w:asciiTheme="majorHAnsi" w:hAnsiTheme="majorHAnsi"/>
                <w:sz w:val="16"/>
                <w:szCs w:val="16"/>
                <w:lang w:eastAsia="pl-PL"/>
              </w:rPr>
            </w:pPr>
            <w:r w:rsidRPr="00E9017E">
              <w:rPr>
                <w:rFonts w:asciiTheme="majorHAnsi" w:hAnsiTheme="majorHAnsi"/>
                <w:sz w:val="16"/>
                <w:szCs w:val="16"/>
                <w:lang w:eastAsia="pl-PL"/>
              </w:rPr>
              <w:t>760</w:t>
            </w:r>
          </w:p>
        </w:tc>
      </w:tr>
      <w:tr w:rsidR="00F84353" w:rsidRPr="00E9017E" w:rsidTr="00706FFD">
        <w:trPr>
          <w:trHeight w:val="84"/>
        </w:trPr>
        <w:tc>
          <w:tcPr>
            <w:tcW w:w="755" w:type="pct"/>
            <w:tcBorders>
              <w:bottom w:val="single" w:sz="8" w:space="0" w:color="5BD078"/>
            </w:tcBorders>
          </w:tcPr>
          <w:p w:rsidR="00F84353" w:rsidRPr="00E9017E" w:rsidRDefault="00F84353" w:rsidP="00706FFD">
            <w:pPr>
              <w:spacing w:line="240" w:lineRule="auto"/>
              <w:rPr>
                <w:rFonts w:asciiTheme="majorHAnsi" w:hAnsiTheme="majorHAnsi"/>
                <w:b/>
                <w:bCs/>
                <w:sz w:val="16"/>
                <w:szCs w:val="16"/>
                <w:lang w:eastAsia="pl-PL"/>
              </w:rPr>
            </w:pPr>
            <w:r w:rsidRPr="00E9017E">
              <w:rPr>
                <w:rFonts w:asciiTheme="majorHAnsi" w:hAnsiTheme="majorHAnsi"/>
                <w:b/>
                <w:bCs/>
                <w:sz w:val="16"/>
                <w:szCs w:val="16"/>
                <w:lang w:eastAsia="pl-PL"/>
              </w:rPr>
              <w:t>kobiety</w:t>
            </w:r>
          </w:p>
        </w:tc>
        <w:tc>
          <w:tcPr>
            <w:tcW w:w="537" w:type="pct"/>
            <w:tcBorders>
              <w:bottom w:val="single" w:sz="8" w:space="0" w:color="5BD078"/>
            </w:tcBorders>
            <w:noWrap/>
          </w:tcPr>
          <w:p w:rsidR="00F84353" w:rsidRPr="00E9017E" w:rsidRDefault="00F84353" w:rsidP="00706FFD">
            <w:pPr>
              <w:spacing w:line="240" w:lineRule="auto"/>
              <w:rPr>
                <w:rFonts w:asciiTheme="majorHAnsi" w:hAnsiTheme="majorHAnsi"/>
                <w:sz w:val="16"/>
                <w:szCs w:val="16"/>
                <w:lang w:eastAsia="pl-PL"/>
              </w:rPr>
            </w:pPr>
            <w:r w:rsidRPr="00E9017E">
              <w:rPr>
                <w:rFonts w:asciiTheme="majorHAnsi" w:hAnsiTheme="majorHAnsi"/>
                <w:sz w:val="16"/>
                <w:szCs w:val="16"/>
                <w:lang w:eastAsia="pl-PL"/>
              </w:rPr>
              <w:t>osoba</w:t>
            </w:r>
          </w:p>
        </w:tc>
        <w:tc>
          <w:tcPr>
            <w:tcW w:w="528" w:type="pct"/>
            <w:tcBorders>
              <w:bottom w:val="single" w:sz="8" w:space="0" w:color="5BD078"/>
            </w:tcBorders>
            <w:noWrap/>
          </w:tcPr>
          <w:p w:rsidR="00F84353" w:rsidRPr="00E9017E" w:rsidRDefault="00F84353" w:rsidP="00706FFD">
            <w:pPr>
              <w:spacing w:line="240" w:lineRule="auto"/>
              <w:rPr>
                <w:rFonts w:asciiTheme="majorHAnsi" w:hAnsiTheme="majorHAnsi"/>
                <w:sz w:val="16"/>
                <w:szCs w:val="16"/>
                <w:lang w:eastAsia="pl-PL"/>
              </w:rPr>
            </w:pPr>
            <w:r w:rsidRPr="00E9017E">
              <w:rPr>
                <w:rFonts w:asciiTheme="majorHAnsi" w:hAnsiTheme="majorHAnsi"/>
                <w:sz w:val="16"/>
                <w:szCs w:val="16"/>
                <w:lang w:eastAsia="pl-PL"/>
              </w:rPr>
              <w:t>740</w:t>
            </w:r>
          </w:p>
        </w:tc>
        <w:tc>
          <w:tcPr>
            <w:tcW w:w="529" w:type="pct"/>
            <w:tcBorders>
              <w:bottom w:val="single" w:sz="8" w:space="0" w:color="5BD078"/>
            </w:tcBorders>
            <w:noWrap/>
          </w:tcPr>
          <w:p w:rsidR="00F84353" w:rsidRPr="00E9017E" w:rsidRDefault="00F84353" w:rsidP="00706FFD">
            <w:pPr>
              <w:spacing w:line="240" w:lineRule="auto"/>
              <w:rPr>
                <w:rFonts w:asciiTheme="majorHAnsi" w:hAnsiTheme="majorHAnsi"/>
                <w:sz w:val="16"/>
                <w:szCs w:val="16"/>
                <w:lang w:eastAsia="pl-PL"/>
              </w:rPr>
            </w:pPr>
            <w:r w:rsidRPr="00E9017E">
              <w:rPr>
                <w:rFonts w:asciiTheme="majorHAnsi" w:hAnsiTheme="majorHAnsi"/>
                <w:sz w:val="16"/>
                <w:szCs w:val="16"/>
                <w:lang w:eastAsia="pl-PL"/>
              </w:rPr>
              <w:t>706</w:t>
            </w:r>
          </w:p>
        </w:tc>
        <w:tc>
          <w:tcPr>
            <w:tcW w:w="530" w:type="pct"/>
            <w:tcBorders>
              <w:bottom w:val="single" w:sz="8" w:space="0" w:color="5BD078"/>
            </w:tcBorders>
            <w:noWrap/>
          </w:tcPr>
          <w:p w:rsidR="00F84353" w:rsidRPr="00E9017E" w:rsidRDefault="00F84353" w:rsidP="00706FFD">
            <w:pPr>
              <w:spacing w:line="240" w:lineRule="auto"/>
              <w:rPr>
                <w:rFonts w:asciiTheme="majorHAnsi" w:hAnsiTheme="majorHAnsi"/>
                <w:sz w:val="16"/>
                <w:szCs w:val="16"/>
                <w:lang w:eastAsia="pl-PL"/>
              </w:rPr>
            </w:pPr>
            <w:r w:rsidRPr="00E9017E">
              <w:rPr>
                <w:rFonts w:asciiTheme="majorHAnsi" w:hAnsiTheme="majorHAnsi"/>
                <w:sz w:val="16"/>
                <w:szCs w:val="16"/>
                <w:lang w:eastAsia="pl-PL"/>
              </w:rPr>
              <w:t>645</w:t>
            </w:r>
          </w:p>
        </w:tc>
        <w:tc>
          <w:tcPr>
            <w:tcW w:w="531" w:type="pct"/>
            <w:tcBorders>
              <w:bottom w:val="single" w:sz="8" w:space="0" w:color="5BD078"/>
            </w:tcBorders>
            <w:noWrap/>
          </w:tcPr>
          <w:p w:rsidR="00F84353" w:rsidRPr="00E9017E" w:rsidRDefault="00F84353" w:rsidP="00706FFD">
            <w:pPr>
              <w:spacing w:line="240" w:lineRule="auto"/>
              <w:rPr>
                <w:rFonts w:asciiTheme="majorHAnsi" w:hAnsiTheme="majorHAnsi"/>
                <w:sz w:val="16"/>
                <w:szCs w:val="16"/>
                <w:lang w:eastAsia="pl-PL"/>
              </w:rPr>
            </w:pPr>
            <w:r w:rsidRPr="00E9017E">
              <w:rPr>
                <w:rFonts w:asciiTheme="majorHAnsi" w:hAnsiTheme="majorHAnsi"/>
                <w:sz w:val="16"/>
                <w:szCs w:val="16"/>
                <w:lang w:eastAsia="pl-PL"/>
              </w:rPr>
              <w:t>695</w:t>
            </w:r>
          </w:p>
        </w:tc>
        <w:tc>
          <w:tcPr>
            <w:tcW w:w="531" w:type="pct"/>
            <w:tcBorders>
              <w:bottom w:val="single" w:sz="8" w:space="0" w:color="5BD078"/>
            </w:tcBorders>
            <w:noWrap/>
          </w:tcPr>
          <w:p w:rsidR="00F84353" w:rsidRPr="00E9017E" w:rsidRDefault="00F84353" w:rsidP="00706FFD">
            <w:pPr>
              <w:spacing w:line="240" w:lineRule="auto"/>
              <w:rPr>
                <w:rFonts w:asciiTheme="majorHAnsi" w:hAnsiTheme="majorHAnsi"/>
                <w:sz w:val="16"/>
                <w:szCs w:val="16"/>
                <w:lang w:eastAsia="pl-PL"/>
              </w:rPr>
            </w:pPr>
            <w:r w:rsidRPr="00E9017E">
              <w:rPr>
                <w:rFonts w:asciiTheme="majorHAnsi" w:hAnsiTheme="majorHAnsi"/>
                <w:sz w:val="16"/>
                <w:szCs w:val="16"/>
                <w:lang w:eastAsia="pl-PL"/>
              </w:rPr>
              <w:t>661</w:t>
            </w:r>
          </w:p>
        </w:tc>
        <w:tc>
          <w:tcPr>
            <w:tcW w:w="531" w:type="pct"/>
            <w:tcBorders>
              <w:bottom w:val="single" w:sz="8" w:space="0" w:color="5BD078"/>
            </w:tcBorders>
            <w:noWrap/>
          </w:tcPr>
          <w:p w:rsidR="00F84353" w:rsidRPr="00E9017E" w:rsidRDefault="00F84353" w:rsidP="00706FFD">
            <w:pPr>
              <w:spacing w:line="240" w:lineRule="auto"/>
              <w:rPr>
                <w:rFonts w:asciiTheme="majorHAnsi" w:hAnsiTheme="majorHAnsi"/>
                <w:sz w:val="16"/>
                <w:szCs w:val="16"/>
                <w:lang w:eastAsia="pl-PL"/>
              </w:rPr>
            </w:pPr>
            <w:r w:rsidRPr="00E9017E">
              <w:rPr>
                <w:rFonts w:asciiTheme="majorHAnsi" w:hAnsiTheme="majorHAnsi"/>
                <w:sz w:val="16"/>
                <w:szCs w:val="16"/>
                <w:lang w:eastAsia="pl-PL"/>
              </w:rPr>
              <w:t>685</w:t>
            </w:r>
          </w:p>
        </w:tc>
        <w:tc>
          <w:tcPr>
            <w:tcW w:w="529" w:type="pct"/>
            <w:tcBorders>
              <w:bottom w:val="single" w:sz="8" w:space="0" w:color="5BD078"/>
            </w:tcBorders>
            <w:noWrap/>
          </w:tcPr>
          <w:p w:rsidR="00F84353" w:rsidRPr="00E9017E" w:rsidRDefault="00F84353" w:rsidP="00706FFD">
            <w:pPr>
              <w:spacing w:line="240" w:lineRule="auto"/>
              <w:rPr>
                <w:rFonts w:asciiTheme="majorHAnsi" w:hAnsiTheme="majorHAnsi"/>
                <w:sz w:val="16"/>
                <w:szCs w:val="16"/>
                <w:lang w:eastAsia="pl-PL"/>
              </w:rPr>
            </w:pPr>
            <w:r w:rsidRPr="00E9017E">
              <w:rPr>
                <w:rFonts w:asciiTheme="majorHAnsi" w:hAnsiTheme="majorHAnsi"/>
                <w:sz w:val="16"/>
                <w:szCs w:val="16"/>
                <w:lang w:eastAsia="pl-PL"/>
              </w:rPr>
              <w:t>701</w:t>
            </w:r>
          </w:p>
        </w:tc>
      </w:tr>
    </w:tbl>
    <w:p w:rsidR="00F84353" w:rsidRPr="007961EB" w:rsidRDefault="00F84353" w:rsidP="00F84353">
      <w:pPr>
        <w:jc w:val="center"/>
        <w:rPr>
          <w:i/>
          <w:sz w:val="16"/>
          <w:szCs w:val="16"/>
          <w:lang w:val="pl-PL"/>
        </w:rPr>
      </w:pPr>
      <w:r w:rsidRPr="007961EB">
        <w:rPr>
          <w:i/>
          <w:sz w:val="16"/>
          <w:szCs w:val="16"/>
          <w:lang w:val="pl-PL"/>
        </w:rPr>
        <w:t>Źródło: GUS BDL [dostęp 3.01.2015 r.]</w:t>
      </w:r>
    </w:p>
    <w:p w:rsidR="00423A91" w:rsidRPr="001D6A74" w:rsidRDefault="00423A91" w:rsidP="001D6A74">
      <w:pPr>
        <w:rPr>
          <w:lang w:val="pl-PL"/>
        </w:rPr>
      </w:pPr>
      <w:r>
        <w:rPr>
          <w:lang w:val="pl-PL"/>
        </w:rPr>
        <w:t>Warto również dodać, że z</w:t>
      </w:r>
      <w:r w:rsidRPr="00423A91">
        <w:rPr>
          <w:lang w:val="pl-PL"/>
        </w:rPr>
        <w:t>godnie ze</w:t>
      </w:r>
      <w:r w:rsidRPr="00423A91">
        <w:rPr>
          <w:i/>
          <w:lang w:val="pl-PL"/>
        </w:rPr>
        <w:t xml:space="preserve"> Strategią Rozwoju Powiatu Kamieńskiego na lata 2014-2020</w:t>
      </w:r>
      <w:r w:rsidRPr="00423A91">
        <w:rPr>
          <w:lang w:val="pl-PL"/>
        </w:rPr>
        <w:t xml:space="preserve"> na obszarze powiatu kamieńskiego wskazuje się na duże zróżnicowanie w dostępności do rynków pracy w zależności od umiejscowienia terytorialnego. Południowa cześć obszaru LSR występuje w pozycji uprzywilejowanej, skupia bowiem gminy Dziwnów oraz Międzyzdroje, gdzie znajduje </w:t>
      </w:r>
      <w:r w:rsidR="00276D0D" w:rsidRPr="00423A91">
        <w:rPr>
          <w:lang w:val="pl-PL"/>
        </w:rPr>
        <w:t>się</w:t>
      </w:r>
      <w:r w:rsidRPr="00423A91">
        <w:rPr>
          <w:lang w:val="pl-PL"/>
        </w:rPr>
        <w:t xml:space="preserve"> wiele sezonowych miejsc pracy oraz posiada bardzo dobre połączenia komunikacyjne. Pozostała cześć obszaru LSR, to tereny wiejskie, częściowo popegeerowskie z bardzo słabo rozwinięta infrastrukturą komunikacyjną. W 2012 roku zanotowano stosunkowo niski udział osób młodych w ogólnej liczbie bezrobotnych. Udział osób w wieku do 25 roku życia tylko nieznacznie przekracza poziom 18% ogólnej liczby zarejestrowanych. Najtrudniejszymi problemami rynku pracy wskazanymi w dokumentach strategicznych dla obszaru LSR wynikającymi głównie ze strukturalnego charakteru bezrobocia </w:t>
      </w:r>
      <w:r w:rsidR="001D6A74">
        <w:rPr>
          <w:lang w:val="pl-PL"/>
        </w:rPr>
        <w:t>były przede wszystkim d</w:t>
      </w:r>
      <w:r w:rsidRPr="001D6A74">
        <w:rPr>
          <w:lang w:val="pl-PL"/>
        </w:rPr>
        <w:t>uży udział mieszkańców wsi (jawne i ukryte bezrobocie na wsi).</w:t>
      </w:r>
    </w:p>
    <w:p w:rsidR="00423A91" w:rsidRPr="00423A91" w:rsidRDefault="00423A91" w:rsidP="00423A91">
      <w:pPr>
        <w:rPr>
          <w:lang w:val="pl-PL"/>
        </w:rPr>
      </w:pPr>
      <w:r w:rsidRPr="00423A91">
        <w:rPr>
          <w:i/>
          <w:lang w:val="pl-PL"/>
        </w:rPr>
        <w:t>Strategia Rozwoju Powiatu Kamieńskiego na lata 2014-2020</w:t>
      </w:r>
      <w:r w:rsidRPr="00423A91">
        <w:rPr>
          <w:lang w:val="pl-PL"/>
        </w:rPr>
        <w:t xml:space="preserve"> wskazuje </w:t>
      </w:r>
      <w:r w:rsidR="00276D0D">
        <w:rPr>
          <w:lang w:val="pl-PL"/>
        </w:rPr>
        <w:t xml:space="preserve">dodatkowo </w:t>
      </w:r>
      <w:r w:rsidRPr="00423A91">
        <w:rPr>
          <w:lang w:val="pl-PL"/>
        </w:rPr>
        <w:t xml:space="preserve">na niepokojące zjawisko zaobserwowane na terenie LSR, jakim jest wydłużanie się okresu zarejestrowania osób pozostających bez zatrudnienia. Jeszcze na koniec 2012 roku wśród zarejestrowanych bezrobotnych największy procent stanowiły osoby bezrobotne pozostające bez pracy od 1 do 3 miesięcy. </w:t>
      </w:r>
      <w:r w:rsidR="00FB7B26">
        <w:rPr>
          <w:lang w:val="pl-PL"/>
        </w:rPr>
        <w:t xml:space="preserve">Zgodnie ze Strategią </w:t>
      </w:r>
      <w:r w:rsidR="00FB7B26" w:rsidRPr="00FB7B26">
        <w:rPr>
          <w:lang w:val="pl-PL"/>
        </w:rPr>
        <w:t xml:space="preserve">Rozwoju </w:t>
      </w:r>
      <w:r w:rsidR="00FB7B26" w:rsidRPr="00FB7B26">
        <w:rPr>
          <w:lang w:val="pl-PL"/>
        </w:rPr>
        <w:lastRenderedPageBreak/>
        <w:t>Powiatu Kamieńskiego</w:t>
      </w:r>
      <w:r w:rsidR="00FB7B26">
        <w:rPr>
          <w:lang w:val="pl-PL"/>
        </w:rPr>
        <w:t>,</w:t>
      </w:r>
      <w:r w:rsidR="00FB7B26" w:rsidRPr="00FB7B26">
        <w:rPr>
          <w:lang w:val="pl-PL"/>
        </w:rPr>
        <w:t xml:space="preserve"> </w:t>
      </w:r>
      <w:r w:rsidR="00FB7B26">
        <w:rPr>
          <w:i/>
          <w:lang w:val="pl-PL"/>
        </w:rPr>
        <w:t>t</w:t>
      </w:r>
      <w:r w:rsidRPr="00FB7B26">
        <w:rPr>
          <w:i/>
          <w:lang w:val="pl-PL"/>
        </w:rPr>
        <w:t xml:space="preserve">endencja ta budzi duży niepokój z uwagi na pogłębianie się zjawiska długotrwałego bezrobocia, które niesie za sobą wiele problemów społecznych. Taki stan może być spowodowany spowolnieniem gospodarczym i mieć charakter przejściowy, jednak nie należy go bagatelizować. Kolejnym niepokojącym zjawiskiem wykazanym w Strategii jest wysokie bezrobocie wśród osób młodych. W 2010 roku w PUP w Kamieniu Pomorskim zarejestrowane były 871 osoby w wieku 18-24 lat oraz 1194 osób z przedziału 25-34 lata. Rok później liczba osób bezrobotnych wynosiła 759 i 1112. Obecnie, według przedstawionych powyżej danych na koniec grudnia 2012 roku ich liczba zmniejszyła </w:t>
      </w:r>
      <w:r w:rsidR="00276D0D" w:rsidRPr="00FB7B26">
        <w:rPr>
          <w:i/>
          <w:lang w:val="pl-PL"/>
        </w:rPr>
        <w:t>się</w:t>
      </w:r>
      <w:r w:rsidRPr="00FB7B26">
        <w:rPr>
          <w:i/>
          <w:lang w:val="pl-PL"/>
        </w:rPr>
        <w:t xml:space="preserve"> do poziomu odpowiednio 752 osób i 1092 osób. Sytuacja ta wynika z niedopasowania wykształcenia do potrzeb rynku pracy. W wielu zawodach brakuje pracowników, podczas gdy w innych jest ich nadmiar. Pozytywne jest, że bezrobocie wśród ludzi młodych trwa krócej niż u osób starszych, co wynika z ich mobilności. Konsekwencje długiego bezrobocia wśród osób młodych są jednak bardzo poważne</w:t>
      </w:r>
      <w:r>
        <w:rPr>
          <w:rStyle w:val="Odwoanieprzypisudolnego"/>
        </w:rPr>
        <w:footnoteReference w:id="9"/>
      </w:r>
      <w:r w:rsidRPr="00423A91">
        <w:rPr>
          <w:lang w:val="pl-PL"/>
        </w:rPr>
        <w:t>.</w:t>
      </w:r>
    </w:p>
    <w:p w:rsidR="00366828" w:rsidRDefault="00A938E5" w:rsidP="00366828">
      <w:pPr>
        <w:rPr>
          <w:lang w:val="pl-PL"/>
        </w:rPr>
      </w:pPr>
      <w:r w:rsidRPr="000F55C0">
        <w:rPr>
          <w:lang w:val="pl-PL"/>
        </w:rPr>
        <w:t xml:space="preserve">Kwestiom związanym z gospodarką </w:t>
      </w:r>
      <w:r w:rsidR="00366828">
        <w:rPr>
          <w:lang w:val="pl-PL"/>
        </w:rPr>
        <w:t xml:space="preserve">na obszarze LSR </w:t>
      </w:r>
      <w:r w:rsidRPr="000F55C0">
        <w:rPr>
          <w:lang w:val="pl-PL"/>
        </w:rPr>
        <w:t xml:space="preserve">poświęcony został podrozdział </w:t>
      </w:r>
      <w:r w:rsidR="00F76785" w:rsidRPr="00F76785">
        <w:rPr>
          <w:i/>
          <w:lang w:val="pl-PL"/>
        </w:rPr>
        <w:t>2.4.3.</w:t>
      </w:r>
      <w:r w:rsidR="00F76785">
        <w:rPr>
          <w:lang w:val="pl-PL"/>
        </w:rPr>
        <w:t xml:space="preserve"> </w:t>
      </w:r>
      <w:r w:rsidRPr="00390526">
        <w:rPr>
          <w:i/>
          <w:lang w:val="pl-PL"/>
        </w:rPr>
        <w:t>Gospodarka.</w:t>
      </w:r>
      <w:r w:rsidRPr="000F55C0">
        <w:rPr>
          <w:lang w:val="pl-PL"/>
        </w:rPr>
        <w:t xml:space="preserve"> W podrozdziale przedstawiono informacje o liczbie podmiotów gospodarczych oraz</w:t>
      </w:r>
      <w:r w:rsidR="00F76785">
        <w:rPr>
          <w:lang w:val="pl-PL"/>
        </w:rPr>
        <w:t xml:space="preserve"> skrótowo opisano główne działy </w:t>
      </w:r>
      <w:r w:rsidRPr="000F55C0">
        <w:rPr>
          <w:lang w:val="pl-PL"/>
        </w:rPr>
        <w:t>gospodarki</w:t>
      </w:r>
      <w:r w:rsidR="00F76785">
        <w:rPr>
          <w:lang w:val="pl-PL"/>
        </w:rPr>
        <w:t xml:space="preserve"> lokalnej</w:t>
      </w:r>
      <w:r w:rsidRPr="000F55C0">
        <w:rPr>
          <w:lang w:val="pl-PL"/>
        </w:rPr>
        <w:t xml:space="preserve">. Diagnoza nie zawiera informacji o potrzebach w obszarze gospodarki i przedsiębiorczości. </w:t>
      </w:r>
      <w:r w:rsidR="006E3EDA">
        <w:rPr>
          <w:lang w:val="pl-PL"/>
        </w:rPr>
        <w:t xml:space="preserve">Dominującą </w:t>
      </w:r>
      <w:r w:rsidR="00B6324F">
        <w:rPr>
          <w:lang w:val="pl-PL"/>
        </w:rPr>
        <w:t xml:space="preserve">funkcją </w:t>
      </w:r>
      <w:r w:rsidR="00FB7B26">
        <w:rPr>
          <w:lang w:val="pl-PL"/>
        </w:rPr>
        <w:t xml:space="preserve">na obszarze LSR </w:t>
      </w:r>
      <w:r w:rsidR="00B6324F" w:rsidRPr="006E3EDA">
        <w:rPr>
          <w:lang w:val="pl-PL"/>
        </w:rPr>
        <w:t>jest</w:t>
      </w:r>
      <w:r w:rsidR="006E3EDA" w:rsidRPr="006E3EDA">
        <w:rPr>
          <w:lang w:val="pl-PL"/>
        </w:rPr>
        <w:t xml:space="preserve"> Działalność związana z zakwaterowaniem i usługami gastronomicznymi (prawie 20%) oraz Handel hurtowy i detaliczny; naprawa pojazdów samochodowych, włączając motocykle (prawie 22%), co świadczy o typowo turystycznym charakterze obszaru. Znaczący udział ma również Budownictwo oraz Działalność związana z obsługą rynku nieruchomości, co świadczy o atrakcyjności obszaru. Największe za</w:t>
      </w:r>
      <w:r w:rsidR="00366828">
        <w:rPr>
          <w:lang w:val="pl-PL"/>
        </w:rPr>
        <w:t>kłady pracy na obszarze LSR to, w</w:t>
      </w:r>
      <w:r w:rsidR="006E3EDA" w:rsidRPr="00366828">
        <w:rPr>
          <w:lang w:val="pl-PL"/>
        </w:rPr>
        <w:t xml:space="preserve"> gminie Wolin: Zakład Wodociągów i Kanalizacji w Wolinie, Placówka terenowa KRUS w Wolinie, Pośrednictwo Sprzedaży Paliw Płynnych „SOLAN” Ostromice, Energetyka Szczecińska S.A., Posterunek Energetyczny w Wolinie, GOLF AMBER BALTIC Sp. z o.o., Kołczewo, P.P.H.U. Rol-Mech w Wolinie.</w:t>
      </w:r>
      <w:r w:rsidR="00366828">
        <w:rPr>
          <w:lang w:val="pl-PL"/>
        </w:rPr>
        <w:t xml:space="preserve"> Natomiast na terenie </w:t>
      </w:r>
      <w:r w:rsidR="006E3EDA" w:rsidRPr="00366828">
        <w:rPr>
          <w:lang w:val="pl-PL"/>
        </w:rPr>
        <w:t xml:space="preserve">gminy Świerzno: Zakład Rolny „Bas” w Gostyniu, Wielobranżowe Przedsiębiorstwo Rolnicze „Rolgo” w Stuchowie, Gospodarstwo Rolne Starza w Starzy, Gospodarstwo Rolne Margowo Spółka Cywilna w Margowie, Przedsiębiorstwo Handlowo-Produkcyjne „Karex” Romanczuk Jarosław w Ciesławiu, Ciastkarnia-Piekarnia Dobies Teresa w Stuchowie, Ubojnia w Stuchowie, Audio Produkt w Ciesławiu, Kamieniarstwo Eksport Import w Chominie, Usługi autokarowe Andrzej Sielicki. </w:t>
      </w:r>
    </w:p>
    <w:p w:rsidR="006E3EDA" w:rsidRPr="00366828" w:rsidRDefault="006E3EDA" w:rsidP="00366828">
      <w:pPr>
        <w:rPr>
          <w:lang w:val="pl-PL"/>
        </w:rPr>
      </w:pPr>
      <w:r w:rsidRPr="00366828">
        <w:rPr>
          <w:lang w:val="pl-PL"/>
        </w:rPr>
        <w:t xml:space="preserve">Wszystkie gminy powiatu kamieńskiego (szczególnie położone bezpośrednio nad Morzem Bałtyckim) mają charakter turystyczny. Rozwija </w:t>
      </w:r>
      <w:r w:rsidR="00366828" w:rsidRPr="00366828">
        <w:rPr>
          <w:lang w:val="pl-PL"/>
        </w:rPr>
        <w:t>się</w:t>
      </w:r>
      <w:r w:rsidRPr="00366828">
        <w:rPr>
          <w:lang w:val="pl-PL"/>
        </w:rPr>
        <w:t xml:space="preserve"> także przemysł spożywczo – rolniczy (głównie w gminach Świerzno i Golczewo), a w gminie Kamień Pomorski funkcja uzdrowiskowa. Powiat Kamieński cechuje stałe rozwijająca się działalność gospodarcza związana z obsługą ruchu turystycznego, której atutem jest brak przemysłu. Na jego terenie powstała duża baza noclegowa (także gospodarstwa agroturystyczne) i gastronomiczna. Na terenie LGD znajduje </w:t>
      </w:r>
      <w:r w:rsidR="00366828" w:rsidRPr="00366828">
        <w:rPr>
          <w:lang w:val="pl-PL"/>
        </w:rPr>
        <w:t>się</w:t>
      </w:r>
      <w:r w:rsidRPr="00366828">
        <w:rPr>
          <w:lang w:val="pl-PL"/>
        </w:rPr>
        <w:t xml:space="preserve"> też wiele hoteli i pensjonatów (m.in. Hotel „Pod Muzami” w Kamieniu Pomorskim, Hotel „Amber Baltic” w Międzyzdrojach, Hotel „Nautilus” w Międzyzdrojach, Hotel &amp; SPA Stary Dziwnów) oraz sanatoria i ośrodki wypoczynkowe</w:t>
      </w:r>
      <w:r w:rsidRPr="006E3EDA">
        <w:rPr>
          <w:rStyle w:val="Odwoanieprzypisudolnego"/>
          <w:lang w:val="pl-PL"/>
        </w:rPr>
        <w:footnoteReference w:id="10"/>
      </w:r>
      <w:r w:rsidRPr="00366828">
        <w:rPr>
          <w:lang w:val="pl-PL"/>
        </w:rPr>
        <w:t>.</w:t>
      </w:r>
      <w:r w:rsidR="00F863B7">
        <w:rPr>
          <w:lang w:val="pl-PL"/>
        </w:rPr>
        <w:t xml:space="preserve"> Wyniki badania dokumentów potwierdzają wynik badania z mieszkańcami obszaru LSR. Mieszkańcy pytani o zagrożenia dla obszaru LSR wskazywali w pierwszej kolejności problem bezrobocia oraz powstrzymania ucieczki młodzieży z miejscowości</w:t>
      </w:r>
      <w:r w:rsidR="00F863B7">
        <w:rPr>
          <w:rStyle w:val="Odwoanieprzypisudolnego"/>
          <w:lang w:val="pl-PL"/>
        </w:rPr>
        <w:footnoteReference w:id="11"/>
      </w:r>
      <w:r w:rsidR="00F863B7">
        <w:rPr>
          <w:lang w:val="pl-PL"/>
        </w:rPr>
        <w:t xml:space="preserve">.  </w:t>
      </w:r>
    </w:p>
    <w:p w:rsidR="00276D0D" w:rsidRPr="00B6324F" w:rsidRDefault="00366828" w:rsidP="00B6324F">
      <w:pPr>
        <w:rPr>
          <w:lang w:val="pl-PL"/>
        </w:rPr>
      </w:pPr>
      <w:r w:rsidRPr="00366828">
        <w:rPr>
          <w:lang w:val="pl-PL"/>
        </w:rPr>
        <w:t>Wskaźnik przedsiębiorczości</w:t>
      </w:r>
      <w:r>
        <w:rPr>
          <w:rStyle w:val="Odwoanieprzypisudolnego"/>
          <w:lang w:val="pl-PL"/>
        </w:rPr>
        <w:footnoteReference w:id="12"/>
      </w:r>
      <w:r w:rsidRPr="00366828">
        <w:rPr>
          <w:lang w:val="pl-PL"/>
        </w:rPr>
        <w:t xml:space="preserve"> w powiecie kamieńskim w 2013 r. utrzymywał się na poziomie 140. Poniższy wykres przedstawia dane dla gmin obszaru LSR. Wskaźnik dla analizowanego obszaru w 2013 r. </w:t>
      </w:r>
      <w:r w:rsidRPr="00366828">
        <w:rPr>
          <w:lang w:val="pl-PL"/>
        </w:rPr>
        <w:lastRenderedPageBreak/>
        <w:t xml:space="preserve">osiągnął wartość niższą niż średnia dla powiatu ponieważ niewiele ponad 102. Zauważalna jest jednak tendencja rosnąca wskaźnika o 10 względem 2005 r. (Wykres). </w:t>
      </w:r>
    </w:p>
    <w:p w:rsidR="00546160" w:rsidRPr="00706FFD" w:rsidRDefault="00706FFD" w:rsidP="00706FFD">
      <w:pPr>
        <w:pStyle w:val="Legenda"/>
        <w:rPr>
          <w:lang w:val="pl-PL"/>
        </w:rPr>
      </w:pPr>
      <w:bookmarkStart w:id="16" w:name="_Toc423447749"/>
      <w:r w:rsidRPr="00706FFD">
        <w:rPr>
          <w:lang w:val="pl-PL"/>
        </w:rPr>
        <w:t xml:space="preserve">Wykres </w:t>
      </w:r>
      <w:r w:rsidR="002253A8">
        <w:fldChar w:fldCharType="begin"/>
      </w:r>
      <w:r w:rsidRPr="00706FFD">
        <w:rPr>
          <w:lang w:val="pl-PL"/>
        </w:rPr>
        <w:instrText xml:space="preserve"> SEQ Wykres \* ARABIC </w:instrText>
      </w:r>
      <w:r w:rsidR="002253A8">
        <w:fldChar w:fldCharType="separate"/>
      </w:r>
      <w:r w:rsidR="00E21A20">
        <w:rPr>
          <w:noProof/>
          <w:lang w:val="pl-PL"/>
        </w:rPr>
        <w:t>5</w:t>
      </w:r>
      <w:r w:rsidR="002253A8">
        <w:fldChar w:fldCharType="end"/>
      </w:r>
      <w:r w:rsidRPr="00706FFD">
        <w:rPr>
          <w:lang w:val="pl-PL"/>
        </w:rPr>
        <w:t xml:space="preserve"> </w:t>
      </w:r>
      <w:r w:rsidR="00DC572D" w:rsidRPr="00706FFD">
        <w:rPr>
          <w:caps w:val="0"/>
          <w:lang w:val="pl-PL"/>
        </w:rPr>
        <w:t>WSKAŹNIK PRZEDSIĘBIORCZOŚCI DLA GMIN OBSZARU LSR</w:t>
      </w:r>
      <w:bookmarkEnd w:id="16"/>
      <w:r w:rsidR="00DC572D">
        <w:rPr>
          <w:caps w:val="0"/>
          <w:lang w:val="pl-PL"/>
        </w:rPr>
        <w:t xml:space="preserve"> </w:t>
      </w:r>
    </w:p>
    <w:p w:rsidR="00B6324F" w:rsidRPr="006E3EDA" w:rsidRDefault="00B6324F" w:rsidP="00B6324F">
      <w:pPr>
        <w:jc w:val="center"/>
        <w:rPr>
          <w:lang w:val="pl-PL"/>
        </w:rPr>
      </w:pPr>
      <w:r>
        <w:rPr>
          <w:noProof/>
          <w:lang w:val="pl-PL" w:eastAsia="pl-PL" w:bidi="ar-SA"/>
        </w:rPr>
        <w:drawing>
          <wp:inline distT="0" distB="0" distL="0" distR="0" wp14:anchorId="193E4F96" wp14:editId="067FF19B">
            <wp:extent cx="4572000" cy="2743200"/>
            <wp:effectExtent l="0" t="0" r="0" b="0"/>
            <wp:docPr id="13"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06FFD" w:rsidRPr="00FB7B26" w:rsidRDefault="00706FFD" w:rsidP="00706FFD">
      <w:pPr>
        <w:jc w:val="center"/>
        <w:rPr>
          <w:i/>
          <w:sz w:val="16"/>
          <w:szCs w:val="16"/>
          <w:lang w:val="pl-PL"/>
        </w:rPr>
      </w:pPr>
      <w:r w:rsidRPr="00FB7B26">
        <w:rPr>
          <w:i/>
          <w:sz w:val="16"/>
          <w:szCs w:val="16"/>
          <w:lang w:val="pl-PL"/>
        </w:rPr>
        <w:t>Źródło: Opracowanie własne na podstawie GUS BDL [dostęp 20.04.2015]</w:t>
      </w:r>
    </w:p>
    <w:p w:rsidR="00B90AFC" w:rsidRDefault="00F01260" w:rsidP="00F01260">
      <w:pPr>
        <w:rPr>
          <w:lang w:val="pl-PL"/>
        </w:rPr>
      </w:pPr>
      <w:r w:rsidRPr="000F55C0">
        <w:rPr>
          <w:lang w:val="pl-PL"/>
        </w:rPr>
        <w:t>Obszar LGD zgodnie z teorią dyfuzji biegunów wzrostu Perroux</w:t>
      </w:r>
      <w:r w:rsidRPr="000F55C0">
        <w:rPr>
          <w:rStyle w:val="Odwoanieprzypisudolnego"/>
          <w:lang w:val="pl-PL"/>
        </w:rPr>
        <w:footnoteReference w:id="13"/>
      </w:r>
      <w:r w:rsidRPr="000F55C0">
        <w:rPr>
          <w:lang w:val="pl-PL"/>
        </w:rPr>
        <w:t xml:space="preserve"> może wykorzystać </w:t>
      </w:r>
      <w:r w:rsidR="00366828">
        <w:rPr>
          <w:lang w:val="pl-PL"/>
        </w:rPr>
        <w:t xml:space="preserve">natomiast </w:t>
      </w:r>
      <w:r w:rsidRPr="000F55C0">
        <w:rPr>
          <w:lang w:val="pl-PL"/>
        </w:rPr>
        <w:t xml:space="preserve">potencjał </w:t>
      </w:r>
      <w:r w:rsidR="00B71506" w:rsidRPr="000F55C0">
        <w:rPr>
          <w:lang w:val="pl-PL"/>
        </w:rPr>
        <w:t>A</w:t>
      </w:r>
      <w:r w:rsidRPr="000F55C0">
        <w:rPr>
          <w:lang w:val="pl-PL"/>
        </w:rPr>
        <w:t xml:space="preserve">glomeracji </w:t>
      </w:r>
      <w:r w:rsidR="00521ECA">
        <w:rPr>
          <w:lang w:val="pl-PL"/>
        </w:rPr>
        <w:t>Szczecińskiej</w:t>
      </w:r>
      <w:r w:rsidRPr="000F55C0">
        <w:rPr>
          <w:lang w:val="pl-PL"/>
        </w:rPr>
        <w:t>. Przede wszystkim konkurując z innymi miejscowościami satelick</w:t>
      </w:r>
      <w:r w:rsidR="00B90AFC">
        <w:rPr>
          <w:lang w:val="pl-PL"/>
        </w:rPr>
        <w:t>imi o mieszkańców i inwestorów.</w:t>
      </w:r>
      <w:r w:rsidRPr="000F55C0">
        <w:rPr>
          <w:lang w:val="pl-PL"/>
        </w:rPr>
        <w:t xml:space="preserve"> Konkurencja o nowych mieszkańców zwiększy dochody gmin, ponadto mieszkańcy posiadający kapitał pobudzą rozwój lokalnych usług. Natomiast konkurencja o inwestorów będzie możliwa dzięki wykorzystaniu bliskości </w:t>
      </w:r>
      <w:r w:rsidR="00B71506" w:rsidRPr="000F55C0">
        <w:rPr>
          <w:lang w:val="pl-PL"/>
        </w:rPr>
        <w:t xml:space="preserve">Aglomeracji </w:t>
      </w:r>
      <w:r w:rsidR="00521ECA">
        <w:rPr>
          <w:lang w:val="pl-PL"/>
        </w:rPr>
        <w:t>Szczecińskiej</w:t>
      </w:r>
      <w:r w:rsidRPr="000F55C0">
        <w:rPr>
          <w:lang w:val="pl-PL"/>
        </w:rPr>
        <w:t xml:space="preserve">, jako ośrodka o potencjale edukacyjnym, dobrze skomunikowanym, z dobrze wykształconą kadrą pracowników. Gminy obszaru LGD, aby móc konkurować z innymi obszarami muszą dążyć do poprawy jakości usług społecznych (lecznictwa i edukacji), doposażenia w infrastrukturę techniczną oraz wykształcenia mieszkańców. </w:t>
      </w:r>
    </w:p>
    <w:p w:rsidR="00521ECA" w:rsidRDefault="00ED5604" w:rsidP="00F01260">
      <w:pPr>
        <w:rPr>
          <w:lang w:val="pl-PL"/>
        </w:rPr>
      </w:pPr>
      <w:r w:rsidRPr="00FB7B26">
        <w:rPr>
          <w:lang w:val="pl-PL"/>
        </w:rPr>
        <w:t xml:space="preserve">Gminy obszaru </w:t>
      </w:r>
      <w:r w:rsidR="00366828" w:rsidRPr="00FB7B26">
        <w:rPr>
          <w:lang w:val="pl-PL"/>
        </w:rPr>
        <w:t xml:space="preserve">działania </w:t>
      </w:r>
      <w:r w:rsidRPr="00FB7B26">
        <w:rPr>
          <w:lang w:val="pl-PL"/>
        </w:rPr>
        <w:t xml:space="preserve">LGD nie są położone w ramach </w:t>
      </w:r>
      <w:r w:rsidR="00521ECA" w:rsidRPr="00FB7B26">
        <w:rPr>
          <w:lang w:val="pl-PL"/>
        </w:rPr>
        <w:t>Szczecińskiego Obszaru Metropolitarnego</w:t>
      </w:r>
      <w:r w:rsidRPr="00FB7B26">
        <w:rPr>
          <w:lang w:val="pl-PL"/>
        </w:rPr>
        <w:t xml:space="preserve">, </w:t>
      </w:r>
      <w:r>
        <w:rPr>
          <w:lang w:val="pl-PL"/>
        </w:rPr>
        <w:t>jednak bliskość SSOM może stymulować rozwój gospodarczy obszaru. SSOM j</w:t>
      </w:r>
      <w:r w:rsidR="00521ECA" w:rsidRPr="00521ECA">
        <w:rPr>
          <w:lang w:val="pl-PL"/>
        </w:rPr>
        <w:t>est to od lat współpracujący organizm, a formalną wolę współpracy jednostki samorządowe zdeklarowały, zawiązując już w 2005 r. Samorządowe Stowarzyszenie Ws</w:t>
      </w:r>
      <w:r w:rsidR="00FB7B26">
        <w:rPr>
          <w:lang w:val="pl-PL"/>
        </w:rPr>
        <w:t>półpracy Regionalnej, od 2009 roku</w:t>
      </w:r>
      <w:r w:rsidR="00521ECA" w:rsidRPr="00521ECA">
        <w:rPr>
          <w:lang w:val="pl-PL"/>
        </w:rPr>
        <w:t xml:space="preserve"> działające pod nazwą Stowarzyszenia Szczecińskiego Obszaru Metropolitalnego (SSOM). SSOM w naturalny sposób przejęło funkcje Związku ZIT, wskazując jednocześnie delimitację obszaru w kolejnym okresie programowania na lata 2014-2020. </w:t>
      </w:r>
      <w:r w:rsidR="008A6FE1">
        <w:rPr>
          <w:lang w:val="pl-PL"/>
        </w:rPr>
        <w:t xml:space="preserve"> </w:t>
      </w:r>
      <w:r w:rsidR="0005755A">
        <w:rPr>
          <w:lang w:val="pl-PL"/>
        </w:rPr>
        <w:t xml:space="preserve">LSR wspomina natomiast o lokalnym centrum rozwoju oddziaływującym bezpośrednio na obszar LSR, czyli o Kamieniu Pomorskim. Kamień Pomorski wyróżnia się wg. strategii dużym potencjałem gospodarczym ze względu na dobre położenie komunikacyjne oraz walory przyrodnicze i kulturowe. </w:t>
      </w:r>
    </w:p>
    <w:p w:rsidR="007C78B7" w:rsidRDefault="007C78B7" w:rsidP="00F01260">
      <w:pPr>
        <w:rPr>
          <w:lang w:val="pl-PL"/>
        </w:rPr>
      </w:pPr>
      <w:r>
        <w:rPr>
          <w:lang w:val="pl-PL"/>
        </w:rPr>
        <w:t xml:space="preserve">Szczegółowy opis w diagnozie uwarunkowań gospodarczych jest niezwykle istotny zważywszy na wyznaczenie </w:t>
      </w:r>
      <w:r w:rsidRPr="007C78B7">
        <w:rPr>
          <w:i/>
          <w:lang w:val="pl-PL"/>
        </w:rPr>
        <w:t>Celu ogólnego 4: Rozwój przedsiębiorczości i aktywności gospodarczej mieszkańców</w:t>
      </w:r>
      <w:r>
        <w:rPr>
          <w:lang w:val="pl-PL"/>
        </w:rPr>
        <w:t>. Jedynie szczegółowo sporządzona analiza obszaru przedsiębiorczości umożliwi</w:t>
      </w:r>
      <w:r w:rsidR="00C157D3">
        <w:rPr>
          <w:lang w:val="pl-PL"/>
        </w:rPr>
        <w:t xml:space="preserve"> poprawne wdrażanie </w:t>
      </w:r>
      <w:r w:rsidR="00C157D3">
        <w:rPr>
          <w:lang w:val="pl-PL"/>
        </w:rPr>
        <w:lastRenderedPageBreak/>
        <w:t xml:space="preserve">przedsięwzięć w ramach Celu 4. </w:t>
      </w:r>
      <w:r w:rsidR="00196E6F">
        <w:rPr>
          <w:lang w:val="pl-PL"/>
        </w:rPr>
        <w:t xml:space="preserve">W ramach badania z mieszkańcami dokonano oceny zmian jakie zaszły w obszarze przedsiębiorczości na obszarze LSR. </w:t>
      </w:r>
    </w:p>
    <w:p w:rsidR="00FC0C42" w:rsidRDefault="00FC0C42" w:rsidP="00F01260">
      <w:pPr>
        <w:rPr>
          <w:lang w:val="pl-PL"/>
        </w:rPr>
      </w:pPr>
      <w:r>
        <w:rPr>
          <w:lang w:val="pl-PL"/>
        </w:rPr>
        <w:t>W badaniach ankietowych z mieszkańcami obszaru LSR m</w:t>
      </w:r>
      <w:r w:rsidR="00196E6F" w:rsidRPr="00196E6F">
        <w:rPr>
          <w:lang w:val="pl-PL"/>
        </w:rPr>
        <w:t>ieszkańcy pozytywnie oceniają zmiany jakie zaszły od 2009r. w obszarze przedsiębiorczośc</w:t>
      </w:r>
      <w:r>
        <w:rPr>
          <w:lang w:val="pl-PL"/>
        </w:rPr>
        <w:t xml:space="preserve">i mieszkańców w swojej okolicy. </w:t>
      </w:r>
      <w:r w:rsidRPr="00196E6F">
        <w:rPr>
          <w:lang w:val="pl-PL"/>
        </w:rPr>
        <w:t xml:space="preserve">Żaden z ankietowanych nie wskazał na negatywną ocenę, a 34% badanych oceniło pozytywnie zmiany w obszarze przedsiębiorczości mieszkańców, natomiast 24% nie miało zdania na ten temat. </w:t>
      </w:r>
      <w:r>
        <w:rPr>
          <w:lang w:val="pl-PL"/>
        </w:rPr>
        <w:t>(Wykres):</w:t>
      </w:r>
    </w:p>
    <w:p w:rsidR="00FC0C42" w:rsidRPr="00FC0C42" w:rsidRDefault="00FC0C42" w:rsidP="00FC0C42">
      <w:pPr>
        <w:pStyle w:val="Legenda"/>
        <w:rPr>
          <w:lang w:val="pl-PL"/>
        </w:rPr>
      </w:pPr>
      <w:bookmarkStart w:id="17" w:name="_Toc423447750"/>
      <w:r w:rsidRPr="00FC0C42">
        <w:rPr>
          <w:lang w:val="pl-PL"/>
        </w:rPr>
        <w:t xml:space="preserve">Wykres </w:t>
      </w:r>
      <w:r>
        <w:fldChar w:fldCharType="begin"/>
      </w:r>
      <w:r w:rsidRPr="00FC0C42">
        <w:rPr>
          <w:lang w:val="pl-PL"/>
        </w:rPr>
        <w:instrText xml:space="preserve"> SEQ Wykres \* ARABIC </w:instrText>
      </w:r>
      <w:r>
        <w:fldChar w:fldCharType="separate"/>
      </w:r>
      <w:r w:rsidR="00E21A20">
        <w:rPr>
          <w:noProof/>
          <w:lang w:val="pl-PL"/>
        </w:rPr>
        <w:t>6</w:t>
      </w:r>
      <w:r>
        <w:fldChar w:fldCharType="end"/>
      </w:r>
      <w:r w:rsidRPr="00FC0C42">
        <w:rPr>
          <w:lang w:val="pl-PL"/>
        </w:rPr>
        <w:t xml:space="preserve"> </w:t>
      </w:r>
      <w:r w:rsidR="00DC572D" w:rsidRPr="00FC0C42">
        <w:rPr>
          <w:caps w:val="0"/>
          <w:lang w:val="pl-PL"/>
        </w:rPr>
        <w:t>OCENA WARUNKÓW JAKIE ZASZŁY W OBSZARZE PRZEDSIĘBIORCZOŚCI MIESZKAŃCÓW</w:t>
      </w:r>
      <w:r w:rsidR="00DC572D">
        <w:rPr>
          <w:caps w:val="0"/>
          <w:lang w:val="pl-PL"/>
        </w:rPr>
        <w:t xml:space="preserve"> OBSZARU LSR</w:t>
      </w:r>
      <w:bookmarkEnd w:id="17"/>
    </w:p>
    <w:p w:rsidR="00FC0C42" w:rsidRDefault="00FC0C42" w:rsidP="00FC0C42">
      <w:pPr>
        <w:jc w:val="center"/>
        <w:rPr>
          <w:lang w:val="pl-PL"/>
        </w:rPr>
      </w:pPr>
      <w:r>
        <w:rPr>
          <w:noProof/>
          <w:lang w:val="pl-PL" w:eastAsia="pl-PL" w:bidi="ar-SA"/>
        </w:rPr>
        <w:drawing>
          <wp:inline distT="0" distB="0" distL="0" distR="0" wp14:anchorId="75647F0D" wp14:editId="2B6B1B52">
            <wp:extent cx="3890513" cy="2294626"/>
            <wp:effectExtent l="0" t="0" r="0" b="0"/>
            <wp:docPr id="18"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C0C42" w:rsidRPr="00FC0C42" w:rsidRDefault="00FC0C42" w:rsidP="00FC0C42">
      <w:pPr>
        <w:jc w:val="center"/>
        <w:rPr>
          <w:i/>
          <w:sz w:val="16"/>
          <w:szCs w:val="16"/>
          <w:lang w:val="pl-PL"/>
        </w:rPr>
      </w:pPr>
      <w:r w:rsidRPr="00FC0C42">
        <w:rPr>
          <w:i/>
          <w:sz w:val="16"/>
          <w:szCs w:val="16"/>
          <w:lang w:val="pl-PL"/>
        </w:rPr>
        <w:t>Źródło: Ankieta CATI z</w:t>
      </w:r>
      <w:r w:rsidR="00386DD6">
        <w:rPr>
          <w:i/>
          <w:sz w:val="16"/>
          <w:szCs w:val="16"/>
          <w:lang w:val="pl-PL"/>
        </w:rPr>
        <w:t xml:space="preserve"> mieszkańcami obszaru LSR, N=100</w:t>
      </w:r>
    </w:p>
    <w:p w:rsidR="00F863B7" w:rsidRDefault="00F863B7" w:rsidP="00F01260">
      <w:pPr>
        <w:rPr>
          <w:lang w:val="pl-PL"/>
        </w:rPr>
      </w:pPr>
      <w:r>
        <w:rPr>
          <w:lang w:val="pl-PL"/>
        </w:rPr>
        <w:t>W ocenie 74% mieszkańców o poprawie</w:t>
      </w:r>
      <w:r w:rsidRPr="00F863B7">
        <w:rPr>
          <w:lang w:val="pl-PL"/>
        </w:rPr>
        <w:t xml:space="preserve"> warunków prowadzenia działalności gospodarczej na terenie, na którym mieszka</w:t>
      </w:r>
      <w:r>
        <w:rPr>
          <w:lang w:val="pl-PL"/>
        </w:rPr>
        <w:t>ją</w:t>
      </w:r>
      <w:r w:rsidRPr="00F863B7">
        <w:rPr>
          <w:lang w:val="pl-PL"/>
        </w:rPr>
        <w:t xml:space="preserve"> przyczyniałaby się współpraca: biznesu, samorządu i organizacji pozarządowych</w:t>
      </w:r>
      <w:r>
        <w:rPr>
          <w:lang w:val="pl-PL"/>
        </w:rPr>
        <w:t>. Jedynie 12% oceniło, że takie działanie nie przyniesie pożądanego efektu w postaci poprawy warunków prowadzenia działalności gospodarczej. Dla LGD wyniki badania oznaczają zasadność realizacji działań mających na celu sieciowanie partnerów gospodarczych, samorządowych i społecznych na obszarze LSR. Wydaje się zasadnym preferowanie takich operacji zintegrowanych w kolejnym okresie programowania 2014-2020.</w:t>
      </w:r>
    </w:p>
    <w:p w:rsidR="00196E6F" w:rsidRDefault="00196E6F" w:rsidP="00F01260">
      <w:pPr>
        <w:rPr>
          <w:lang w:val="pl-PL"/>
        </w:rPr>
      </w:pPr>
      <w:r w:rsidRPr="00196E6F">
        <w:rPr>
          <w:lang w:val="pl-PL"/>
        </w:rPr>
        <w:t xml:space="preserve">Wyniki badania wskazują na odmienne ocenę zmian jakie zaszły w obszarze przedsiębiorczości mieszkańców w zależności od źródła dochodów. Pozytywne zmiany zaszły w ocenie 50% mieszkańców prowadzących własną firmę (samozatrudnienie) oraz utrzymujących się z rolnictwa. Negatywna ocena zmian w tym obszarze dominowała w ocenach mieszkańców zatrudnionych na umowę o pracę bądź trudniących się pracę najemną. Wynik ten może być wynikiem środków wsparcia przekazanych na wsparcie tego obszaru w perspektywie finansowej na lata 2007-2013 na rozwój obszarów wiejskich. </w:t>
      </w:r>
      <w:r>
        <w:rPr>
          <w:lang w:val="pl-PL"/>
        </w:rPr>
        <w:t xml:space="preserve">Świadczyć może o ich skuteczności. </w:t>
      </w:r>
    </w:p>
    <w:p w:rsidR="006357E3" w:rsidRDefault="000B4DC8" w:rsidP="00E97264">
      <w:pPr>
        <w:rPr>
          <w:lang w:val="pl-PL"/>
        </w:rPr>
      </w:pPr>
      <w:r w:rsidRPr="00C201C6">
        <w:rPr>
          <w:lang w:val="pl-PL"/>
        </w:rPr>
        <w:t>Opis uwarunkowań społecznych znajduje się w</w:t>
      </w:r>
      <w:r w:rsidR="009906F3" w:rsidRPr="00C201C6">
        <w:rPr>
          <w:lang w:val="pl-PL"/>
        </w:rPr>
        <w:t xml:space="preserve"> podrozdziale</w:t>
      </w:r>
      <w:r w:rsidRPr="00C201C6">
        <w:rPr>
          <w:lang w:val="pl-PL"/>
        </w:rPr>
        <w:t xml:space="preserve"> </w:t>
      </w:r>
      <w:r w:rsidR="003041EF" w:rsidRPr="00C201C6">
        <w:rPr>
          <w:i/>
          <w:lang w:val="pl-PL"/>
        </w:rPr>
        <w:t>2.4.1. Struktura ludności zamieszkałej na obszarze LGD</w:t>
      </w:r>
      <w:r w:rsidR="003041EF" w:rsidRPr="00C201C6">
        <w:rPr>
          <w:lang w:val="pl-PL"/>
        </w:rPr>
        <w:t>. Rozdział ten</w:t>
      </w:r>
      <w:r w:rsidR="003041EF">
        <w:rPr>
          <w:lang w:val="pl-PL"/>
        </w:rPr>
        <w:t xml:space="preserve"> </w:t>
      </w:r>
      <w:r w:rsidR="007C3873">
        <w:rPr>
          <w:lang w:val="pl-PL"/>
        </w:rPr>
        <w:t xml:space="preserve">ogranicza się do przedstawienia danych o liczbie ludności oraz strukturze ludności wg ekonomicznych grup wiekowych. </w:t>
      </w:r>
      <w:r w:rsidR="002A756D" w:rsidRPr="000F55C0">
        <w:rPr>
          <w:lang w:val="pl-PL"/>
        </w:rPr>
        <w:t xml:space="preserve">Organizacje pozarządowe zgodnie z LSR miały zajmować się głównie działalnością </w:t>
      </w:r>
      <w:r w:rsidR="00060C35">
        <w:rPr>
          <w:lang w:val="pl-PL"/>
        </w:rPr>
        <w:t>promocyjną</w:t>
      </w:r>
      <w:r w:rsidR="002A756D" w:rsidRPr="000F55C0">
        <w:rPr>
          <w:lang w:val="pl-PL"/>
        </w:rPr>
        <w:t xml:space="preserve">. </w:t>
      </w:r>
      <w:r w:rsidR="00872FED" w:rsidRPr="00B54C84">
        <w:rPr>
          <w:lang w:val="pl-PL"/>
        </w:rPr>
        <w:t xml:space="preserve">W celu pokazania pozytywnego trendu zmiany, który jest głównym efektem realizacji LSR przytoczone zostały dane o </w:t>
      </w:r>
      <w:r w:rsidR="00FF48B5">
        <w:rPr>
          <w:lang w:val="pl-PL"/>
        </w:rPr>
        <w:t xml:space="preserve">zwiększeniu liczby organizacji pozarządowych na obszarze gmin członkowskich w okresie programowania 2007-2013 </w:t>
      </w:r>
      <w:r w:rsidR="00D54F47">
        <w:rPr>
          <w:lang w:val="pl-PL"/>
        </w:rPr>
        <w:t>(Tabela</w:t>
      </w:r>
      <w:r w:rsidR="00872FED" w:rsidRPr="00B54C84">
        <w:rPr>
          <w:lang w:val="pl-PL"/>
        </w:rPr>
        <w:t>).</w:t>
      </w:r>
    </w:p>
    <w:p w:rsidR="00D54F47" w:rsidRPr="00D54F47" w:rsidRDefault="00D54F47" w:rsidP="00D54F47">
      <w:pPr>
        <w:pStyle w:val="Legenda"/>
        <w:rPr>
          <w:lang w:val="pl-PL"/>
        </w:rPr>
      </w:pPr>
      <w:bookmarkStart w:id="18" w:name="_Toc423447723"/>
      <w:r w:rsidRPr="00D54F47">
        <w:rPr>
          <w:lang w:val="pl-PL"/>
        </w:rPr>
        <w:t xml:space="preserve">Tabela </w:t>
      </w:r>
      <w:r w:rsidR="002253A8">
        <w:fldChar w:fldCharType="begin"/>
      </w:r>
      <w:r w:rsidRPr="00D54F47">
        <w:rPr>
          <w:lang w:val="pl-PL"/>
        </w:rPr>
        <w:instrText xml:space="preserve"> SEQ Tabela \* ARABIC </w:instrText>
      </w:r>
      <w:r w:rsidR="002253A8">
        <w:fldChar w:fldCharType="separate"/>
      </w:r>
      <w:r w:rsidR="007301D5">
        <w:rPr>
          <w:noProof/>
          <w:lang w:val="pl-PL"/>
        </w:rPr>
        <w:t>4</w:t>
      </w:r>
      <w:r w:rsidR="002253A8">
        <w:fldChar w:fldCharType="end"/>
      </w:r>
      <w:r w:rsidRPr="00D54F47">
        <w:rPr>
          <w:lang w:val="pl-PL"/>
        </w:rPr>
        <w:t xml:space="preserve"> </w:t>
      </w:r>
      <w:r w:rsidR="00DC572D" w:rsidRPr="00D54F47">
        <w:rPr>
          <w:caps w:val="0"/>
          <w:lang w:val="pl-PL"/>
        </w:rPr>
        <w:t>LICZBA FUNDACJI, STOWARZYSZEŃ I ORGANIZACJI SPOŁECZNYCH NA OBSZARZE LSR</w:t>
      </w:r>
      <w:bookmarkEnd w:id="18"/>
    </w:p>
    <w:tbl>
      <w:tblPr>
        <w:tblW w:w="5000" w:type="pct"/>
        <w:tblCellMar>
          <w:left w:w="70" w:type="dxa"/>
          <w:right w:w="70" w:type="dxa"/>
        </w:tblCellMar>
        <w:tblLook w:val="04A0" w:firstRow="1" w:lastRow="0" w:firstColumn="1" w:lastColumn="0" w:noHBand="0" w:noVBand="1"/>
      </w:tblPr>
      <w:tblGrid>
        <w:gridCol w:w="1804"/>
        <w:gridCol w:w="824"/>
        <w:gridCol w:w="824"/>
        <w:gridCol w:w="823"/>
        <w:gridCol w:w="823"/>
        <w:gridCol w:w="823"/>
        <w:gridCol w:w="823"/>
        <w:gridCol w:w="823"/>
        <w:gridCol w:w="823"/>
        <w:gridCol w:w="820"/>
      </w:tblGrid>
      <w:tr w:rsidR="00D54F47" w:rsidRPr="00D54F47" w:rsidTr="00D54F47">
        <w:trPr>
          <w:trHeight w:val="300"/>
        </w:trPr>
        <w:tc>
          <w:tcPr>
            <w:tcW w:w="979" w:type="pct"/>
            <w:vMerge w:val="restart"/>
            <w:tcBorders>
              <w:top w:val="single" w:sz="8" w:space="0" w:color="5BD078"/>
              <w:left w:val="single" w:sz="8" w:space="0" w:color="5BD078"/>
              <w:bottom w:val="single" w:sz="8" w:space="0" w:color="5BD078"/>
              <w:right w:val="nil"/>
            </w:tcBorders>
            <w:shd w:val="clear" w:color="000000" w:fill="5BD078"/>
            <w:noWrap/>
            <w:hideMark/>
          </w:tcPr>
          <w:p w:rsidR="00D54F47" w:rsidRPr="00D54F47" w:rsidRDefault="00D54F47" w:rsidP="00D54F47">
            <w:pPr>
              <w:spacing w:before="0" w:line="240" w:lineRule="auto"/>
              <w:rPr>
                <w:rFonts w:eastAsia="Times New Roman" w:cs="Arial"/>
                <w:b/>
                <w:bCs/>
                <w:sz w:val="16"/>
                <w:szCs w:val="16"/>
                <w:lang w:val="pl-PL" w:eastAsia="pl-PL" w:bidi="ar-SA"/>
              </w:rPr>
            </w:pPr>
            <w:r w:rsidRPr="00D54F47">
              <w:rPr>
                <w:rFonts w:eastAsia="Times New Roman" w:cs="Arial"/>
                <w:b/>
                <w:bCs/>
                <w:sz w:val="16"/>
                <w:szCs w:val="16"/>
                <w:lang w:val="pl-PL" w:eastAsia="pl-PL" w:bidi="ar-SA"/>
              </w:rPr>
              <w:t>Jednostka terytorialna</w:t>
            </w:r>
          </w:p>
        </w:tc>
        <w:tc>
          <w:tcPr>
            <w:tcW w:w="4021" w:type="pct"/>
            <w:gridSpan w:val="9"/>
            <w:tcBorders>
              <w:top w:val="single" w:sz="8" w:space="0" w:color="5BD078"/>
              <w:left w:val="nil"/>
              <w:bottom w:val="single" w:sz="8" w:space="0" w:color="5BD078"/>
              <w:right w:val="single" w:sz="8" w:space="0" w:color="5BD078"/>
            </w:tcBorders>
            <w:shd w:val="clear" w:color="000000" w:fill="5BD078"/>
            <w:noWrap/>
            <w:hideMark/>
          </w:tcPr>
          <w:p w:rsidR="00D54F47" w:rsidRPr="00D54F47" w:rsidRDefault="00D54F47" w:rsidP="00D54F47">
            <w:pPr>
              <w:spacing w:before="0" w:line="240" w:lineRule="auto"/>
              <w:jc w:val="center"/>
              <w:rPr>
                <w:rFonts w:eastAsia="Times New Roman" w:cs="Arial"/>
                <w:b/>
                <w:bCs/>
                <w:sz w:val="16"/>
                <w:szCs w:val="16"/>
                <w:lang w:val="pl-PL" w:eastAsia="pl-PL" w:bidi="ar-SA"/>
              </w:rPr>
            </w:pPr>
            <w:r w:rsidRPr="00D54F47">
              <w:rPr>
                <w:rFonts w:eastAsia="Times New Roman" w:cs="Arial"/>
                <w:b/>
                <w:bCs/>
                <w:sz w:val="16"/>
                <w:szCs w:val="16"/>
                <w:lang w:val="pl-PL" w:eastAsia="pl-PL" w:bidi="ar-SA"/>
              </w:rPr>
              <w:t>fundacje</w:t>
            </w:r>
          </w:p>
        </w:tc>
      </w:tr>
      <w:tr w:rsidR="00D54F47" w:rsidRPr="00D54F47" w:rsidTr="00D54F47">
        <w:trPr>
          <w:trHeight w:val="300"/>
        </w:trPr>
        <w:tc>
          <w:tcPr>
            <w:tcW w:w="979" w:type="pct"/>
            <w:vMerge/>
            <w:tcBorders>
              <w:top w:val="single" w:sz="8" w:space="0" w:color="5BD078"/>
              <w:left w:val="single" w:sz="8" w:space="0" w:color="5BD078"/>
              <w:bottom w:val="single" w:sz="8" w:space="0" w:color="5BD078"/>
              <w:right w:val="nil"/>
            </w:tcBorders>
            <w:vAlign w:val="center"/>
            <w:hideMark/>
          </w:tcPr>
          <w:p w:rsidR="00D54F47" w:rsidRPr="00D54F47" w:rsidRDefault="00D54F47" w:rsidP="00D54F47">
            <w:pPr>
              <w:spacing w:before="0" w:line="240" w:lineRule="auto"/>
              <w:jc w:val="left"/>
              <w:rPr>
                <w:rFonts w:eastAsia="Times New Roman" w:cs="Arial"/>
                <w:b/>
                <w:bCs/>
                <w:sz w:val="16"/>
                <w:szCs w:val="16"/>
                <w:lang w:val="pl-PL" w:eastAsia="pl-PL" w:bidi="ar-SA"/>
              </w:rPr>
            </w:pPr>
          </w:p>
        </w:tc>
        <w:tc>
          <w:tcPr>
            <w:tcW w:w="447" w:type="pct"/>
            <w:tcBorders>
              <w:top w:val="nil"/>
              <w:left w:val="nil"/>
              <w:bottom w:val="single" w:sz="8" w:space="0" w:color="5BD078"/>
              <w:right w:val="nil"/>
            </w:tcBorders>
            <w:shd w:val="clear" w:color="auto" w:fill="auto"/>
            <w:noWrap/>
            <w:hideMark/>
          </w:tcPr>
          <w:p w:rsidR="00D54F47" w:rsidRPr="00D54F47" w:rsidRDefault="00D54F47" w:rsidP="00D54F47">
            <w:pPr>
              <w:spacing w:before="0" w:line="240" w:lineRule="auto"/>
              <w:rPr>
                <w:rFonts w:eastAsia="Times New Roman" w:cs="Arial"/>
                <w:b/>
                <w:bCs/>
                <w:sz w:val="16"/>
                <w:szCs w:val="16"/>
                <w:lang w:val="pl-PL" w:eastAsia="pl-PL" w:bidi="ar-SA"/>
              </w:rPr>
            </w:pPr>
            <w:r w:rsidRPr="00D54F47">
              <w:rPr>
                <w:rFonts w:eastAsia="Times New Roman" w:cs="Arial"/>
                <w:b/>
                <w:bCs/>
                <w:sz w:val="16"/>
                <w:szCs w:val="16"/>
                <w:lang w:val="pl-PL" w:eastAsia="pl-PL" w:bidi="ar-SA"/>
              </w:rPr>
              <w:t>2005</w:t>
            </w:r>
          </w:p>
        </w:tc>
        <w:tc>
          <w:tcPr>
            <w:tcW w:w="447" w:type="pct"/>
            <w:tcBorders>
              <w:top w:val="nil"/>
              <w:left w:val="nil"/>
              <w:bottom w:val="single" w:sz="8" w:space="0" w:color="5BD078"/>
              <w:right w:val="nil"/>
            </w:tcBorders>
            <w:shd w:val="clear" w:color="auto" w:fill="auto"/>
            <w:noWrap/>
            <w:hideMark/>
          </w:tcPr>
          <w:p w:rsidR="00D54F47" w:rsidRPr="00D54F47" w:rsidRDefault="00D54F47" w:rsidP="00D54F47">
            <w:pPr>
              <w:spacing w:before="0" w:line="240" w:lineRule="auto"/>
              <w:rPr>
                <w:rFonts w:eastAsia="Times New Roman" w:cs="Arial"/>
                <w:b/>
                <w:bCs/>
                <w:sz w:val="16"/>
                <w:szCs w:val="16"/>
                <w:lang w:val="pl-PL" w:eastAsia="pl-PL" w:bidi="ar-SA"/>
              </w:rPr>
            </w:pPr>
            <w:r w:rsidRPr="00D54F47">
              <w:rPr>
                <w:rFonts w:eastAsia="Times New Roman" w:cs="Arial"/>
                <w:b/>
                <w:bCs/>
                <w:sz w:val="16"/>
                <w:szCs w:val="16"/>
                <w:lang w:val="pl-PL" w:eastAsia="pl-PL" w:bidi="ar-SA"/>
              </w:rPr>
              <w:t>2006</w:t>
            </w:r>
          </w:p>
        </w:tc>
        <w:tc>
          <w:tcPr>
            <w:tcW w:w="447" w:type="pct"/>
            <w:tcBorders>
              <w:top w:val="nil"/>
              <w:left w:val="nil"/>
              <w:bottom w:val="single" w:sz="8" w:space="0" w:color="5BD078"/>
              <w:right w:val="nil"/>
            </w:tcBorders>
            <w:shd w:val="clear" w:color="auto" w:fill="auto"/>
            <w:noWrap/>
            <w:hideMark/>
          </w:tcPr>
          <w:p w:rsidR="00D54F47" w:rsidRPr="00D54F47" w:rsidRDefault="00D54F47" w:rsidP="00D54F47">
            <w:pPr>
              <w:spacing w:before="0" w:line="240" w:lineRule="auto"/>
              <w:rPr>
                <w:rFonts w:eastAsia="Times New Roman" w:cs="Arial"/>
                <w:b/>
                <w:bCs/>
                <w:sz w:val="16"/>
                <w:szCs w:val="16"/>
                <w:lang w:val="pl-PL" w:eastAsia="pl-PL" w:bidi="ar-SA"/>
              </w:rPr>
            </w:pPr>
            <w:r w:rsidRPr="00D54F47">
              <w:rPr>
                <w:rFonts w:eastAsia="Times New Roman" w:cs="Arial"/>
                <w:b/>
                <w:bCs/>
                <w:sz w:val="16"/>
                <w:szCs w:val="16"/>
                <w:lang w:val="pl-PL" w:eastAsia="pl-PL" w:bidi="ar-SA"/>
              </w:rPr>
              <w:t>2007</w:t>
            </w:r>
          </w:p>
        </w:tc>
        <w:tc>
          <w:tcPr>
            <w:tcW w:w="447" w:type="pct"/>
            <w:tcBorders>
              <w:top w:val="nil"/>
              <w:left w:val="nil"/>
              <w:bottom w:val="single" w:sz="8" w:space="0" w:color="5BD078"/>
              <w:right w:val="nil"/>
            </w:tcBorders>
            <w:shd w:val="clear" w:color="auto" w:fill="auto"/>
            <w:noWrap/>
            <w:hideMark/>
          </w:tcPr>
          <w:p w:rsidR="00D54F47" w:rsidRPr="00D54F47" w:rsidRDefault="00D54F47" w:rsidP="00D54F47">
            <w:pPr>
              <w:spacing w:before="0" w:line="240" w:lineRule="auto"/>
              <w:rPr>
                <w:rFonts w:eastAsia="Times New Roman" w:cs="Arial"/>
                <w:b/>
                <w:bCs/>
                <w:sz w:val="16"/>
                <w:szCs w:val="16"/>
                <w:lang w:val="pl-PL" w:eastAsia="pl-PL" w:bidi="ar-SA"/>
              </w:rPr>
            </w:pPr>
            <w:r w:rsidRPr="00D54F47">
              <w:rPr>
                <w:rFonts w:eastAsia="Times New Roman" w:cs="Arial"/>
                <w:b/>
                <w:bCs/>
                <w:sz w:val="16"/>
                <w:szCs w:val="16"/>
                <w:lang w:val="pl-PL" w:eastAsia="pl-PL" w:bidi="ar-SA"/>
              </w:rPr>
              <w:t>2008</w:t>
            </w:r>
          </w:p>
        </w:tc>
        <w:tc>
          <w:tcPr>
            <w:tcW w:w="447" w:type="pct"/>
            <w:tcBorders>
              <w:top w:val="nil"/>
              <w:left w:val="nil"/>
              <w:bottom w:val="single" w:sz="8" w:space="0" w:color="5BD078"/>
              <w:right w:val="nil"/>
            </w:tcBorders>
            <w:shd w:val="clear" w:color="auto" w:fill="auto"/>
            <w:noWrap/>
            <w:hideMark/>
          </w:tcPr>
          <w:p w:rsidR="00D54F47" w:rsidRPr="00D54F47" w:rsidRDefault="00D54F47" w:rsidP="00D54F47">
            <w:pPr>
              <w:spacing w:before="0" w:line="240" w:lineRule="auto"/>
              <w:rPr>
                <w:rFonts w:eastAsia="Times New Roman" w:cs="Arial"/>
                <w:b/>
                <w:bCs/>
                <w:sz w:val="16"/>
                <w:szCs w:val="16"/>
                <w:lang w:val="pl-PL" w:eastAsia="pl-PL" w:bidi="ar-SA"/>
              </w:rPr>
            </w:pPr>
            <w:r w:rsidRPr="00D54F47">
              <w:rPr>
                <w:rFonts w:eastAsia="Times New Roman" w:cs="Arial"/>
                <w:b/>
                <w:bCs/>
                <w:sz w:val="16"/>
                <w:szCs w:val="16"/>
                <w:lang w:val="pl-PL" w:eastAsia="pl-PL" w:bidi="ar-SA"/>
              </w:rPr>
              <w:t>2009</w:t>
            </w:r>
          </w:p>
        </w:tc>
        <w:tc>
          <w:tcPr>
            <w:tcW w:w="447" w:type="pct"/>
            <w:tcBorders>
              <w:top w:val="nil"/>
              <w:left w:val="nil"/>
              <w:bottom w:val="single" w:sz="8" w:space="0" w:color="5BD078"/>
              <w:right w:val="nil"/>
            </w:tcBorders>
            <w:shd w:val="clear" w:color="auto" w:fill="auto"/>
            <w:noWrap/>
            <w:hideMark/>
          </w:tcPr>
          <w:p w:rsidR="00D54F47" w:rsidRPr="00D54F47" w:rsidRDefault="00D54F47" w:rsidP="00D54F47">
            <w:pPr>
              <w:spacing w:before="0" w:line="240" w:lineRule="auto"/>
              <w:rPr>
                <w:rFonts w:eastAsia="Times New Roman" w:cs="Arial"/>
                <w:b/>
                <w:bCs/>
                <w:sz w:val="16"/>
                <w:szCs w:val="16"/>
                <w:lang w:val="pl-PL" w:eastAsia="pl-PL" w:bidi="ar-SA"/>
              </w:rPr>
            </w:pPr>
            <w:r w:rsidRPr="00D54F47">
              <w:rPr>
                <w:rFonts w:eastAsia="Times New Roman" w:cs="Arial"/>
                <w:b/>
                <w:bCs/>
                <w:sz w:val="16"/>
                <w:szCs w:val="16"/>
                <w:lang w:val="pl-PL" w:eastAsia="pl-PL" w:bidi="ar-SA"/>
              </w:rPr>
              <w:t>2010</w:t>
            </w:r>
          </w:p>
        </w:tc>
        <w:tc>
          <w:tcPr>
            <w:tcW w:w="447" w:type="pct"/>
            <w:tcBorders>
              <w:top w:val="nil"/>
              <w:left w:val="nil"/>
              <w:bottom w:val="single" w:sz="8" w:space="0" w:color="5BD078"/>
              <w:right w:val="nil"/>
            </w:tcBorders>
            <w:shd w:val="clear" w:color="auto" w:fill="auto"/>
            <w:noWrap/>
            <w:hideMark/>
          </w:tcPr>
          <w:p w:rsidR="00D54F47" w:rsidRPr="00D54F47" w:rsidRDefault="00D54F47" w:rsidP="00D54F47">
            <w:pPr>
              <w:spacing w:before="0" w:line="240" w:lineRule="auto"/>
              <w:rPr>
                <w:rFonts w:eastAsia="Times New Roman" w:cs="Arial"/>
                <w:b/>
                <w:bCs/>
                <w:sz w:val="16"/>
                <w:szCs w:val="16"/>
                <w:lang w:val="pl-PL" w:eastAsia="pl-PL" w:bidi="ar-SA"/>
              </w:rPr>
            </w:pPr>
            <w:r w:rsidRPr="00D54F47">
              <w:rPr>
                <w:rFonts w:eastAsia="Times New Roman" w:cs="Arial"/>
                <w:b/>
                <w:bCs/>
                <w:sz w:val="16"/>
                <w:szCs w:val="16"/>
                <w:lang w:val="pl-PL" w:eastAsia="pl-PL" w:bidi="ar-SA"/>
              </w:rPr>
              <w:t>2011</w:t>
            </w:r>
          </w:p>
        </w:tc>
        <w:tc>
          <w:tcPr>
            <w:tcW w:w="447" w:type="pct"/>
            <w:tcBorders>
              <w:top w:val="nil"/>
              <w:left w:val="nil"/>
              <w:bottom w:val="single" w:sz="8" w:space="0" w:color="5BD078"/>
              <w:right w:val="nil"/>
            </w:tcBorders>
            <w:shd w:val="clear" w:color="auto" w:fill="auto"/>
            <w:noWrap/>
            <w:hideMark/>
          </w:tcPr>
          <w:p w:rsidR="00D54F47" w:rsidRPr="00D54F47" w:rsidRDefault="00D54F47" w:rsidP="00D54F47">
            <w:pPr>
              <w:spacing w:before="0" w:line="240" w:lineRule="auto"/>
              <w:rPr>
                <w:rFonts w:eastAsia="Times New Roman" w:cs="Arial"/>
                <w:b/>
                <w:bCs/>
                <w:sz w:val="16"/>
                <w:szCs w:val="16"/>
                <w:lang w:val="pl-PL" w:eastAsia="pl-PL" w:bidi="ar-SA"/>
              </w:rPr>
            </w:pPr>
            <w:r w:rsidRPr="00D54F47">
              <w:rPr>
                <w:rFonts w:eastAsia="Times New Roman" w:cs="Arial"/>
                <w:b/>
                <w:bCs/>
                <w:sz w:val="16"/>
                <w:szCs w:val="16"/>
                <w:lang w:val="pl-PL" w:eastAsia="pl-PL" w:bidi="ar-SA"/>
              </w:rPr>
              <w:t>2012</w:t>
            </w:r>
          </w:p>
        </w:tc>
        <w:tc>
          <w:tcPr>
            <w:tcW w:w="447" w:type="pct"/>
            <w:tcBorders>
              <w:top w:val="nil"/>
              <w:left w:val="nil"/>
              <w:bottom w:val="single" w:sz="8" w:space="0" w:color="5BD078"/>
              <w:right w:val="single" w:sz="8" w:space="0" w:color="5BD078"/>
            </w:tcBorders>
            <w:shd w:val="clear" w:color="auto" w:fill="auto"/>
            <w:noWrap/>
            <w:hideMark/>
          </w:tcPr>
          <w:p w:rsidR="00D54F47" w:rsidRPr="00D54F47" w:rsidRDefault="00D54F47" w:rsidP="00D54F47">
            <w:pPr>
              <w:spacing w:before="0" w:line="240" w:lineRule="auto"/>
              <w:rPr>
                <w:rFonts w:eastAsia="Times New Roman" w:cs="Arial"/>
                <w:b/>
                <w:bCs/>
                <w:sz w:val="16"/>
                <w:szCs w:val="16"/>
                <w:lang w:val="pl-PL" w:eastAsia="pl-PL" w:bidi="ar-SA"/>
              </w:rPr>
            </w:pPr>
            <w:r w:rsidRPr="00D54F47">
              <w:rPr>
                <w:rFonts w:eastAsia="Times New Roman" w:cs="Arial"/>
                <w:b/>
                <w:bCs/>
                <w:sz w:val="16"/>
                <w:szCs w:val="16"/>
                <w:lang w:val="pl-PL" w:eastAsia="pl-PL" w:bidi="ar-SA"/>
              </w:rPr>
              <w:t>2013</w:t>
            </w:r>
          </w:p>
        </w:tc>
      </w:tr>
      <w:tr w:rsidR="00D54F47" w:rsidRPr="00D54F47" w:rsidTr="00D54F47">
        <w:trPr>
          <w:trHeight w:val="300"/>
        </w:trPr>
        <w:tc>
          <w:tcPr>
            <w:tcW w:w="979" w:type="pct"/>
            <w:vMerge/>
            <w:tcBorders>
              <w:top w:val="single" w:sz="8" w:space="0" w:color="5BD078"/>
              <w:left w:val="single" w:sz="8" w:space="0" w:color="5BD078"/>
              <w:bottom w:val="single" w:sz="8" w:space="0" w:color="5BD078"/>
              <w:right w:val="nil"/>
            </w:tcBorders>
            <w:vAlign w:val="center"/>
            <w:hideMark/>
          </w:tcPr>
          <w:p w:rsidR="00D54F47" w:rsidRPr="00D54F47" w:rsidRDefault="00D54F47" w:rsidP="00D54F47">
            <w:pPr>
              <w:spacing w:before="0" w:line="240" w:lineRule="auto"/>
              <w:jc w:val="left"/>
              <w:rPr>
                <w:rFonts w:eastAsia="Times New Roman" w:cs="Arial"/>
                <w:b/>
                <w:bCs/>
                <w:sz w:val="16"/>
                <w:szCs w:val="16"/>
                <w:lang w:val="pl-PL" w:eastAsia="pl-PL" w:bidi="ar-SA"/>
              </w:rPr>
            </w:pPr>
          </w:p>
        </w:tc>
        <w:tc>
          <w:tcPr>
            <w:tcW w:w="447" w:type="pct"/>
            <w:tcBorders>
              <w:top w:val="nil"/>
              <w:left w:val="nil"/>
              <w:bottom w:val="nil"/>
              <w:right w:val="nil"/>
            </w:tcBorders>
            <w:shd w:val="clear" w:color="auto" w:fill="auto"/>
            <w:noWrap/>
            <w:hideMark/>
          </w:tcPr>
          <w:p w:rsidR="00D54F47" w:rsidRPr="00D54F47" w:rsidRDefault="00D54F47" w:rsidP="00D54F47">
            <w:pPr>
              <w:spacing w:before="0" w:line="240" w:lineRule="auto"/>
              <w:rPr>
                <w:rFonts w:eastAsia="Times New Roman" w:cs="Arial"/>
                <w:sz w:val="16"/>
                <w:szCs w:val="16"/>
                <w:lang w:val="pl-PL" w:eastAsia="pl-PL" w:bidi="ar-SA"/>
              </w:rPr>
            </w:pPr>
            <w:r w:rsidRPr="00D54F47">
              <w:rPr>
                <w:rFonts w:eastAsia="Times New Roman" w:cs="Arial"/>
                <w:sz w:val="16"/>
                <w:szCs w:val="16"/>
                <w:lang w:val="pl-PL" w:eastAsia="pl-PL" w:bidi="ar-SA"/>
              </w:rPr>
              <w:t>jed.gosp.</w:t>
            </w:r>
          </w:p>
        </w:tc>
        <w:tc>
          <w:tcPr>
            <w:tcW w:w="447" w:type="pct"/>
            <w:tcBorders>
              <w:top w:val="nil"/>
              <w:left w:val="nil"/>
              <w:bottom w:val="nil"/>
              <w:right w:val="nil"/>
            </w:tcBorders>
            <w:shd w:val="clear" w:color="auto" w:fill="auto"/>
            <w:noWrap/>
            <w:hideMark/>
          </w:tcPr>
          <w:p w:rsidR="00D54F47" w:rsidRPr="00D54F47" w:rsidRDefault="00D54F47" w:rsidP="00D54F47">
            <w:pPr>
              <w:spacing w:before="0" w:line="240" w:lineRule="auto"/>
              <w:rPr>
                <w:rFonts w:eastAsia="Times New Roman" w:cs="Arial"/>
                <w:sz w:val="16"/>
                <w:szCs w:val="16"/>
                <w:lang w:val="pl-PL" w:eastAsia="pl-PL" w:bidi="ar-SA"/>
              </w:rPr>
            </w:pPr>
            <w:r w:rsidRPr="00D54F47">
              <w:rPr>
                <w:rFonts w:eastAsia="Times New Roman" w:cs="Arial"/>
                <w:sz w:val="16"/>
                <w:szCs w:val="16"/>
                <w:lang w:val="pl-PL" w:eastAsia="pl-PL" w:bidi="ar-SA"/>
              </w:rPr>
              <w:t>jed.gosp.</w:t>
            </w:r>
          </w:p>
        </w:tc>
        <w:tc>
          <w:tcPr>
            <w:tcW w:w="447" w:type="pct"/>
            <w:tcBorders>
              <w:top w:val="nil"/>
              <w:left w:val="nil"/>
              <w:bottom w:val="nil"/>
              <w:right w:val="nil"/>
            </w:tcBorders>
            <w:shd w:val="clear" w:color="auto" w:fill="auto"/>
            <w:noWrap/>
            <w:hideMark/>
          </w:tcPr>
          <w:p w:rsidR="00D54F47" w:rsidRPr="00D54F47" w:rsidRDefault="00D54F47" w:rsidP="00D54F47">
            <w:pPr>
              <w:spacing w:before="0" w:line="240" w:lineRule="auto"/>
              <w:rPr>
                <w:rFonts w:eastAsia="Times New Roman" w:cs="Arial"/>
                <w:sz w:val="16"/>
                <w:szCs w:val="16"/>
                <w:lang w:val="pl-PL" w:eastAsia="pl-PL" w:bidi="ar-SA"/>
              </w:rPr>
            </w:pPr>
            <w:r w:rsidRPr="00D54F47">
              <w:rPr>
                <w:rFonts w:eastAsia="Times New Roman" w:cs="Arial"/>
                <w:sz w:val="16"/>
                <w:szCs w:val="16"/>
                <w:lang w:val="pl-PL" w:eastAsia="pl-PL" w:bidi="ar-SA"/>
              </w:rPr>
              <w:t>jed.gosp.</w:t>
            </w:r>
          </w:p>
        </w:tc>
        <w:tc>
          <w:tcPr>
            <w:tcW w:w="447" w:type="pct"/>
            <w:tcBorders>
              <w:top w:val="nil"/>
              <w:left w:val="nil"/>
              <w:bottom w:val="nil"/>
              <w:right w:val="nil"/>
            </w:tcBorders>
            <w:shd w:val="clear" w:color="auto" w:fill="auto"/>
            <w:noWrap/>
            <w:hideMark/>
          </w:tcPr>
          <w:p w:rsidR="00D54F47" w:rsidRPr="00D54F47" w:rsidRDefault="00D54F47" w:rsidP="00D54F47">
            <w:pPr>
              <w:spacing w:before="0" w:line="240" w:lineRule="auto"/>
              <w:rPr>
                <w:rFonts w:eastAsia="Times New Roman" w:cs="Arial"/>
                <w:sz w:val="16"/>
                <w:szCs w:val="16"/>
                <w:lang w:val="pl-PL" w:eastAsia="pl-PL" w:bidi="ar-SA"/>
              </w:rPr>
            </w:pPr>
            <w:r w:rsidRPr="00D54F47">
              <w:rPr>
                <w:rFonts w:eastAsia="Times New Roman" w:cs="Arial"/>
                <w:sz w:val="16"/>
                <w:szCs w:val="16"/>
                <w:lang w:val="pl-PL" w:eastAsia="pl-PL" w:bidi="ar-SA"/>
              </w:rPr>
              <w:t>jed.gosp.</w:t>
            </w:r>
          </w:p>
        </w:tc>
        <w:tc>
          <w:tcPr>
            <w:tcW w:w="447" w:type="pct"/>
            <w:tcBorders>
              <w:top w:val="nil"/>
              <w:left w:val="nil"/>
              <w:bottom w:val="nil"/>
              <w:right w:val="nil"/>
            </w:tcBorders>
            <w:shd w:val="clear" w:color="auto" w:fill="auto"/>
            <w:noWrap/>
            <w:hideMark/>
          </w:tcPr>
          <w:p w:rsidR="00D54F47" w:rsidRPr="00D54F47" w:rsidRDefault="00D54F47" w:rsidP="00D54F47">
            <w:pPr>
              <w:spacing w:before="0" w:line="240" w:lineRule="auto"/>
              <w:rPr>
                <w:rFonts w:eastAsia="Times New Roman" w:cs="Arial"/>
                <w:sz w:val="16"/>
                <w:szCs w:val="16"/>
                <w:lang w:val="pl-PL" w:eastAsia="pl-PL" w:bidi="ar-SA"/>
              </w:rPr>
            </w:pPr>
            <w:r w:rsidRPr="00D54F47">
              <w:rPr>
                <w:rFonts w:eastAsia="Times New Roman" w:cs="Arial"/>
                <w:sz w:val="16"/>
                <w:szCs w:val="16"/>
                <w:lang w:val="pl-PL" w:eastAsia="pl-PL" w:bidi="ar-SA"/>
              </w:rPr>
              <w:t>jed.gosp.</w:t>
            </w:r>
          </w:p>
        </w:tc>
        <w:tc>
          <w:tcPr>
            <w:tcW w:w="447" w:type="pct"/>
            <w:tcBorders>
              <w:top w:val="nil"/>
              <w:left w:val="nil"/>
              <w:bottom w:val="nil"/>
              <w:right w:val="nil"/>
            </w:tcBorders>
            <w:shd w:val="clear" w:color="auto" w:fill="auto"/>
            <w:noWrap/>
            <w:hideMark/>
          </w:tcPr>
          <w:p w:rsidR="00D54F47" w:rsidRPr="00D54F47" w:rsidRDefault="00D54F47" w:rsidP="00D54F47">
            <w:pPr>
              <w:spacing w:before="0" w:line="240" w:lineRule="auto"/>
              <w:rPr>
                <w:rFonts w:eastAsia="Times New Roman" w:cs="Arial"/>
                <w:sz w:val="16"/>
                <w:szCs w:val="16"/>
                <w:lang w:val="pl-PL" w:eastAsia="pl-PL" w:bidi="ar-SA"/>
              </w:rPr>
            </w:pPr>
            <w:r w:rsidRPr="00D54F47">
              <w:rPr>
                <w:rFonts w:eastAsia="Times New Roman" w:cs="Arial"/>
                <w:sz w:val="16"/>
                <w:szCs w:val="16"/>
                <w:lang w:val="pl-PL" w:eastAsia="pl-PL" w:bidi="ar-SA"/>
              </w:rPr>
              <w:t>jed.gosp.</w:t>
            </w:r>
          </w:p>
        </w:tc>
        <w:tc>
          <w:tcPr>
            <w:tcW w:w="447" w:type="pct"/>
            <w:tcBorders>
              <w:top w:val="nil"/>
              <w:left w:val="nil"/>
              <w:bottom w:val="nil"/>
              <w:right w:val="nil"/>
            </w:tcBorders>
            <w:shd w:val="clear" w:color="auto" w:fill="auto"/>
            <w:noWrap/>
            <w:hideMark/>
          </w:tcPr>
          <w:p w:rsidR="00D54F47" w:rsidRPr="00D54F47" w:rsidRDefault="00D54F47" w:rsidP="00D54F47">
            <w:pPr>
              <w:spacing w:before="0" w:line="240" w:lineRule="auto"/>
              <w:rPr>
                <w:rFonts w:eastAsia="Times New Roman" w:cs="Arial"/>
                <w:sz w:val="16"/>
                <w:szCs w:val="16"/>
                <w:lang w:val="pl-PL" w:eastAsia="pl-PL" w:bidi="ar-SA"/>
              </w:rPr>
            </w:pPr>
            <w:r w:rsidRPr="00D54F47">
              <w:rPr>
                <w:rFonts w:eastAsia="Times New Roman" w:cs="Arial"/>
                <w:sz w:val="16"/>
                <w:szCs w:val="16"/>
                <w:lang w:val="pl-PL" w:eastAsia="pl-PL" w:bidi="ar-SA"/>
              </w:rPr>
              <w:t>jed.gosp.</w:t>
            </w:r>
          </w:p>
        </w:tc>
        <w:tc>
          <w:tcPr>
            <w:tcW w:w="447" w:type="pct"/>
            <w:tcBorders>
              <w:top w:val="nil"/>
              <w:left w:val="nil"/>
              <w:bottom w:val="nil"/>
              <w:right w:val="nil"/>
            </w:tcBorders>
            <w:shd w:val="clear" w:color="auto" w:fill="auto"/>
            <w:noWrap/>
            <w:hideMark/>
          </w:tcPr>
          <w:p w:rsidR="00D54F47" w:rsidRPr="00D54F47" w:rsidRDefault="00D54F47" w:rsidP="00D54F47">
            <w:pPr>
              <w:spacing w:before="0" w:line="240" w:lineRule="auto"/>
              <w:rPr>
                <w:rFonts w:eastAsia="Times New Roman" w:cs="Arial"/>
                <w:sz w:val="16"/>
                <w:szCs w:val="16"/>
                <w:lang w:val="pl-PL" w:eastAsia="pl-PL" w:bidi="ar-SA"/>
              </w:rPr>
            </w:pPr>
            <w:r w:rsidRPr="00D54F47">
              <w:rPr>
                <w:rFonts w:eastAsia="Times New Roman" w:cs="Arial"/>
                <w:sz w:val="16"/>
                <w:szCs w:val="16"/>
                <w:lang w:val="pl-PL" w:eastAsia="pl-PL" w:bidi="ar-SA"/>
              </w:rPr>
              <w:t>jed.gosp.</w:t>
            </w:r>
          </w:p>
        </w:tc>
        <w:tc>
          <w:tcPr>
            <w:tcW w:w="447" w:type="pct"/>
            <w:tcBorders>
              <w:top w:val="nil"/>
              <w:left w:val="nil"/>
              <w:bottom w:val="nil"/>
              <w:right w:val="single" w:sz="8" w:space="0" w:color="5BD078"/>
            </w:tcBorders>
            <w:shd w:val="clear" w:color="auto" w:fill="auto"/>
            <w:noWrap/>
            <w:hideMark/>
          </w:tcPr>
          <w:p w:rsidR="00D54F47" w:rsidRPr="00D54F47" w:rsidRDefault="00D54F47" w:rsidP="00D54F47">
            <w:pPr>
              <w:spacing w:before="0" w:line="240" w:lineRule="auto"/>
              <w:rPr>
                <w:rFonts w:eastAsia="Times New Roman" w:cs="Arial"/>
                <w:sz w:val="16"/>
                <w:szCs w:val="16"/>
                <w:lang w:val="pl-PL" w:eastAsia="pl-PL" w:bidi="ar-SA"/>
              </w:rPr>
            </w:pPr>
            <w:r w:rsidRPr="00D54F47">
              <w:rPr>
                <w:rFonts w:eastAsia="Times New Roman" w:cs="Arial"/>
                <w:sz w:val="16"/>
                <w:szCs w:val="16"/>
                <w:lang w:val="pl-PL" w:eastAsia="pl-PL" w:bidi="ar-SA"/>
              </w:rPr>
              <w:t>jed.gosp.</w:t>
            </w:r>
          </w:p>
        </w:tc>
      </w:tr>
      <w:tr w:rsidR="00D54F47" w:rsidRPr="00D54F47" w:rsidTr="00D54F47">
        <w:trPr>
          <w:trHeight w:val="300"/>
        </w:trPr>
        <w:tc>
          <w:tcPr>
            <w:tcW w:w="979" w:type="pct"/>
            <w:tcBorders>
              <w:top w:val="nil"/>
              <w:left w:val="single" w:sz="8" w:space="0" w:color="5BD078"/>
              <w:bottom w:val="nil"/>
              <w:right w:val="nil"/>
            </w:tcBorders>
            <w:shd w:val="clear" w:color="auto" w:fill="auto"/>
            <w:hideMark/>
          </w:tcPr>
          <w:p w:rsidR="00D54F47" w:rsidRPr="00D54F47" w:rsidRDefault="00D54F47" w:rsidP="00D54F47">
            <w:pPr>
              <w:spacing w:before="0" w:line="240" w:lineRule="auto"/>
              <w:rPr>
                <w:rFonts w:eastAsia="Times New Roman" w:cs="Arial"/>
                <w:b/>
                <w:bCs/>
                <w:sz w:val="16"/>
                <w:szCs w:val="16"/>
                <w:lang w:val="pl-PL" w:eastAsia="pl-PL" w:bidi="ar-SA"/>
              </w:rPr>
            </w:pPr>
            <w:r w:rsidRPr="00D54F47">
              <w:rPr>
                <w:rFonts w:eastAsia="Times New Roman" w:cs="Arial"/>
                <w:b/>
                <w:bCs/>
                <w:sz w:val="16"/>
                <w:szCs w:val="16"/>
                <w:lang w:val="pl-PL" w:eastAsia="pl-PL" w:bidi="ar-SA"/>
              </w:rPr>
              <w:lastRenderedPageBreak/>
              <w:t>Golczewo (3)</w:t>
            </w:r>
          </w:p>
        </w:tc>
        <w:tc>
          <w:tcPr>
            <w:tcW w:w="447" w:type="pct"/>
            <w:tcBorders>
              <w:top w:val="nil"/>
              <w:left w:val="nil"/>
              <w:bottom w:val="nil"/>
              <w:right w:val="nil"/>
            </w:tcBorders>
            <w:shd w:val="clear" w:color="auto" w:fill="auto"/>
            <w:noWrap/>
            <w:hideMark/>
          </w:tcPr>
          <w:p w:rsidR="00D54F47" w:rsidRPr="00D54F47" w:rsidRDefault="00D54F47" w:rsidP="00D54F47">
            <w:pPr>
              <w:spacing w:before="0" w:line="240" w:lineRule="auto"/>
              <w:rPr>
                <w:rFonts w:eastAsia="Times New Roman" w:cs="Arial"/>
                <w:sz w:val="16"/>
                <w:szCs w:val="16"/>
                <w:lang w:val="pl-PL" w:eastAsia="pl-PL" w:bidi="ar-SA"/>
              </w:rPr>
            </w:pPr>
            <w:r w:rsidRPr="00D54F47">
              <w:rPr>
                <w:rFonts w:eastAsia="Times New Roman" w:cs="Arial"/>
                <w:sz w:val="16"/>
                <w:szCs w:val="16"/>
                <w:lang w:val="pl-PL" w:eastAsia="pl-PL" w:bidi="ar-SA"/>
              </w:rPr>
              <w:t>0</w:t>
            </w:r>
          </w:p>
        </w:tc>
        <w:tc>
          <w:tcPr>
            <w:tcW w:w="447" w:type="pct"/>
            <w:tcBorders>
              <w:top w:val="nil"/>
              <w:left w:val="nil"/>
              <w:bottom w:val="nil"/>
              <w:right w:val="nil"/>
            </w:tcBorders>
            <w:shd w:val="clear" w:color="auto" w:fill="auto"/>
            <w:noWrap/>
            <w:hideMark/>
          </w:tcPr>
          <w:p w:rsidR="00D54F47" w:rsidRPr="00D54F47" w:rsidRDefault="00D54F47" w:rsidP="00D54F47">
            <w:pPr>
              <w:spacing w:before="0" w:line="240" w:lineRule="auto"/>
              <w:rPr>
                <w:rFonts w:eastAsia="Times New Roman" w:cs="Arial"/>
                <w:sz w:val="16"/>
                <w:szCs w:val="16"/>
                <w:lang w:val="pl-PL" w:eastAsia="pl-PL" w:bidi="ar-SA"/>
              </w:rPr>
            </w:pPr>
            <w:r w:rsidRPr="00D54F47">
              <w:rPr>
                <w:rFonts w:eastAsia="Times New Roman" w:cs="Arial"/>
                <w:sz w:val="16"/>
                <w:szCs w:val="16"/>
                <w:lang w:val="pl-PL" w:eastAsia="pl-PL" w:bidi="ar-SA"/>
              </w:rPr>
              <w:t>0</w:t>
            </w:r>
          </w:p>
        </w:tc>
        <w:tc>
          <w:tcPr>
            <w:tcW w:w="447" w:type="pct"/>
            <w:tcBorders>
              <w:top w:val="nil"/>
              <w:left w:val="nil"/>
              <w:bottom w:val="nil"/>
              <w:right w:val="nil"/>
            </w:tcBorders>
            <w:shd w:val="clear" w:color="auto" w:fill="auto"/>
            <w:noWrap/>
            <w:hideMark/>
          </w:tcPr>
          <w:p w:rsidR="00D54F47" w:rsidRPr="00D54F47" w:rsidRDefault="00D54F47" w:rsidP="00D54F47">
            <w:pPr>
              <w:spacing w:before="0" w:line="240" w:lineRule="auto"/>
              <w:rPr>
                <w:rFonts w:eastAsia="Times New Roman" w:cs="Arial"/>
                <w:sz w:val="16"/>
                <w:szCs w:val="16"/>
                <w:lang w:val="pl-PL" w:eastAsia="pl-PL" w:bidi="ar-SA"/>
              </w:rPr>
            </w:pPr>
            <w:r w:rsidRPr="00D54F47">
              <w:rPr>
                <w:rFonts w:eastAsia="Times New Roman" w:cs="Arial"/>
                <w:sz w:val="16"/>
                <w:szCs w:val="16"/>
                <w:lang w:val="pl-PL" w:eastAsia="pl-PL" w:bidi="ar-SA"/>
              </w:rPr>
              <w:t>0</w:t>
            </w:r>
          </w:p>
        </w:tc>
        <w:tc>
          <w:tcPr>
            <w:tcW w:w="447" w:type="pct"/>
            <w:tcBorders>
              <w:top w:val="nil"/>
              <w:left w:val="nil"/>
              <w:bottom w:val="nil"/>
              <w:right w:val="nil"/>
            </w:tcBorders>
            <w:shd w:val="clear" w:color="auto" w:fill="auto"/>
            <w:noWrap/>
            <w:hideMark/>
          </w:tcPr>
          <w:p w:rsidR="00D54F47" w:rsidRPr="00D54F47" w:rsidRDefault="00D54F47" w:rsidP="00D54F47">
            <w:pPr>
              <w:spacing w:before="0" w:line="240" w:lineRule="auto"/>
              <w:rPr>
                <w:rFonts w:eastAsia="Times New Roman" w:cs="Arial"/>
                <w:sz w:val="16"/>
                <w:szCs w:val="16"/>
                <w:lang w:val="pl-PL" w:eastAsia="pl-PL" w:bidi="ar-SA"/>
              </w:rPr>
            </w:pPr>
            <w:r w:rsidRPr="00D54F47">
              <w:rPr>
                <w:rFonts w:eastAsia="Times New Roman" w:cs="Arial"/>
                <w:sz w:val="16"/>
                <w:szCs w:val="16"/>
                <w:lang w:val="pl-PL" w:eastAsia="pl-PL" w:bidi="ar-SA"/>
              </w:rPr>
              <w:t>0</w:t>
            </w:r>
          </w:p>
        </w:tc>
        <w:tc>
          <w:tcPr>
            <w:tcW w:w="447" w:type="pct"/>
            <w:tcBorders>
              <w:top w:val="nil"/>
              <w:left w:val="nil"/>
              <w:bottom w:val="nil"/>
              <w:right w:val="nil"/>
            </w:tcBorders>
            <w:shd w:val="clear" w:color="auto" w:fill="auto"/>
            <w:noWrap/>
            <w:hideMark/>
          </w:tcPr>
          <w:p w:rsidR="00D54F47" w:rsidRPr="00D54F47" w:rsidRDefault="00D54F47" w:rsidP="00D54F47">
            <w:pPr>
              <w:spacing w:before="0" w:line="240" w:lineRule="auto"/>
              <w:rPr>
                <w:rFonts w:eastAsia="Times New Roman" w:cs="Arial"/>
                <w:sz w:val="16"/>
                <w:szCs w:val="16"/>
                <w:lang w:val="pl-PL" w:eastAsia="pl-PL" w:bidi="ar-SA"/>
              </w:rPr>
            </w:pPr>
            <w:r w:rsidRPr="00D54F47">
              <w:rPr>
                <w:rFonts w:eastAsia="Times New Roman" w:cs="Arial"/>
                <w:sz w:val="16"/>
                <w:szCs w:val="16"/>
                <w:lang w:val="pl-PL" w:eastAsia="pl-PL" w:bidi="ar-SA"/>
              </w:rPr>
              <w:t>1</w:t>
            </w:r>
          </w:p>
        </w:tc>
        <w:tc>
          <w:tcPr>
            <w:tcW w:w="447" w:type="pct"/>
            <w:tcBorders>
              <w:top w:val="nil"/>
              <w:left w:val="nil"/>
              <w:bottom w:val="nil"/>
              <w:right w:val="nil"/>
            </w:tcBorders>
            <w:shd w:val="clear" w:color="auto" w:fill="auto"/>
            <w:noWrap/>
            <w:hideMark/>
          </w:tcPr>
          <w:p w:rsidR="00D54F47" w:rsidRPr="00D54F47" w:rsidRDefault="00D54F47" w:rsidP="00D54F47">
            <w:pPr>
              <w:spacing w:before="0" w:line="240" w:lineRule="auto"/>
              <w:rPr>
                <w:rFonts w:eastAsia="Times New Roman" w:cs="Arial"/>
                <w:sz w:val="16"/>
                <w:szCs w:val="16"/>
                <w:lang w:val="pl-PL" w:eastAsia="pl-PL" w:bidi="ar-SA"/>
              </w:rPr>
            </w:pPr>
            <w:r w:rsidRPr="00D54F47">
              <w:rPr>
                <w:rFonts w:eastAsia="Times New Roman" w:cs="Arial"/>
                <w:sz w:val="16"/>
                <w:szCs w:val="16"/>
                <w:lang w:val="pl-PL" w:eastAsia="pl-PL" w:bidi="ar-SA"/>
              </w:rPr>
              <w:t>1</w:t>
            </w:r>
          </w:p>
        </w:tc>
        <w:tc>
          <w:tcPr>
            <w:tcW w:w="447" w:type="pct"/>
            <w:tcBorders>
              <w:top w:val="nil"/>
              <w:left w:val="nil"/>
              <w:bottom w:val="nil"/>
              <w:right w:val="nil"/>
            </w:tcBorders>
            <w:shd w:val="clear" w:color="auto" w:fill="auto"/>
            <w:noWrap/>
            <w:hideMark/>
          </w:tcPr>
          <w:p w:rsidR="00D54F47" w:rsidRPr="00D54F47" w:rsidRDefault="00D54F47" w:rsidP="00D54F47">
            <w:pPr>
              <w:spacing w:before="0" w:line="240" w:lineRule="auto"/>
              <w:rPr>
                <w:rFonts w:eastAsia="Times New Roman" w:cs="Arial"/>
                <w:sz w:val="16"/>
                <w:szCs w:val="16"/>
                <w:lang w:val="pl-PL" w:eastAsia="pl-PL" w:bidi="ar-SA"/>
              </w:rPr>
            </w:pPr>
            <w:r w:rsidRPr="00D54F47">
              <w:rPr>
                <w:rFonts w:eastAsia="Times New Roman" w:cs="Arial"/>
                <w:sz w:val="16"/>
                <w:szCs w:val="16"/>
                <w:lang w:val="pl-PL" w:eastAsia="pl-PL" w:bidi="ar-SA"/>
              </w:rPr>
              <w:t>1</w:t>
            </w:r>
          </w:p>
        </w:tc>
        <w:tc>
          <w:tcPr>
            <w:tcW w:w="447" w:type="pct"/>
            <w:tcBorders>
              <w:top w:val="nil"/>
              <w:left w:val="nil"/>
              <w:bottom w:val="nil"/>
              <w:right w:val="nil"/>
            </w:tcBorders>
            <w:shd w:val="clear" w:color="auto" w:fill="auto"/>
            <w:noWrap/>
            <w:hideMark/>
          </w:tcPr>
          <w:p w:rsidR="00D54F47" w:rsidRPr="00D54F47" w:rsidRDefault="00D54F47" w:rsidP="00D54F47">
            <w:pPr>
              <w:spacing w:before="0" w:line="240" w:lineRule="auto"/>
              <w:rPr>
                <w:rFonts w:eastAsia="Times New Roman" w:cs="Arial"/>
                <w:sz w:val="16"/>
                <w:szCs w:val="16"/>
                <w:lang w:val="pl-PL" w:eastAsia="pl-PL" w:bidi="ar-SA"/>
              </w:rPr>
            </w:pPr>
            <w:r w:rsidRPr="00D54F47">
              <w:rPr>
                <w:rFonts w:eastAsia="Times New Roman" w:cs="Arial"/>
                <w:sz w:val="16"/>
                <w:szCs w:val="16"/>
                <w:lang w:val="pl-PL" w:eastAsia="pl-PL" w:bidi="ar-SA"/>
              </w:rPr>
              <w:t>1</w:t>
            </w:r>
          </w:p>
        </w:tc>
        <w:tc>
          <w:tcPr>
            <w:tcW w:w="447" w:type="pct"/>
            <w:tcBorders>
              <w:top w:val="nil"/>
              <w:left w:val="nil"/>
              <w:bottom w:val="nil"/>
              <w:right w:val="single" w:sz="8" w:space="0" w:color="5BD078"/>
            </w:tcBorders>
            <w:shd w:val="clear" w:color="auto" w:fill="auto"/>
            <w:noWrap/>
            <w:hideMark/>
          </w:tcPr>
          <w:p w:rsidR="00D54F47" w:rsidRPr="00D54F47" w:rsidRDefault="00D54F47" w:rsidP="00D54F47">
            <w:pPr>
              <w:spacing w:before="0" w:line="240" w:lineRule="auto"/>
              <w:rPr>
                <w:rFonts w:eastAsia="Times New Roman" w:cs="Arial"/>
                <w:sz w:val="16"/>
                <w:szCs w:val="16"/>
                <w:lang w:val="pl-PL" w:eastAsia="pl-PL" w:bidi="ar-SA"/>
              </w:rPr>
            </w:pPr>
            <w:r w:rsidRPr="00D54F47">
              <w:rPr>
                <w:rFonts w:eastAsia="Times New Roman" w:cs="Arial"/>
                <w:sz w:val="16"/>
                <w:szCs w:val="16"/>
                <w:lang w:val="pl-PL" w:eastAsia="pl-PL" w:bidi="ar-SA"/>
              </w:rPr>
              <w:t>1</w:t>
            </w:r>
          </w:p>
        </w:tc>
      </w:tr>
      <w:tr w:rsidR="00D54F47" w:rsidRPr="00D54F47" w:rsidTr="00D54F47">
        <w:trPr>
          <w:trHeight w:val="300"/>
        </w:trPr>
        <w:tc>
          <w:tcPr>
            <w:tcW w:w="979" w:type="pct"/>
            <w:tcBorders>
              <w:top w:val="single" w:sz="8" w:space="0" w:color="5BD078"/>
              <w:left w:val="single" w:sz="8" w:space="0" w:color="5BD078"/>
              <w:bottom w:val="single" w:sz="8" w:space="0" w:color="5BD078"/>
              <w:right w:val="nil"/>
            </w:tcBorders>
            <w:shd w:val="clear" w:color="auto" w:fill="auto"/>
            <w:hideMark/>
          </w:tcPr>
          <w:p w:rsidR="00D54F47" w:rsidRPr="00D54F47" w:rsidRDefault="00D54F47" w:rsidP="00D54F47">
            <w:pPr>
              <w:spacing w:before="0" w:line="240" w:lineRule="auto"/>
              <w:rPr>
                <w:rFonts w:eastAsia="Times New Roman" w:cs="Arial"/>
                <w:b/>
                <w:bCs/>
                <w:sz w:val="16"/>
                <w:szCs w:val="16"/>
                <w:lang w:val="pl-PL" w:eastAsia="pl-PL" w:bidi="ar-SA"/>
              </w:rPr>
            </w:pPr>
            <w:r w:rsidRPr="00D54F47">
              <w:rPr>
                <w:rFonts w:eastAsia="Times New Roman" w:cs="Arial"/>
                <w:b/>
                <w:bCs/>
                <w:sz w:val="16"/>
                <w:szCs w:val="16"/>
                <w:lang w:val="pl-PL" w:eastAsia="pl-PL" w:bidi="ar-SA"/>
              </w:rPr>
              <w:t>Świerzno (2)</w:t>
            </w:r>
          </w:p>
        </w:tc>
        <w:tc>
          <w:tcPr>
            <w:tcW w:w="447" w:type="pct"/>
            <w:tcBorders>
              <w:top w:val="single" w:sz="8" w:space="0" w:color="5BD078"/>
              <w:left w:val="nil"/>
              <w:bottom w:val="single" w:sz="8" w:space="0" w:color="5BD078"/>
              <w:right w:val="nil"/>
            </w:tcBorders>
            <w:shd w:val="clear" w:color="auto" w:fill="auto"/>
            <w:noWrap/>
            <w:hideMark/>
          </w:tcPr>
          <w:p w:rsidR="00D54F47" w:rsidRPr="00D54F47" w:rsidRDefault="00D54F47" w:rsidP="00D54F47">
            <w:pPr>
              <w:spacing w:before="0" w:line="240" w:lineRule="auto"/>
              <w:rPr>
                <w:rFonts w:eastAsia="Times New Roman" w:cs="Arial"/>
                <w:sz w:val="16"/>
                <w:szCs w:val="16"/>
                <w:lang w:val="pl-PL" w:eastAsia="pl-PL" w:bidi="ar-SA"/>
              </w:rPr>
            </w:pPr>
            <w:r w:rsidRPr="00D54F47">
              <w:rPr>
                <w:rFonts w:eastAsia="Times New Roman" w:cs="Arial"/>
                <w:sz w:val="16"/>
                <w:szCs w:val="16"/>
                <w:lang w:val="pl-PL" w:eastAsia="pl-PL" w:bidi="ar-SA"/>
              </w:rPr>
              <w:t>0</w:t>
            </w:r>
          </w:p>
        </w:tc>
        <w:tc>
          <w:tcPr>
            <w:tcW w:w="447" w:type="pct"/>
            <w:tcBorders>
              <w:top w:val="single" w:sz="8" w:space="0" w:color="5BD078"/>
              <w:left w:val="nil"/>
              <w:bottom w:val="single" w:sz="8" w:space="0" w:color="5BD078"/>
              <w:right w:val="nil"/>
            </w:tcBorders>
            <w:shd w:val="clear" w:color="auto" w:fill="auto"/>
            <w:noWrap/>
            <w:hideMark/>
          </w:tcPr>
          <w:p w:rsidR="00D54F47" w:rsidRPr="00D54F47" w:rsidRDefault="00D54F47" w:rsidP="00D54F47">
            <w:pPr>
              <w:spacing w:before="0" w:line="240" w:lineRule="auto"/>
              <w:rPr>
                <w:rFonts w:eastAsia="Times New Roman" w:cs="Arial"/>
                <w:sz w:val="16"/>
                <w:szCs w:val="16"/>
                <w:lang w:val="pl-PL" w:eastAsia="pl-PL" w:bidi="ar-SA"/>
              </w:rPr>
            </w:pPr>
            <w:r w:rsidRPr="00D54F47">
              <w:rPr>
                <w:rFonts w:eastAsia="Times New Roman" w:cs="Arial"/>
                <w:sz w:val="16"/>
                <w:szCs w:val="16"/>
                <w:lang w:val="pl-PL" w:eastAsia="pl-PL" w:bidi="ar-SA"/>
              </w:rPr>
              <w:t>0</w:t>
            </w:r>
          </w:p>
        </w:tc>
        <w:tc>
          <w:tcPr>
            <w:tcW w:w="447" w:type="pct"/>
            <w:tcBorders>
              <w:top w:val="single" w:sz="8" w:space="0" w:color="5BD078"/>
              <w:left w:val="nil"/>
              <w:bottom w:val="single" w:sz="8" w:space="0" w:color="5BD078"/>
              <w:right w:val="nil"/>
            </w:tcBorders>
            <w:shd w:val="clear" w:color="auto" w:fill="auto"/>
            <w:noWrap/>
            <w:hideMark/>
          </w:tcPr>
          <w:p w:rsidR="00D54F47" w:rsidRPr="00D54F47" w:rsidRDefault="00D54F47" w:rsidP="00D54F47">
            <w:pPr>
              <w:spacing w:before="0" w:line="240" w:lineRule="auto"/>
              <w:rPr>
                <w:rFonts w:eastAsia="Times New Roman" w:cs="Arial"/>
                <w:sz w:val="16"/>
                <w:szCs w:val="16"/>
                <w:lang w:val="pl-PL" w:eastAsia="pl-PL" w:bidi="ar-SA"/>
              </w:rPr>
            </w:pPr>
            <w:r w:rsidRPr="00D54F47">
              <w:rPr>
                <w:rFonts w:eastAsia="Times New Roman" w:cs="Arial"/>
                <w:sz w:val="16"/>
                <w:szCs w:val="16"/>
                <w:lang w:val="pl-PL" w:eastAsia="pl-PL" w:bidi="ar-SA"/>
              </w:rPr>
              <w:t>0</w:t>
            </w:r>
          </w:p>
        </w:tc>
        <w:tc>
          <w:tcPr>
            <w:tcW w:w="447" w:type="pct"/>
            <w:tcBorders>
              <w:top w:val="single" w:sz="8" w:space="0" w:color="5BD078"/>
              <w:left w:val="nil"/>
              <w:bottom w:val="single" w:sz="8" w:space="0" w:color="5BD078"/>
              <w:right w:val="nil"/>
            </w:tcBorders>
            <w:shd w:val="clear" w:color="auto" w:fill="auto"/>
            <w:noWrap/>
            <w:hideMark/>
          </w:tcPr>
          <w:p w:rsidR="00D54F47" w:rsidRPr="00D54F47" w:rsidRDefault="00D54F47" w:rsidP="00D54F47">
            <w:pPr>
              <w:spacing w:before="0" w:line="240" w:lineRule="auto"/>
              <w:rPr>
                <w:rFonts w:eastAsia="Times New Roman" w:cs="Arial"/>
                <w:sz w:val="16"/>
                <w:szCs w:val="16"/>
                <w:lang w:val="pl-PL" w:eastAsia="pl-PL" w:bidi="ar-SA"/>
              </w:rPr>
            </w:pPr>
            <w:r w:rsidRPr="00D54F47">
              <w:rPr>
                <w:rFonts w:eastAsia="Times New Roman" w:cs="Arial"/>
                <w:sz w:val="16"/>
                <w:szCs w:val="16"/>
                <w:lang w:val="pl-PL" w:eastAsia="pl-PL" w:bidi="ar-SA"/>
              </w:rPr>
              <w:t>0</w:t>
            </w:r>
          </w:p>
        </w:tc>
        <w:tc>
          <w:tcPr>
            <w:tcW w:w="447" w:type="pct"/>
            <w:tcBorders>
              <w:top w:val="single" w:sz="8" w:space="0" w:color="5BD078"/>
              <w:left w:val="nil"/>
              <w:bottom w:val="single" w:sz="8" w:space="0" w:color="5BD078"/>
              <w:right w:val="nil"/>
            </w:tcBorders>
            <w:shd w:val="clear" w:color="auto" w:fill="auto"/>
            <w:noWrap/>
            <w:hideMark/>
          </w:tcPr>
          <w:p w:rsidR="00D54F47" w:rsidRPr="00D54F47" w:rsidRDefault="00D54F47" w:rsidP="00D54F47">
            <w:pPr>
              <w:spacing w:before="0" w:line="240" w:lineRule="auto"/>
              <w:rPr>
                <w:rFonts w:eastAsia="Times New Roman" w:cs="Arial"/>
                <w:sz w:val="16"/>
                <w:szCs w:val="16"/>
                <w:lang w:val="pl-PL" w:eastAsia="pl-PL" w:bidi="ar-SA"/>
              </w:rPr>
            </w:pPr>
            <w:r w:rsidRPr="00D54F47">
              <w:rPr>
                <w:rFonts w:eastAsia="Times New Roman" w:cs="Arial"/>
                <w:sz w:val="16"/>
                <w:szCs w:val="16"/>
                <w:lang w:val="pl-PL" w:eastAsia="pl-PL" w:bidi="ar-SA"/>
              </w:rPr>
              <w:t>0</w:t>
            </w:r>
          </w:p>
        </w:tc>
        <w:tc>
          <w:tcPr>
            <w:tcW w:w="447" w:type="pct"/>
            <w:tcBorders>
              <w:top w:val="single" w:sz="8" w:space="0" w:color="5BD078"/>
              <w:left w:val="nil"/>
              <w:bottom w:val="single" w:sz="8" w:space="0" w:color="5BD078"/>
              <w:right w:val="nil"/>
            </w:tcBorders>
            <w:shd w:val="clear" w:color="auto" w:fill="auto"/>
            <w:noWrap/>
            <w:hideMark/>
          </w:tcPr>
          <w:p w:rsidR="00D54F47" w:rsidRPr="00D54F47" w:rsidRDefault="00D54F47" w:rsidP="00D54F47">
            <w:pPr>
              <w:spacing w:before="0" w:line="240" w:lineRule="auto"/>
              <w:rPr>
                <w:rFonts w:eastAsia="Times New Roman" w:cs="Arial"/>
                <w:sz w:val="16"/>
                <w:szCs w:val="16"/>
                <w:lang w:val="pl-PL" w:eastAsia="pl-PL" w:bidi="ar-SA"/>
              </w:rPr>
            </w:pPr>
            <w:r w:rsidRPr="00D54F47">
              <w:rPr>
                <w:rFonts w:eastAsia="Times New Roman" w:cs="Arial"/>
                <w:sz w:val="16"/>
                <w:szCs w:val="16"/>
                <w:lang w:val="pl-PL" w:eastAsia="pl-PL" w:bidi="ar-SA"/>
              </w:rPr>
              <w:t>0</w:t>
            </w:r>
          </w:p>
        </w:tc>
        <w:tc>
          <w:tcPr>
            <w:tcW w:w="447" w:type="pct"/>
            <w:tcBorders>
              <w:top w:val="single" w:sz="8" w:space="0" w:color="5BD078"/>
              <w:left w:val="nil"/>
              <w:bottom w:val="single" w:sz="8" w:space="0" w:color="5BD078"/>
              <w:right w:val="nil"/>
            </w:tcBorders>
            <w:shd w:val="clear" w:color="auto" w:fill="auto"/>
            <w:noWrap/>
            <w:hideMark/>
          </w:tcPr>
          <w:p w:rsidR="00D54F47" w:rsidRPr="00D54F47" w:rsidRDefault="00D54F47" w:rsidP="00D54F47">
            <w:pPr>
              <w:spacing w:before="0" w:line="240" w:lineRule="auto"/>
              <w:rPr>
                <w:rFonts w:eastAsia="Times New Roman" w:cs="Arial"/>
                <w:sz w:val="16"/>
                <w:szCs w:val="16"/>
                <w:lang w:val="pl-PL" w:eastAsia="pl-PL" w:bidi="ar-SA"/>
              </w:rPr>
            </w:pPr>
            <w:r w:rsidRPr="00D54F47">
              <w:rPr>
                <w:rFonts w:eastAsia="Times New Roman" w:cs="Arial"/>
                <w:sz w:val="16"/>
                <w:szCs w:val="16"/>
                <w:lang w:val="pl-PL" w:eastAsia="pl-PL" w:bidi="ar-SA"/>
              </w:rPr>
              <w:t>0</w:t>
            </w:r>
          </w:p>
        </w:tc>
        <w:tc>
          <w:tcPr>
            <w:tcW w:w="447" w:type="pct"/>
            <w:tcBorders>
              <w:top w:val="single" w:sz="8" w:space="0" w:color="5BD078"/>
              <w:left w:val="nil"/>
              <w:bottom w:val="single" w:sz="8" w:space="0" w:color="5BD078"/>
              <w:right w:val="nil"/>
            </w:tcBorders>
            <w:shd w:val="clear" w:color="auto" w:fill="auto"/>
            <w:noWrap/>
            <w:hideMark/>
          </w:tcPr>
          <w:p w:rsidR="00D54F47" w:rsidRPr="00D54F47" w:rsidRDefault="00D54F47" w:rsidP="00D54F47">
            <w:pPr>
              <w:spacing w:before="0" w:line="240" w:lineRule="auto"/>
              <w:rPr>
                <w:rFonts w:eastAsia="Times New Roman" w:cs="Arial"/>
                <w:sz w:val="16"/>
                <w:szCs w:val="16"/>
                <w:lang w:val="pl-PL" w:eastAsia="pl-PL" w:bidi="ar-SA"/>
              </w:rPr>
            </w:pPr>
            <w:r w:rsidRPr="00D54F47">
              <w:rPr>
                <w:rFonts w:eastAsia="Times New Roman" w:cs="Arial"/>
                <w:sz w:val="16"/>
                <w:szCs w:val="16"/>
                <w:lang w:val="pl-PL" w:eastAsia="pl-PL" w:bidi="ar-SA"/>
              </w:rPr>
              <w:t>0</w:t>
            </w:r>
          </w:p>
        </w:tc>
        <w:tc>
          <w:tcPr>
            <w:tcW w:w="447" w:type="pct"/>
            <w:tcBorders>
              <w:top w:val="single" w:sz="8" w:space="0" w:color="5BD078"/>
              <w:left w:val="nil"/>
              <w:bottom w:val="single" w:sz="8" w:space="0" w:color="5BD078"/>
              <w:right w:val="single" w:sz="8" w:space="0" w:color="5BD078"/>
            </w:tcBorders>
            <w:shd w:val="clear" w:color="auto" w:fill="auto"/>
            <w:noWrap/>
            <w:hideMark/>
          </w:tcPr>
          <w:p w:rsidR="00D54F47" w:rsidRPr="00D54F47" w:rsidRDefault="00D54F47" w:rsidP="00D54F47">
            <w:pPr>
              <w:spacing w:before="0" w:line="240" w:lineRule="auto"/>
              <w:rPr>
                <w:rFonts w:eastAsia="Times New Roman" w:cs="Arial"/>
                <w:sz w:val="16"/>
                <w:szCs w:val="16"/>
                <w:lang w:val="pl-PL" w:eastAsia="pl-PL" w:bidi="ar-SA"/>
              </w:rPr>
            </w:pPr>
            <w:r w:rsidRPr="00D54F47">
              <w:rPr>
                <w:rFonts w:eastAsia="Times New Roman" w:cs="Arial"/>
                <w:sz w:val="16"/>
                <w:szCs w:val="16"/>
                <w:lang w:val="pl-PL" w:eastAsia="pl-PL" w:bidi="ar-SA"/>
              </w:rPr>
              <w:t>0</w:t>
            </w:r>
          </w:p>
        </w:tc>
      </w:tr>
      <w:tr w:rsidR="00D54F47" w:rsidRPr="00D54F47" w:rsidTr="00D54F47">
        <w:trPr>
          <w:trHeight w:val="300"/>
        </w:trPr>
        <w:tc>
          <w:tcPr>
            <w:tcW w:w="979" w:type="pct"/>
            <w:tcBorders>
              <w:top w:val="nil"/>
              <w:left w:val="single" w:sz="8" w:space="0" w:color="5BD078"/>
              <w:bottom w:val="nil"/>
              <w:right w:val="nil"/>
            </w:tcBorders>
            <w:shd w:val="clear" w:color="auto" w:fill="auto"/>
            <w:hideMark/>
          </w:tcPr>
          <w:p w:rsidR="00D54F47" w:rsidRPr="00D54F47" w:rsidRDefault="00D54F47" w:rsidP="00D54F47">
            <w:pPr>
              <w:spacing w:before="0" w:line="240" w:lineRule="auto"/>
              <w:rPr>
                <w:rFonts w:eastAsia="Times New Roman" w:cs="Arial"/>
                <w:b/>
                <w:bCs/>
                <w:sz w:val="16"/>
                <w:szCs w:val="16"/>
                <w:lang w:val="pl-PL" w:eastAsia="pl-PL" w:bidi="ar-SA"/>
              </w:rPr>
            </w:pPr>
            <w:r w:rsidRPr="00D54F47">
              <w:rPr>
                <w:rFonts w:eastAsia="Times New Roman" w:cs="Arial"/>
                <w:b/>
                <w:bCs/>
                <w:sz w:val="16"/>
                <w:szCs w:val="16"/>
                <w:lang w:val="pl-PL" w:eastAsia="pl-PL" w:bidi="ar-SA"/>
              </w:rPr>
              <w:t>Wolin (3)</w:t>
            </w:r>
          </w:p>
        </w:tc>
        <w:tc>
          <w:tcPr>
            <w:tcW w:w="447" w:type="pct"/>
            <w:tcBorders>
              <w:top w:val="nil"/>
              <w:left w:val="nil"/>
              <w:bottom w:val="nil"/>
              <w:right w:val="nil"/>
            </w:tcBorders>
            <w:shd w:val="clear" w:color="auto" w:fill="auto"/>
            <w:noWrap/>
            <w:hideMark/>
          </w:tcPr>
          <w:p w:rsidR="00D54F47" w:rsidRPr="00D54F47" w:rsidRDefault="00D54F47" w:rsidP="00D54F47">
            <w:pPr>
              <w:spacing w:before="0" w:line="240" w:lineRule="auto"/>
              <w:rPr>
                <w:rFonts w:eastAsia="Times New Roman" w:cs="Arial"/>
                <w:sz w:val="16"/>
                <w:szCs w:val="16"/>
                <w:lang w:val="pl-PL" w:eastAsia="pl-PL" w:bidi="ar-SA"/>
              </w:rPr>
            </w:pPr>
            <w:r w:rsidRPr="00D54F47">
              <w:rPr>
                <w:rFonts w:eastAsia="Times New Roman" w:cs="Arial"/>
                <w:sz w:val="16"/>
                <w:szCs w:val="16"/>
                <w:lang w:val="pl-PL" w:eastAsia="pl-PL" w:bidi="ar-SA"/>
              </w:rPr>
              <w:t>1</w:t>
            </w:r>
          </w:p>
        </w:tc>
        <w:tc>
          <w:tcPr>
            <w:tcW w:w="447" w:type="pct"/>
            <w:tcBorders>
              <w:top w:val="nil"/>
              <w:left w:val="nil"/>
              <w:bottom w:val="nil"/>
              <w:right w:val="nil"/>
            </w:tcBorders>
            <w:shd w:val="clear" w:color="auto" w:fill="auto"/>
            <w:noWrap/>
            <w:hideMark/>
          </w:tcPr>
          <w:p w:rsidR="00D54F47" w:rsidRPr="00D54F47" w:rsidRDefault="00D54F47" w:rsidP="00D54F47">
            <w:pPr>
              <w:spacing w:before="0" w:line="240" w:lineRule="auto"/>
              <w:rPr>
                <w:rFonts w:eastAsia="Times New Roman" w:cs="Arial"/>
                <w:sz w:val="16"/>
                <w:szCs w:val="16"/>
                <w:lang w:val="pl-PL" w:eastAsia="pl-PL" w:bidi="ar-SA"/>
              </w:rPr>
            </w:pPr>
            <w:r w:rsidRPr="00D54F47">
              <w:rPr>
                <w:rFonts w:eastAsia="Times New Roman" w:cs="Arial"/>
                <w:sz w:val="16"/>
                <w:szCs w:val="16"/>
                <w:lang w:val="pl-PL" w:eastAsia="pl-PL" w:bidi="ar-SA"/>
              </w:rPr>
              <w:t>1</w:t>
            </w:r>
          </w:p>
        </w:tc>
        <w:tc>
          <w:tcPr>
            <w:tcW w:w="447" w:type="pct"/>
            <w:tcBorders>
              <w:top w:val="nil"/>
              <w:left w:val="nil"/>
              <w:bottom w:val="nil"/>
              <w:right w:val="nil"/>
            </w:tcBorders>
            <w:shd w:val="clear" w:color="auto" w:fill="auto"/>
            <w:noWrap/>
            <w:hideMark/>
          </w:tcPr>
          <w:p w:rsidR="00D54F47" w:rsidRPr="00D54F47" w:rsidRDefault="00D54F47" w:rsidP="00D54F47">
            <w:pPr>
              <w:spacing w:before="0" w:line="240" w:lineRule="auto"/>
              <w:rPr>
                <w:rFonts w:eastAsia="Times New Roman" w:cs="Arial"/>
                <w:sz w:val="16"/>
                <w:szCs w:val="16"/>
                <w:lang w:val="pl-PL" w:eastAsia="pl-PL" w:bidi="ar-SA"/>
              </w:rPr>
            </w:pPr>
            <w:r w:rsidRPr="00D54F47">
              <w:rPr>
                <w:rFonts w:eastAsia="Times New Roman" w:cs="Arial"/>
                <w:sz w:val="16"/>
                <w:szCs w:val="16"/>
                <w:lang w:val="pl-PL" w:eastAsia="pl-PL" w:bidi="ar-SA"/>
              </w:rPr>
              <w:t>1</w:t>
            </w:r>
          </w:p>
        </w:tc>
        <w:tc>
          <w:tcPr>
            <w:tcW w:w="447" w:type="pct"/>
            <w:tcBorders>
              <w:top w:val="nil"/>
              <w:left w:val="nil"/>
              <w:bottom w:val="nil"/>
              <w:right w:val="nil"/>
            </w:tcBorders>
            <w:shd w:val="clear" w:color="auto" w:fill="auto"/>
            <w:noWrap/>
            <w:hideMark/>
          </w:tcPr>
          <w:p w:rsidR="00D54F47" w:rsidRPr="00D54F47" w:rsidRDefault="00D54F47" w:rsidP="00D54F47">
            <w:pPr>
              <w:spacing w:before="0" w:line="240" w:lineRule="auto"/>
              <w:rPr>
                <w:rFonts w:eastAsia="Times New Roman" w:cs="Arial"/>
                <w:sz w:val="16"/>
                <w:szCs w:val="16"/>
                <w:lang w:val="pl-PL" w:eastAsia="pl-PL" w:bidi="ar-SA"/>
              </w:rPr>
            </w:pPr>
            <w:r w:rsidRPr="00D54F47">
              <w:rPr>
                <w:rFonts w:eastAsia="Times New Roman" w:cs="Arial"/>
                <w:sz w:val="16"/>
                <w:szCs w:val="16"/>
                <w:lang w:val="pl-PL" w:eastAsia="pl-PL" w:bidi="ar-SA"/>
              </w:rPr>
              <w:t>2</w:t>
            </w:r>
          </w:p>
        </w:tc>
        <w:tc>
          <w:tcPr>
            <w:tcW w:w="447" w:type="pct"/>
            <w:tcBorders>
              <w:top w:val="nil"/>
              <w:left w:val="nil"/>
              <w:bottom w:val="nil"/>
              <w:right w:val="nil"/>
            </w:tcBorders>
            <w:shd w:val="clear" w:color="auto" w:fill="auto"/>
            <w:noWrap/>
            <w:hideMark/>
          </w:tcPr>
          <w:p w:rsidR="00D54F47" w:rsidRPr="00D54F47" w:rsidRDefault="00D54F47" w:rsidP="00D54F47">
            <w:pPr>
              <w:spacing w:before="0" w:line="240" w:lineRule="auto"/>
              <w:rPr>
                <w:rFonts w:eastAsia="Times New Roman" w:cs="Arial"/>
                <w:sz w:val="16"/>
                <w:szCs w:val="16"/>
                <w:lang w:val="pl-PL" w:eastAsia="pl-PL" w:bidi="ar-SA"/>
              </w:rPr>
            </w:pPr>
            <w:r w:rsidRPr="00D54F47">
              <w:rPr>
                <w:rFonts w:eastAsia="Times New Roman" w:cs="Arial"/>
                <w:sz w:val="16"/>
                <w:szCs w:val="16"/>
                <w:lang w:val="pl-PL" w:eastAsia="pl-PL" w:bidi="ar-SA"/>
              </w:rPr>
              <w:t>3</w:t>
            </w:r>
          </w:p>
        </w:tc>
        <w:tc>
          <w:tcPr>
            <w:tcW w:w="447" w:type="pct"/>
            <w:tcBorders>
              <w:top w:val="nil"/>
              <w:left w:val="nil"/>
              <w:bottom w:val="nil"/>
              <w:right w:val="nil"/>
            </w:tcBorders>
            <w:shd w:val="clear" w:color="auto" w:fill="auto"/>
            <w:noWrap/>
            <w:hideMark/>
          </w:tcPr>
          <w:p w:rsidR="00D54F47" w:rsidRPr="00D54F47" w:rsidRDefault="00D54F47" w:rsidP="00D54F47">
            <w:pPr>
              <w:spacing w:before="0" w:line="240" w:lineRule="auto"/>
              <w:rPr>
                <w:rFonts w:eastAsia="Times New Roman" w:cs="Arial"/>
                <w:sz w:val="16"/>
                <w:szCs w:val="16"/>
                <w:lang w:val="pl-PL" w:eastAsia="pl-PL" w:bidi="ar-SA"/>
              </w:rPr>
            </w:pPr>
            <w:r w:rsidRPr="00D54F47">
              <w:rPr>
                <w:rFonts w:eastAsia="Times New Roman" w:cs="Arial"/>
                <w:sz w:val="16"/>
                <w:szCs w:val="16"/>
                <w:lang w:val="pl-PL" w:eastAsia="pl-PL" w:bidi="ar-SA"/>
              </w:rPr>
              <w:t>3</w:t>
            </w:r>
          </w:p>
        </w:tc>
        <w:tc>
          <w:tcPr>
            <w:tcW w:w="447" w:type="pct"/>
            <w:tcBorders>
              <w:top w:val="nil"/>
              <w:left w:val="nil"/>
              <w:bottom w:val="nil"/>
              <w:right w:val="nil"/>
            </w:tcBorders>
            <w:shd w:val="clear" w:color="auto" w:fill="auto"/>
            <w:noWrap/>
            <w:hideMark/>
          </w:tcPr>
          <w:p w:rsidR="00D54F47" w:rsidRPr="00D54F47" w:rsidRDefault="00D54F47" w:rsidP="00D54F47">
            <w:pPr>
              <w:spacing w:before="0" w:line="240" w:lineRule="auto"/>
              <w:rPr>
                <w:rFonts w:eastAsia="Times New Roman" w:cs="Arial"/>
                <w:sz w:val="16"/>
                <w:szCs w:val="16"/>
                <w:lang w:val="pl-PL" w:eastAsia="pl-PL" w:bidi="ar-SA"/>
              </w:rPr>
            </w:pPr>
            <w:r w:rsidRPr="00D54F47">
              <w:rPr>
                <w:rFonts w:eastAsia="Times New Roman" w:cs="Arial"/>
                <w:sz w:val="16"/>
                <w:szCs w:val="16"/>
                <w:lang w:val="pl-PL" w:eastAsia="pl-PL" w:bidi="ar-SA"/>
              </w:rPr>
              <w:t>3</w:t>
            </w:r>
          </w:p>
        </w:tc>
        <w:tc>
          <w:tcPr>
            <w:tcW w:w="447" w:type="pct"/>
            <w:tcBorders>
              <w:top w:val="nil"/>
              <w:left w:val="nil"/>
              <w:bottom w:val="nil"/>
              <w:right w:val="nil"/>
            </w:tcBorders>
            <w:shd w:val="clear" w:color="auto" w:fill="auto"/>
            <w:noWrap/>
            <w:hideMark/>
          </w:tcPr>
          <w:p w:rsidR="00D54F47" w:rsidRPr="00D54F47" w:rsidRDefault="00D54F47" w:rsidP="00D54F47">
            <w:pPr>
              <w:spacing w:before="0" w:line="240" w:lineRule="auto"/>
              <w:rPr>
                <w:rFonts w:eastAsia="Times New Roman" w:cs="Arial"/>
                <w:sz w:val="16"/>
                <w:szCs w:val="16"/>
                <w:lang w:val="pl-PL" w:eastAsia="pl-PL" w:bidi="ar-SA"/>
              </w:rPr>
            </w:pPr>
            <w:r w:rsidRPr="00D54F47">
              <w:rPr>
                <w:rFonts w:eastAsia="Times New Roman" w:cs="Arial"/>
                <w:sz w:val="16"/>
                <w:szCs w:val="16"/>
                <w:lang w:val="pl-PL" w:eastAsia="pl-PL" w:bidi="ar-SA"/>
              </w:rPr>
              <w:t>4</w:t>
            </w:r>
          </w:p>
        </w:tc>
        <w:tc>
          <w:tcPr>
            <w:tcW w:w="447" w:type="pct"/>
            <w:tcBorders>
              <w:top w:val="nil"/>
              <w:left w:val="nil"/>
              <w:bottom w:val="nil"/>
              <w:right w:val="single" w:sz="8" w:space="0" w:color="5BD078"/>
            </w:tcBorders>
            <w:shd w:val="clear" w:color="auto" w:fill="auto"/>
            <w:noWrap/>
            <w:hideMark/>
          </w:tcPr>
          <w:p w:rsidR="00D54F47" w:rsidRPr="00D54F47" w:rsidRDefault="00D54F47" w:rsidP="00D54F47">
            <w:pPr>
              <w:spacing w:before="0" w:line="240" w:lineRule="auto"/>
              <w:rPr>
                <w:rFonts w:eastAsia="Times New Roman" w:cs="Arial"/>
                <w:sz w:val="16"/>
                <w:szCs w:val="16"/>
                <w:lang w:val="pl-PL" w:eastAsia="pl-PL" w:bidi="ar-SA"/>
              </w:rPr>
            </w:pPr>
            <w:r w:rsidRPr="00D54F47">
              <w:rPr>
                <w:rFonts w:eastAsia="Times New Roman" w:cs="Arial"/>
                <w:sz w:val="16"/>
                <w:szCs w:val="16"/>
                <w:lang w:val="pl-PL" w:eastAsia="pl-PL" w:bidi="ar-SA"/>
              </w:rPr>
              <w:t>5</w:t>
            </w:r>
          </w:p>
        </w:tc>
      </w:tr>
      <w:tr w:rsidR="00D54F47" w:rsidRPr="00D54F47" w:rsidTr="00D54F47">
        <w:trPr>
          <w:trHeight w:val="300"/>
        </w:trPr>
        <w:tc>
          <w:tcPr>
            <w:tcW w:w="979" w:type="pct"/>
            <w:tcBorders>
              <w:top w:val="single" w:sz="8" w:space="0" w:color="5BD078"/>
              <w:left w:val="single" w:sz="8" w:space="0" w:color="5BD078"/>
              <w:bottom w:val="single" w:sz="8" w:space="0" w:color="5BD078"/>
              <w:right w:val="nil"/>
            </w:tcBorders>
            <w:shd w:val="clear" w:color="000000" w:fill="5BD078"/>
            <w:noWrap/>
            <w:hideMark/>
          </w:tcPr>
          <w:p w:rsidR="00D54F47" w:rsidRPr="00D54F47" w:rsidRDefault="00D54F47" w:rsidP="00D54F47">
            <w:pPr>
              <w:spacing w:before="0" w:line="240" w:lineRule="auto"/>
              <w:rPr>
                <w:rFonts w:eastAsia="Times New Roman" w:cs="Arial"/>
                <w:b/>
                <w:bCs/>
                <w:sz w:val="16"/>
                <w:szCs w:val="16"/>
                <w:lang w:val="pl-PL" w:eastAsia="pl-PL" w:bidi="ar-SA"/>
              </w:rPr>
            </w:pPr>
            <w:r w:rsidRPr="00D54F47">
              <w:rPr>
                <w:rFonts w:eastAsia="Times New Roman" w:cs="Arial"/>
                <w:b/>
                <w:bCs/>
                <w:sz w:val="16"/>
                <w:szCs w:val="16"/>
                <w:lang w:val="pl-PL" w:eastAsia="pl-PL" w:bidi="ar-SA"/>
              </w:rPr>
              <w:t> </w:t>
            </w:r>
          </w:p>
        </w:tc>
        <w:tc>
          <w:tcPr>
            <w:tcW w:w="4021" w:type="pct"/>
            <w:gridSpan w:val="9"/>
            <w:tcBorders>
              <w:top w:val="single" w:sz="8" w:space="0" w:color="5BD078"/>
              <w:left w:val="nil"/>
              <w:bottom w:val="single" w:sz="8" w:space="0" w:color="5BD078"/>
              <w:right w:val="single" w:sz="8" w:space="0" w:color="5BD078"/>
            </w:tcBorders>
            <w:shd w:val="clear" w:color="000000" w:fill="5BD078"/>
            <w:noWrap/>
            <w:hideMark/>
          </w:tcPr>
          <w:p w:rsidR="00D54F47" w:rsidRPr="00D54F47" w:rsidRDefault="00D54F47" w:rsidP="00D54F47">
            <w:pPr>
              <w:spacing w:before="0" w:line="240" w:lineRule="auto"/>
              <w:jc w:val="center"/>
              <w:rPr>
                <w:rFonts w:eastAsia="Times New Roman" w:cs="Arial"/>
                <w:b/>
                <w:bCs/>
                <w:sz w:val="16"/>
                <w:szCs w:val="16"/>
                <w:lang w:val="pl-PL" w:eastAsia="pl-PL" w:bidi="ar-SA"/>
              </w:rPr>
            </w:pPr>
            <w:r w:rsidRPr="00D54F47">
              <w:rPr>
                <w:rFonts w:eastAsia="Times New Roman" w:cs="Arial"/>
                <w:b/>
                <w:bCs/>
                <w:sz w:val="16"/>
                <w:szCs w:val="16"/>
                <w:lang w:val="pl-PL" w:eastAsia="pl-PL" w:bidi="ar-SA"/>
              </w:rPr>
              <w:t>stowarzyszenia i organizacje społeczne</w:t>
            </w:r>
          </w:p>
        </w:tc>
      </w:tr>
      <w:tr w:rsidR="00D54F47" w:rsidRPr="00D54F47" w:rsidTr="00D54F47">
        <w:trPr>
          <w:trHeight w:val="300"/>
        </w:trPr>
        <w:tc>
          <w:tcPr>
            <w:tcW w:w="979" w:type="pct"/>
            <w:tcBorders>
              <w:top w:val="nil"/>
              <w:left w:val="single" w:sz="8" w:space="0" w:color="5BD078"/>
              <w:bottom w:val="single" w:sz="8" w:space="0" w:color="5BD078"/>
              <w:right w:val="nil"/>
            </w:tcBorders>
            <w:shd w:val="clear" w:color="auto" w:fill="auto"/>
            <w:hideMark/>
          </w:tcPr>
          <w:p w:rsidR="00D54F47" w:rsidRPr="00D54F47" w:rsidRDefault="00D54F47" w:rsidP="00D54F47">
            <w:pPr>
              <w:spacing w:before="0" w:line="240" w:lineRule="auto"/>
              <w:rPr>
                <w:rFonts w:eastAsia="Times New Roman" w:cs="Arial"/>
                <w:b/>
                <w:bCs/>
                <w:sz w:val="16"/>
                <w:szCs w:val="16"/>
                <w:lang w:val="pl-PL" w:eastAsia="pl-PL" w:bidi="ar-SA"/>
              </w:rPr>
            </w:pPr>
            <w:r w:rsidRPr="00D54F47">
              <w:rPr>
                <w:rFonts w:eastAsia="Times New Roman" w:cs="Arial"/>
                <w:b/>
                <w:bCs/>
                <w:sz w:val="16"/>
                <w:szCs w:val="16"/>
                <w:lang w:val="pl-PL" w:eastAsia="pl-PL" w:bidi="ar-SA"/>
              </w:rPr>
              <w:t>Golczewo (3)</w:t>
            </w:r>
          </w:p>
        </w:tc>
        <w:tc>
          <w:tcPr>
            <w:tcW w:w="447" w:type="pct"/>
            <w:tcBorders>
              <w:top w:val="nil"/>
              <w:left w:val="nil"/>
              <w:bottom w:val="single" w:sz="8" w:space="0" w:color="5BD078"/>
              <w:right w:val="nil"/>
            </w:tcBorders>
            <w:shd w:val="clear" w:color="auto" w:fill="auto"/>
            <w:noWrap/>
            <w:hideMark/>
          </w:tcPr>
          <w:p w:rsidR="00D54F47" w:rsidRPr="00D54F47" w:rsidRDefault="00D54F47" w:rsidP="00D54F47">
            <w:pPr>
              <w:spacing w:before="0" w:line="240" w:lineRule="auto"/>
              <w:rPr>
                <w:rFonts w:eastAsia="Times New Roman" w:cs="Arial"/>
                <w:sz w:val="16"/>
                <w:szCs w:val="16"/>
                <w:lang w:val="pl-PL" w:eastAsia="pl-PL" w:bidi="ar-SA"/>
              </w:rPr>
            </w:pPr>
            <w:r w:rsidRPr="00D54F47">
              <w:rPr>
                <w:rFonts w:eastAsia="Times New Roman" w:cs="Arial"/>
                <w:sz w:val="16"/>
                <w:szCs w:val="16"/>
                <w:lang w:val="pl-PL" w:eastAsia="pl-PL" w:bidi="ar-SA"/>
              </w:rPr>
              <w:t>12</w:t>
            </w:r>
          </w:p>
        </w:tc>
        <w:tc>
          <w:tcPr>
            <w:tcW w:w="447" w:type="pct"/>
            <w:tcBorders>
              <w:top w:val="nil"/>
              <w:left w:val="nil"/>
              <w:bottom w:val="single" w:sz="8" w:space="0" w:color="5BD078"/>
              <w:right w:val="nil"/>
            </w:tcBorders>
            <w:shd w:val="clear" w:color="auto" w:fill="auto"/>
            <w:noWrap/>
            <w:hideMark/>
          </w:tcPr>
          <w:p w:rsidR="00D54F47" w:rsidRPr="00D54F47" w:rsidRDefault="00D54F47" w:rsidP="00D54F47">
            <w:pPr>
              <w:spacing w:before="0" w:line="240" w:lineRule="auto"/>
              <w:rPr>
                <w:rFonts w:eastAsia="Times New Roman" w:cs="Arial"/>
                <w:sz w:val="16"/>
                <w:szCs w:val="16"/>
                <w:lang w:val="pl-PL" w:eastAsia="pl-PL" w:bidi="ar-SA"/>
              </w:rPr>
            </w:pPr>
            <w:r w:rsidRPr="00D54F47">
              <w:rPr>
                <w:rFonts w:eastAsia="Times New Roman" w:cs="Arial"/>
                <w:sz w:val="16"/>
                <w:szCs w:val="16"/>
                <w:lang w:val="pl-PL" w:eastAsia="pl-PL" w:bidi="ar-SA"/>
              </w:rPr>
              <w:t>12</w:t>
            </w:r>
          </w:p>
        </w:tc>
        <w:tc>
          <w:tcPr>
            <w:tcW w:w="447" w:type="pct"/>
            <w:tcBorders>
              <w:top w:val="nil"/>
              <w:left w:val="nil"/>
              <w:bottom w:val="single" w:sz="8" w:space="0" w:color="5BD078"/>
              <w:right w:val="nil"/>
            </w:tcBorders>
            <w:shd w:val="clear" w:color="auto" w:fill="auto"/>
            <w:noWrap/>
            <w:hideMark/>
          </w:tcPr>
          <w:p w:rsidR="00D54F47" w:rsidRPr="00D54F47" w:rsidRDefault="00D54F47" w:rsidP="00D54F47">
            <w:pPr>
              <w:spacing w:before="0" w:line="240" w:lineRule="auto"/>
              <w:rPr>
                <w:rFonts w:eastAsia="Times New Roman" w:cs="Arial"/>
                <w:sz w:val="16"/>
                <w:szCs w:val="16"/>
                <w:lang w:val="pl-PL" w:eastAsia="pl-PL" w:bidi="ar-SA"/>
              </w:rPr>
            </w:pPr>
            <w:r w:rsidRPr="00D54F47">
              <w:rPr>
                <w:rFonts w:eastAsia="Times New Roman" w:cs="Arial"/>
                <w:sz w:val="16"/>
                <w:szCs w:val="16"/>
                <w:lang w:val="pl-PL" w:eastAsia="pl-PL" w:bidi="ar-SA"/>
              </w:rPr>
              <w:t>12</w:t>
            </w:r>
          </w:p>
        </w:tc>
        <w:tc>
          <w:tcPr>
            <w:tcW w:w="447" w:type="pct"/>
            <w:tcBorders>
              <w:top w:val="nil"/>
              <w:left w:val="nil"/>
              <w:bottom w:val="single" w:sz="8" w:space="0" w:color="5BD078"/>
              <w:right w:val="nil"/>
            </w:tcBorders>
            <w:shd w:val="clear" w:color="auto" w:fill="auto"/>
            <w:noWrap/>
            <w:hideMark/>
          </w:tcPr>
          <w:p w:rsidR="00D54F47" w:rsidRPr="00D54F47" w:rsidRDefault="00D54F47" w:rsidP="00D54F47">
            <w:pPr>
              <w:spacing w:before="0" w:line="240" w:lineRule="auto"/>
              <w:rPr>
                <w:rFonts w:eastAsia="Times New Roman" w:cs="Arial"/>
                <w:sz w:val="16"/>
                <w:szCs w:val="16"/>
                <w:lang w:val="pl-PL" w:eastAsia="pl-PL" w:bidi="ar-SA"/>
              </w:rPr>
            </w:pPr>
            <w:r w:rsidRPr="00D54F47">
              <w:rPr>
                <w:rFonts w:eastAsia="Times New Roman" w:cs="Arial"/>
                <w:sz w:val="16"/>
                <w:szCs w:val="16"/>
                <w:lang w:val="pl-PL" w:eastAsia="pl-PL" w:bidi="ar-SA"/>
              </w:rPr>
              <w:t>12</w:t>
            </w:r>
          </w:p>
        </w:tc>
        <w:tc>
          <w:tcPr>
            <w:tcW w:w="447" w:type="pct"/>
            <w:tcBorders>
              <w:top w:val="nil"/>
              <w:left w:val="nil"/>
              <w:bottom w:val="single" w:sz="8" w:space="0" w:color="5BD078"/>
              <w:right w:val="nil"/>
            </w:tcBorders>
            <w:shd w:val="clear" w:color="auto" w:fill="auto"/>
            <w:noWrap/>
            <w:hideMark/>
          </w:tcPr>
          <w:p w:rsidR="00D54F47" w:rsidRPr="00D54F47" w:rsidRDefault="00D54F47" w:rsidP="00D54F47">
            <w:pPr>
              <w:spacing w:before="0" w:line="240" w:lineRule="auto"/>
              <w:rPr>
                <w:rFonts w:eastAsia="Times New Roman" w:cs="Arial"/>
                <w:sz w:val="16"/>
                <w:szCs w:val="16"/>
                <w:lang w:val="pl-PL" w:eastAsia="pl-PL" w:bidi="ar-SA"/>
              </w:rPr>
            </w:pPr>
            <w:r w:rsidRPr="00D54F47">
              <w:rPr>
                <w:rFonts w:eastAsia="Times New Roman" w:cs="Arial"/>
                <w:sz w:val="16"/>
                <w:szCs w:val="16"/>
                <w:lang w:val="pl-PL" w:eastAsia="pl-PL" w:bidi="ar-SA"/>
              </w:rPr>
              <w:t>12</w:t>
            </w:r>
          </w:p>
        </w:tc>
        <w:tc>
          <w:tcPr>
            <w:tcW w:w="447" w:type="pct"/>
            <w:tcBorders>
              <w:top w:val="nil"/>
              <w:left w:val="nil"/>
              <w:bottom w:val="single" w:sz="8" w:space="0" w:color="5BD078"/>
              <w:right w:val="nil"/>
            </w:tcBorders>
            <w:shd w:val="clear" w:color="auto" w:fill="auto"/>
            <w:noWrap/>
            <w:hideMark/>
          </w:tcPr>
          <w:p w:rsidR="00D54F47" w:rsidRPr="00D54F47" w:rsidRDefault="00D54F47" w:rsidP="00D54F47">
            <w:pPr>
              <w:spacing w:before="0" w:line="240" w:lineRule="auto"/>
              <w:rPr>
                <w:rFonts w:eastAsia="Times New Roman" w:cs="Arial"/>
                <w:sz w:val="16"/>
                <w:szCs w:val="16"/>
                <w:lang w:val="pl-PL" w:eastAsia="pl-PL" w:bidi="ar-SA"/>
              </w:rPr>
            </w:pPr>
            <w:r w:rsidRPr="00D54F47">
              <w:rPr>
                <w:rFonts w:eastAsia="Times New Roman" w:cs="Arial"/>
                <w:sz w:val="16"/>
                <w:szCs w:val="16"/>
                <w:lang w:val="pl-PL" w:eastAsia="pl-PL" w:bidi="ar-SA"/>
              </w:rPr>
              <w:t>12</w:t>
            </w:r>
          </w:p>
        </w:tc>
        <w:tc>
          <w:tcPr>
            <w:tcW w:w="447" w:type="pct"/>
            <w:tcBorders>
              <w:top w:val="nil"/>
              <w:left w:val="nil"/>
              <w:bottom w:val="single" w:sz="8" w:space="0" w:color="5BD078"/>
              <w:right w:val="nil"/>
            </w:tcBorders>
            <w:shd w:val="clear" w:color="auto" w:fill="auto"/>
            <w:noWrap/>
            <w:hideMark/>
          </w:tcPr>
          <w:p w:rsidR="00D54F47" w:rsidRPr="00D54F47" w:rsidRDefault="00D54F47" w:rsidP="00D54F47">
            <w:pPr>
              <w:spacing w:before="0" w:line="240" w:lineRule="auto"/>
              <w:rPr>
                <w:rFonts w:eastAsia="Times New Roman" w:cs="Arial"/>
                <w:sz w:val="16"/>
                <w:szCs w:val="16"/>
                <w:lang w:val="pl-PL" w:eastAsia="pl-PL" w:bidi="ar-SA"/>
              </w:rPr>
            </w:pPr>
            <w:r w:rsidRPr="00D54F47">
              <w:rPr>
                <w:rFonts w:eastAsia="Times New Roman" w:cs="Arial"/>
                <w:sz w:val="16"/>
                <w:szCs w:val="16"/>
                <w:lang w:val="pl-PL" w:eastAsia="pl-PL" w:bidi="ar-SA"/>
              </w:rPr>
              <w:t>13</w:t>
            </w:r>
          </w:p>
        </w:tc>
        <w:tc>
          <w:tcPr>
            <w:tcW w:w="447" w:type="pct"/>
            <w:tcBorders>
              <w:top w:val="nil"/>
              <w:left w:val="nil"/>
              <w:bottom w:val="single" w:sz="8" w:space="0" w:color="5BD078"/>
              <w:right w:val="nil"/>
            </w:tcBorders>
            <w:shd w:val="clear" w:color="auto" w:fill="auto"/>
            <w:noWrap/>
            <w:hideMark/>
          </w:tcPr>
          <w:p w:rsidR="00D54F47" w:rsidRPr="00D54F47" w:rsidRDefault="00D54F47" w:rsidP="00D54F47">
            <w:pPr>
              <w:spacing w:before="0" w:line="240" w:lineRule="auto"/>
              <w:rPr>
                <w:rFonts w:eastAsia="Times New Roman" w:cs="Arial"/>
                <w:sz w:val="16"/>
                <w:szCs w:val="16"/>
                <w:lang w:val="pl-PL" w:eastAsia="pl-PL" w:bidi="ar-SA"/>
              </w:rPr>
            </w:pPr>
            <w:r w:rsidRPr="00D54F47">
              <w:rPr>
                <w:rFonts w:eastAsia="Times New Roman" w:cs="Arial"/>
                <w:sz w:val="16"/>
                <w:szCs w:val="16"/>
                <w:lang w:val="pl-PL" w:eastAsia="pl-PL" w:bidi="ar-SA"/>
              </w:rPr>
              <w:t>13</w:t>
            </w:r>
          </w:p>
        </w:tc>
        <w:tc>
          <w:tcPr>
            <w:tcW w:w="447" w:type="pct"/>
            <w:tcBorders>
              <w:top w:val="nil"/>
              <w:left w:val="nil"/>
              <w:bottom w:val="single" w:sz="8" w:space="0" w:color="5BD078"/>
              <w:right w:val="single" w:sz="8" w:space="0" w:color="5BD078"/>
            </w:tcBorders>
            <w:shd w:val="clear" w:color="auto" w:fill="auto"/>
            <w:noWrap/>
            <w:hideMark/>
          </w:tcPr>
          <w:p w:rsidR="00D54F47" w:rsidRPr="00D54F47" w:rsidRDefault="00D54F47" w:rsidP="00D54F47">
            <w:pPr>
              <w:spacing w:before="0" w:line="240" w:lineRule="auto"/>
              <w:rPr>
                <w:rFonts w:eastAsia="Times New Roman" w:cs="Arial"/>
                <w:sz w:val="16"/>
                <w:szCs w:val="16"/>
                <w:lang w:val="pl-PL" w:eastAsia="pl-PL" w:bidi="ar-SA"/>
              </w:rPr>
            </w:pPr>
            <w:r w:rsidRPr="00D54F47">
              <w:rPr>
                <w:rFonts w:eastAsia="Times New Roman" w:cs="Arial"/>
                <w:sz w:val="16"/>
                <w:szCs w:val="16"/>
                <w:lang w:val="pl-PL" w:eastAsia="pl-PL" w:bidi="ar-SA"/>
              </w:rPr>
              <w:t>14</w:t>
            </w:r>
          </w:p>
        </w:tc>
      </w:tr>
      <w:tr w:rsidR="00D54F47" w:rsidRPr="00D54F47" w:rsidTr="00D54F47">
        <w:trPr>
          <w:trHeight w:val="300"/>
        </w:trPr>
        <w:tc>
          <w:tcPr>
            <w:tcW w:w="979" w:type="pct"/>
            <w:tcBorders>
              <w:top w:val="nil"/>
              <w:left w:val="single" w:sz="8" w:space="0" w:color="5BD078"/>
              <w:bottom w:val="nil"/>
              <w:right w:val="nil"/>
            </w:tcBorders>
            <w:shd w:val="clear" w:color="auto" w:fill="auto"/>
            <w:hideMark/>
          </w:tcPr>
          <w:p w:rsidR="00D54F47" w:rsidRPr="00D54F47" w:rsidRDefault="00D54F47" w:rsidP="00D54F47">
            <w:pPr>
              <w:spacing w:before="0" w:line="240" w:lineRule="auto"/>
              <w:rPr>
                <w:rFonts w:eastAsia="Times New Roman" w:cs="Arial"/>
                <w:b/>
                <w:bCs/>
                <w:sz w:val="16"/>
                <w:szCs w:val="16"/>
                <w:lang w:val="pl-PL" w:eastAsia="pl-PL" w:bidi="ar-SA"/>
              </w:rPr>
            </w:pPr>
            <w:r w:rsidRPr="00D54F47">
              <w:rPr>
                <w:rFonts w:eastAsia="Times New Roman" w:cs="Arial"/>
                <w:b/>
                <w:bCs/>
                <w:sz w:val="16"/>
                <w:szCs w:val="16"/>
                <w:lang w:val="pl-PL" w:eastAsia="pl-PL" w:bidi="ar-SA"/>
              </w:rPr>
              <w:t>Świerzno (2)</w:t>
            </w:r>
          </w:p>
        </w:tc>
        <w:tc>
          <w:tcPr>
            <w:tcW w:w="447" w:type="pct"/>
            <w:tcBorders>
              <w:top w:val="nil"/>
              <w:left w:val="nil"/>
              <w:bottom w:val="nil"/>
              <w:right w:val="nil"/>
            </w:tcBorders>
            <w:shd w:val="clear" w:color="auto" w:fill="auto"/>
            <w:noWrap/>
            <w:hideMark/>
          </w:tcPr>
          <w:p w:rsidR="00D54F47" w:rsidRPr="00D54F47" w:rsidRDefault="00D54F47" w:rsidP="00D54F47">
            <w:pPr>
              <w:spacing w:before="0" w:line="240" w:lineRule="auto"/>
              <w:rPr>
                <w:rFonts w:eastAsia="Times New Roman" w:cs="Arial"/>
                <w:sz w:val="16"/>
                <w:szCs w:val="16"/>
                <w:lang w:val="pl-PL" w:eastAsia="pl-PL" w:bidi="ar-SA"/>
              </w:rPr>
            </w:pPr>
            <w:r w:rsidRPr="00D54F47">
              <w:rPr>
                <w:rFonts w:eastAsia="Times New Roman" w:cs="Arial"/>
                <w:sz w:val="16"/>
                <w:szCs w:val="16"/>
                <w:lang w:val="pl-PL" w:eastAsia="pl-PL" w:bidi="ar-SA"/>
              </w:rPr>
              <w:t>7</w:t>
            </w:r>
          </w:p>
        </w:tc>
        <w:tc>
          <w:tcPr>
            <w:tcW w:w="447" w:type="pct"/>
            <w:tcBorders>
              <w:top w:val="nil"/>
              <w:left w:val="nil"/>
              <w:bottom w:val="nil"/>
              <w:right w:val="nil"/>
            </w:tcBorders>
            <w:shd w:val="clear" w:color="auto" w:fill="auto"/>
            <w:noWrap/>
            <w:hideMark/>
          </w:tcPr>
          <w:p w:rsidR="00D54F47" w:rsidRPr="00D54F47" w:rsidRDefault="00D54F47" w:rsidP="00D54F47">
            <w:pPr>
              <w:spacing w:before="0" w:line="240" w:lineRule="auto"/>
              <w:rPr>
                <w:rFonts w:eastAsia="Times New Roman" w:cs="Arial"/>
                <w:sz w:val="16"/>
                <w:szCs w:val="16"/>
                <w:lang w:val="pl-PL" w:eastAsia="pl-PL" w:bidi="ar-SA"/>
              </w:rPr>
            </w:pPr>
            <w:r w:rsidRPr="00D54F47">
              <w:rPr>
                <w:rFonts w:eastAsia="Times New Roman" w:cs="Arial"/>
                <w:sz w:val="16"/>
                <w:szCs w:val="16"/>
                <w:lang w:val="pl-PL" w:eastAsia="pl-PL" w:bidi="ar-SA"/>
              </w:rPr>
              <w:t>8</w:t>
            </w:r>
          </w:p>
        </w:tc>
        <w:tc>
          <w:tcPr>
            <w:tcW w:w="447" w:type="pct"/>
            <w:tcBorders>
              <w:top w:val="nil"/>
              <w:left w:val="nil"/>
              <w:bottom w:val="nil"/>
              <w:right w:val="nil"/>
            </w:tcBorders>
            <w:shd w:val="clear" w:color="auto" w:fill="auto"/>
            <w:noWrap/>
            <w:hideMark/>
          </w:tcPr>
          <w:p w:rsidR="00D54F47" w:rsidRPr="00D54F47" w:rsidRDefault="00D54F47" w:rsidP="00D54F47">
            <w:pPr>
              <w:spacing w:before="0" w:line="240" w:lineRule="auto"/>
              <w:rPr>
                <w:rFonts w:eastAsia="Times New Roman" w:cs="Arial"/>
                <w:sz w:val="16"/>
                <w:szCs w:val="16"/>
                <w:lang w:val="pl-PL" w:eastAsia="pl-PL" w:bidi="ar-SA"/>
              </w:rPr>
            </w:pPr>
            <w:r w:rsidRPr="00D54F47">
              <w:rPr>
                <w:rFonts w:eastAsia="Times New Roman" w:cs="Arial"/>
                <w:sz w:val="16"/>
                <w:szCs w:val="16"/>
                <w:lang w:val="pl-PL" w:eastAsia="pl-PL" w:bidi="ar-SA"/>
              </w:rPr>
              <w:t>8</w:t>
            </w:r>
          </w:p>
        </w:tc>
        <w:tc>
          <w:tcPr>
            <w:tcW w:w="447" w:type="pct"/>
            <w:tcBorders>
              <w:top w:val="nil"/>
              <w:left w:val="nil"/>
              <w:bottom w:val="nil"/>
              <w:right w:val="nil"/>
            </w:tcBorders>
            <w:shd w:val="clear" w:color="auto" w:fill="auto"/>
            <w:noWrap/>
            <w:hideMark/>
          </w:tcPr>
          <w:p w:rsidR="00D54F47" w:rsidRPr="00D54F47" w:rsidRDefault="00D54F47" w:rsidP="00D54F47">
            <w:pPr>
              <w:spacing w:before="0" w:line="240" w:lineRule="auto"/>
              <w:rPr>
                <w:rFonts w:eastAsia="Times New Roman" w:cs="Arial"/>
                <w:sz w:val="16"/>
                <w:szCs w:val="16"/>
                <w:lang w:val="pl-PL" w:eastAsia="pl-PL" w:bidi="ar-SA"/>
              </w:rPr>
            </w:pPr>
            <w:r w:rsidRPr="00D54F47">
              <w:rPr>
                <w:rFonts w:eastAsia="Times New Roman" w:cs="Arial"/>
                <w:sz w:val="16"/>
                <w:szCs w:val="16"/>
                <w:lang w:val="pl-PL" w:eastAsia="pl-PL" w:bidi="ar-SA"/>
              </w:rPr>
              <w:t>8</w:t>
            </w:r>
          </w:p>
        </w:tc>
        <w:tc>
          <w:tcPr>
            <w:tcW w:w="447" w:type="pct"/>
            <w:tcBorders>
              <w:top w:val="nil"/>
              <w:left w:val="nil"/>
              <w:bottom w:val="nil"/>
              <w:right w:val="nil"/>
            </w:tcBorders>
            <w:shd w:val="clear" w:color="auto" w:fill="auto"/>
            <w:noWrap/>
            <w:hideMark/>
          </w:tcPr>
          <w:p w:rsidR="00D54F47" w:rsidRPr="00D54F47" w:rsidRDefault="00D54F47" w:rsidP="00D54F47">
            <w:pPr>
              <w:spacing w:before="0" w:line="240" w:lineRule="auto"/>
              <w:rPr>
                <w:rFonts w:eastAsia="Times New Roman" w:cs="Arial"/>
                <w:sz w:val="16"/>
                <w:szCs w:val="16"/>
                <w:lang w:val="pl-PL" w:eastAsia="pl-PL" w:bidi="ar-SA"/>
              </w:rPr>
            </w:pPr>
            <w:r w:rsidRPr="00D54F47">
              <w:rPr>
                <w:rFonts w:eastAsia="Times New Roman" w:cs="Arial"/>
                <w:sz w:val="16"/>
                <w:szCs w:val="16"/>
                <w:lang w:val="pl-PL" w:eastAsia="pl-PL" w:bidi="ar-SA"/>
              </w:rPr>
              <w:t>8</w:t>
            </w:r>
          </w:p>
        </w:tc>
        <w:tc>
          <w:tcPr>
            <w:tcW w:w="447" w:type="pct"/>
            <w:tcBorders>
              <w:top w:val="nil"/>
              <w:left w:val="nil"/>
              <w:bottom w:val="nil"/>
              <w:right w:val="nil"/>
            </w:tcBorders>
            <w:shd w:val="clear" w:color="auto" w:fill="auto"/>
            <w:noWrap/>
            <w:hideMark/>
          </w:tcPr>
          <w:p w:rsidR="00D54F47" w:rsidRPr="00D54F47" w:rsidRDefault="00D54F47" w:rsidP="00D54F47">
            <w:pPr>
              <w:spacing w:before="0" w:line="240" w:lineRule="auto"/>
              <w:rPr>
                <w:rFonts w:eastAsia="Times New Roman" w:cs="Arial"/>
                <w:sz w:val="16"/>
                <w:szCs w:val="16"/>
                <w:lang w:val="pl-PL" w:eastAsia="pl-PL" w:bidi="ar-SA"/>
              </w:rPr>
            </w:pPr>
            <w:r w:rsidRPr="00D54F47">
              <w:rPr>
                <w:rFonts w:eastAsia="Times New Roman" w:cs="Arial"/>
                <w:sz w:val="16"/>
                <w:szCs w:val="16"/>
                <w:lang w:val="pl-PL" w:eastAsia="pl-PL" w:bidi="ar-SA"/>
              </w:rPr>
              <w:t>8</w:t>
            </w:r>
          </w:p>
        </w:tc>
        <w:tc>
          <w:tcPr>
            <w:tcW w:w="447" w:type="pct"/>
            <w:tcBorders>
              <w:top w:val="nil"/>
              <w:left w:val="nil"/>
              <w:bottom w:val="nil"/>
              <w:right w:val="nil"/>
            </w:tcBorders>
            <w:shd w:val="clear" w:color="auto" w:fill="auto"/>
            <w:noWrap/>
            <w:hideMark/>
          </w:tcPr>
          <w:p w:rsidR="00D54F47" w:rsidRPr="00D54F47" w:rsidRDefault="00D54F47" w:rsidP="00D54F47">
            <w:pPr>
              <w:spacing w:before="0" w:line="240" w:lineRule="auto"/>
              <w:rPr>
                <w:rFonts w:eastAsia="Times New Roman" w:cs="Arial"/>
                <w:sz w:val="16"/>
                <w:szCs w:val="16"/>
                <w:lang w:val="pl-PL" w:eastAsia="pl-PL" w:bidi="ar-SA"/>
              </w:rPr>
            </w:pPr>
            <w:r w:rsidRPr="00D54F47">
              <w:rPr>
                <w:rFonts w:eastAsia="Times New Roman" w:cs="Arial"/>
                <w:sz w:val="16"/>
                <w:szCs w:val="16"/>
                <w:lang w:val="pl-PL" w:eastAsia="pl-PL" w:bidi="ar-SA"/>
              </w:rPr>
              <w:t>8</w:t>
            </w:r>
          </w:p>
        </w:tc>
        <w:tc>
          <w:tcPr>
            <w:tcW w:w="447" w:type="pct"/>
            <w:tcBorders>
              <w:top w:val="nil"/>
              <w:left w:val="nil"/>
              <w:bottom w:val="nil"/>
              <w:right w:val="nil"/>
            </w:tcBorders>
            <w:shd w:val="clear" w:color="auto" w:fill="auto"/>
            <w:noWrap/>
            <w:hideMark/>
          </w:tcPr>
          <w:p w:rsidR="00D54F47" w:rsidRPr="00D54F47" w:rsidRDefault="00D54F47" w:rsidP="00D54F47">
            <w:pPr>
              <w:spacing w:before="0" w:line="240" w:lineRule="auto"/>
              <w:rPr>
                <w:rFonts w:eastAsia="Times New Roman" w:cs="Arial"/>
                <w:sz w:val="16"/>
                <w:szCs w:val="16"/>
                <w:lang w:val="pl-PL" w:eastAsia="pl-PL" w:bidi="ar-SA"/>
              </w:rPr>
            </w:pPr>
            <w:r w:rsidRPr="00D54F47">
              <w:rPr>
                <w:rFonts w:eastAsia="Times New Roman" w:cs="Arial"/>
                <w:sz w:val="16"/>
                <w:szCs w:val="16"/>
                <w:lang w:val="pl-PL" w:eastAsia="pl-PL" w:bidi="ar-SA"/>
              </w:rPr>
              <w:t>8</w:t>
            </w:r>
          </w:p>
        </w:tc>
        <w:tc>
          <w:tcPr>
            <w:tcW w:w="447" w:type="pct"/>
            <w:tcBorders>
              <w:top w:val="nil"/>
              <w:left w:val="nil"/>
              <w:bottom w:val="nil"/>
              <w:right w:val="single" w:sz="8" w:space="0" w:color="5BD078"/>
            </w:tcBorders>
            <w:shd w:val="clear" w:color="auto" w:fill="auto"/>
            <w:noWrap/>
            <w:hideMark/>
          </w:tcPr>
          <w:p w:rsidR="00D54F47" w:rsidRPr="00D54F47" w:rsidRDefault="00D54F47" w:rsidP="00D54F47">
            <w:pPr>
              <w:spacing w:before="0" w:line="240" w:lineRule="auto"/>
              <w:rPr>
                <w:rFonts w:eastAsia="Times New Roman" w:cs="Arial"/>
                <w:sz w:val="16"/>
                <w:szCs w:val="16"/>
                <w:lang w:val="pl-PL" w:eastAsia="pl-PL" w:bidi="ar-SA"/>
              </w:rPr>
            </w:pPr>
            <w:r w:rsidRPr="00D54F47">
              <w:rPr>
                <w:rFonts w:eastAsia="Times New Roman" w:cs="Arial"/>
                <w:sz w:val="16"/>
                <w:szCs w:val="16"/>
                <w:lang w:val="pl-PL" w:eastAsia="pl-PL" w:bidi="ar-SA"/>
              </w:rPr>
              <w:t>7</w:t>
            </w:r>
          </w:p>
        </w:tc>
      </w:tr>
      <w:tr w:rsidR="00D54F47" w:rsidRPr="00D54F47" w:rsidTr="00D54F47">
        <w:trPr>
          <w:trHeight w:val="300"/>
        </w:trPr>
        <w:tc>
          <w:tcPr>
            <w:tcW w:w="979" w:type="pct"/>
            <w:tcBorders>
              <w:top w:val="single" w:sz="8" w:space="0" w:color="5BD078"/>
              <w:left w:val="single" w:sz="8" w:space="0" w:color="5BD078"/>
              <w:bottom w:val="single" w:sz="8" w:space="0" w:color="5BD078"/>
              <w:right w:val="nil"/>
            </w:tcBorders>
            <w:shd w:val="clear" w:color="auto" w:fill="auto"/>
            <w:hideMark/>
          </w:tcPr>
          <w:p w:rsidR="00D54F47" w:rsidRPr="00D54F47" w:rsidRDefault="00D54F47" w:rsidP="00D54F47">
            <w:pPr>
              <w:spacing w:before="0" w:line="240" w:lineRule="auto"/>
              <w:rPr>
                <w:rFonts w:eastAsia="Times New Roman" w:cs="Arial"/>
                <w:b/>
                <w:bCs/>
                <w:sz w:val="16"/>
                <w:szCs w:val="16"/>
                <w:lang w:val="pl-PL" w:eastAsia="pl-PL" w:bidi="ar-SA"/>
              </w:rPr>
            </w:pPr>
            <w:r w:rsidRPr="00D54F47">
              <w:rPr>
                <w:rFonts w:eastAsia="Times New Roman" w:cs="Arial"/>
                <w:b/>
                <w:bCs/>
                <w:sz w:val="16"/>
                <w:szCs w:val="16"/>
                <w:lang w:val="pl-PL" w:eastAsia="pl-PL" w:bidi="ar-SA"/>
              </w:rPr>
              <w:t>Wolin (3)</w:t>
            </w:r>
          </w:p>
        </w:tc>
        <w:tc>
          <w:tcPr>
            <w:tcW w:w="447" w:type="pct"/>
            <w:tcBorders>
              <w:top w:val="single" w:sz="8" w:space="0" w:color="5BD078"/>
              <w:left w:val="nil"/>
              <w:bottom w:val="single" w:sz="8" w:space="0" w:color="5BD078"/>
              <w:right w:val="nil"/>
            </w:tcBorders>
            <w:shd w:val="clear" w:color="auto" w:fill="auto"/>
            <w:noWrap/>
            <w:hideMark/>
          </w:tcPr>
          <w:p w:rsidR="00D54F47" w:rsidRPr="00D54F47" w:rsidRDefault="00D54F47" w:rsidP="00D54F47">
            <w:pPr>
              <w:spacing w:before="0" w:line="240" w:lineRule="auto"/>
              <w:rPr>
                <w:rFonts w:eastAsia="Times New Roman" w:cs="Arial"/>
                <w:sz w:val="16"/>
                <w:szCs w:val="16"/>
                <w:lang w:val="pl-PL" w:eastAsia="pl-PL" w:bidi="ar-SA"/>
              </w:rPr>
            </w:pPr>
            <w:r w:rsidRPr="00D54F47">
              <w:rPr>
                <w:rFonts w:eastAsia="Times New Roman" w:cs="Arial"/>
                <w:sz w:val="16"/>
                <w:szCs w:val="16"/>
                <w:lang w:val="pl-PL" w:eastAsia="pl-PL" w:bidi="ar-SA"/>
              </w:rPr>
              <w:t>25</w:t>
            </w:r>
          </w:p>
        </w:tc>
        <w:tc>
          <w:tcPr>
            <w:tcW w:w="447" w:type="pct"/>
            <w:tcBorders>
              <w:top w:val="single" w:sz="8" w:space="0" w:color="5BD078"/>
              <w:left w:val="nil"/>
              <w:bottom w:val="single" w:sz="8" w:space="0" w:color="5BD078"/>
              <w:right w:val="nil"/>
            </w:tcBorders>
            <w:shd w:val="clear" w:color="auto" w:fill="auto"/>
            <w:noWrap/>
            <w:hideMark/>
          </w:tcPr>
          <w:p w:rsidR="00D54F47" w:rsidRPr="00D54F47" w:rsidRDefault="00D54F47" w:rsidP="00D54F47">
            <w:pPr>
              <w:spacing w:before="0" w:line="240" w:lineRule="auto"/>
              <w:rPr>
                <w:rFonts w:eastAsia="Times New Roman" w:cs="Arial"/>
                <w:sz w:val="16"/>
                <w:szCs w:val="16"/>
                <w:lang w:val="pl-PL" w:eastAsia="pl-PL" w:bidi="ar-SA"/>
              </w:rPr>
            </w:pPr>
            <w:r w:rsidRPr="00D54F47">
              <w:rPr>
                <w:rFonts w:eastAsia="Times New Roman" w:cs="Arial"/>
                <w:sz w:val="16"/>
                <w:szCs w:val="16"/>
                <w:lang w:val="pl-PL" w:eastAsia="pl-PL" w:bidi="ar-SA"/>
              </w:rPr>
              <w:t>26</w:t>
            </w:r>
          </w:p>
        </w:tc>
        <w:tc>
          <w:tcPr>
            <w:tcW w:w="447" w:type="pct"/>
            <w:tcBorders>
              <w:top w:val="single" w:sz="8" w:space="0" w:color="5BD078"/>
              <w:left w:val="nil"/>
              <w:bottom w:val="single" w:sz="8" w:space="0" w:color="5BD078"/>
              <w:right w:val="nil"/>
            </w:tcBorders>
            <w:shd w:val="clear" w:color="auto" w:fill="auto"/>
            <w:noWrap/>
            <w:hideMark/>
          </w:tcPr>
          <w:p w:rsidR="00D54F47" w:rsidRPr="00D54F47" w:rsidRDefault="00D54F47" w:rsidP="00D54F47">
            <w:pPr>
              <w:spacing w:before="0" w:line="240" w:lineRule="auto"/>
              <w:rPr>
                <w:rFonts w:eastAsia="Times New Roman" w:cs="Arial"/>
                <w:sz w:val="16"/>
                <w:szCs w:val="16"/>
                <w:lang w:val="pl-PL" w:eastAsia="pl-PL" w:bidi="ar-SA"/>
              </w:rPr>
            </w:pPr>
            <w:r w:rsidRPr="00D54F47">
              <w:rPr>
                <w:rFonts w:eastAsia="Times New Roman" w:cs="Arial"/>
                <w:sz w:val="16"/>
                <w:szCs w:val="16"/>
                <w:lang w:val="pl-PL" w:eastAsia="pl-PL" w:bidi="ar-SA"/>
              </w:rPr>
              <w:t>28</w:t>
            </w:r>
          </w:p>
        </w:tc>
        <w:tc>
          <w:tcPr>
            <w:tcW w:w="447" w:type="pct"/>
            <w:tcBorders>
              <w:top w:val="single" w:sz="8" w:space="0" w:color="5BD078"/>
              <w:left w:val="nil"/>
              <w:bottom w:val="single" w:sz="8" w:space="0" w:color="5BD078"/>
              <w:right w:val="nil"/>
            </w:tcBorders>
            <w:shd w:val="clear" w:color="auto" w:fill="auto"/>
            <w:noWrap/>
            <w:hideMark/>
          </w:tcPr>
          <w:p w:rsidR="00D54F47" w:rsidRPr="00D54F47" w:rsidRDefault="00D54F47" w:rsidP="00D54F47">
            <w:pPr>
              <w:spacing w:before="0" w:line="240" w:lineRule="auto"/>
              <w:rPr>
                <w:rFonts w:eastAsia="Times New Roman" w:cs="Arial"/>
                <w:sz w:val="16"/>
                <w:szCs w:val="16"/>
                <w:lang w:val="pl-PL" w:eastAsia="pl-PL" w:bidi="ar-SA"/>
              </w:rPr>
            </w:pPr>
            <w:r w:rsidRPr="00D54F47">
              <w:rPr>
                <w:rFonts w:eastAsia="Times New Roman" w:cs="Arial"/>
                <w:sz w:val="16"/>
                <w:szCs w:val="16"/>
                <w:lang w:val="pl-PL" w:eastAsia="pl-PL" w:bidi="ar-SA"/>
              </w:rPr>
              <w:t>30</w:t>
            </w:r>
          </w:p>
        </w:tc>
        <w:tc>
          <w:tcPr>
            <w:tcW w:w="447" w:type="pct"/>
            <w:tcBorders>
              <w:top w:val="single" w:sz="8" w:space="0" w:color="5BD078"/>
              <w:left w:val="nil"/>
              <w:bottom w:val="single" w:sz="8" w:space="0" w:color="5BD078"/>
              <w:right w:val="nil"/>
            </w:tcBorders>
            <w:shd w:val="clear" w:color="auto" w:fill="auto"/>
            <w:noWrap/>
            <w:hideMark/>
          </w:tcPr>
          <w:p w:rsidR="00D54F47" w:rsidRPr="00D54F47" w:rsidRDefault="00D54F47" w:rsidP="00D54F47">
            <w:pPr>
              <w:spacing w:before="0" w:line="240" w:lineRule="auto"/>
              <w:rPr>
                <w:rFonts w:eastAsia="Times New Roman" w:cs="Arial"/>
                <w:sz w:val="16"/>
                <w:szCs w:val="16"/>
                <w:lang w:val="pl-PL" w:eastAsia="pl-PL" w:bidi="ar-SA"/>
              </w:rPr>
            </w:pPr>
            <w:r w:rsidRPr="00D54F47">
              <w:rPr>
                <w:rFonts w:eastAsia="Times New Roman" w:cs="Arial"/>
                <w:sz w:val="16"/>
                <w:szCs w:val="16"/>
                <w:lang w:val="pl-PL" w:eastAsia="pl-PL" w:bidi="ar-SA"/>
              </w:rPr>
              <w:t>32</w:t>
            </w:r>
          </w:p>
        </w:tc>
        <w:tc>
          <w:tcPr>
            <w:tcW w:w="447" w:type="pct"/>
            <w:tcBorders>
              <w:top w:val="single" w:sz="8" w:space="0" w:color="5BD078"/>
              <w:left w:val="nil"/>
              <w:bottom w:val="single" w:sz="8" w:space="0" w:color="5BD078"/>
              <w:right w:val="nil"/>
            </w:tcBorders>
            <w:shd w:val="clear" w:color="auto" w:fill="auto"/>
            <w:noWrap/>
            <w:hideMark/>
          </w:tcPr>
          <w:p w:rsidR="00D54F47" w:rsidRPr="00D54F47" w:rsidRDefault="00D54F47" w:rsidP="00D54F47">
            <w:pPr>
              <w:spacing w:before="0" w:line="240" w:lineRule="auto"/>
              <w:rPr>
                <w:rFonts w:eastAsia="Times New Roman" w:cs="Arial"/>
                <w:sz w:val="16"/>
                <w:szCs w:val="16"/>
                <w:lang w:val="pl-PL" w:eastAsia="pl-PL" w:bidi="ar-SA"/>
              </w:rPr>
            </w:pPr>
            <w:r w:rsidRPr="00D54F47">
              <w:rPr>
                <w:rFonts w:eastAsia="Times New Roman" w:cs="Arial"/>
                <w:sz w:val="16"/>
                <w:szCs w:val="16"/>
                <w:lang w:val="pl-PL" w:eastAsia="pl-PL" w:bidi="ar-SA"/>
              </w:rPr>
              <w:t>36</w:t>
            </w:r>
          </w:p>
        </w:tc>
        <w:tc>
          <w:tcPr>
            <w:tcW w:w="447" w:type="pct"/>
            <w:tcBorders>
              <w:top w:val="single" w:sz="8" w:space="0" w:color="5BD078"/>
              <w:left w:val="nil"/>
              <w:bottom w:val="single" w:sz="8" w:space="0" w:color="5BD078"/>
              <w:right w:val="nil"/>
            </w:tcBorders>
            <w:shd w:val="clear" w:color="auto" w:fill="auto"/>
            <w:noWrap/>
            <w:hideMark/>
          </w:tcPr>
          <w:p w:rsidR="00D54F47" w:rsidRPr="00D54F47" w:rsidRDefault="00D54F47" w:rsidP="00D54F47">
            <w:pPr>
              <w:spacing w:before="0" w:line="240" w:lineRule="auto"/>
              <w:rPr>
                <w:rFonts w:eastAsia="Times New Roman" w:cs="Arial"/>
                <w:sz w:val="16"/>
                <w:szCs w:val="16"/>
                <w:lang w:val="pl-PL" w:eastAsia="pl-PL" w:bidi="ar-SA"/>
              </w:rPr>
            </w:pPr>
            <w:r w:rsidRPr="00D54F47">
              <w:rPr>
                <w:rFonts w:eastAsia="Times New Roman" w:cs="Arial"/>
                <w:sz w:val="16"/>
                <w:szCs w:val="16"/>
                <w:lang w:val="pl-PL" w:eastAsia="pl-PL" w:bidi="ar-SA"/>
              </w:rPr>
              <w:t>38</w:t>
            </w:r>
          </w:p>
        </w:tc>
        <w:tc>
          <w:tcPr>
            <w:tcW w:w="447" w:type="pct"/>
            <w:tcBorders>
              <w:top w:val="single" w:sz="8" w:space="0" w:color="5BD078"/>
              <w:left w:val="nil"/>
              <w:bottom w:val="single" w:sz="8" w:space="0" w:color="5BD078"/>
              <w:right w:val="nil"/>
            </w:tcBorders>
            <w:shd w:val="clear" w:color="auto" w:fill="auto"/>
            <w:noWrap/>
            <w:hideMark/>
          </w:tcPr>
          <w:p w:rsidR="00D54F47" w:rsidRPr="00D54F47" w:rsidRDefault="00D54F47" w:rsidP="00D54F47">
            <w:pPr>
              <w:spacing w:before="0" w:line="240" w:lineRule="auto"/>
              <w:rPr>
                <w:rFonts w:eastAsia="Times New Roman" w:cs="Arial"/>
                <w:sz w:val="16"/>
                <w:szCs w:val="16"/>
                <w:lang w:val="pl-PL" w:eastAsia="pl-PL" w:bidi="ar-SA"/>
              </w:rPr>
            </w:pPr>
            <w:r w:rsidRPr="00D54F47">
              <w:rPr>
                <w:rFonts w:eastAsia="Times New Roman" w:cs="Arial"/>
                <w:sz w:val="16"/>
                <w:szCs w:val="16"/>
                <w:lang w:val="pl-PL" w:eastAsia="pl-PL" w:bidi="ar-SA"/>
              </w:rPr>
              <w:t>38</w:t>
            </w:r>
          </w:p>
        </w:tc>
        <w:tc>
          <w:tcPr>
            <w:tcW w:w="447" w:type="pct"/>
            <w:tcBorders>
              <w:top w:val="single" w:sz="8" w:space="0" w:color="5BD078"/>
              <w:left w:val="nil"/>
              <w:bottom w:val="single" w:sz="8" w:space="0" w:color="5BD078"/>
              <w:right w:val="single" w:sz="8" w:space="0" w:color="5BD078"/>
            </w:tcBorders>
            <w:shd w:val="clear" w:color="auto" w:fill="auto"/>
            <w:noWrap/>
            <w:hideMark/>
          </w:tcPr>
          <w:p w:rsidR="00D54F47" w:rsidRPr="00D54F47" w:rsidRDefault="00D54F47" w:rsidP="00D54F47">
            <w:pPr>
              <w:spacing w:before="0" w:line="240" w:lineRule="auto"/>
              <w:rPr>
                <w:rFonts w:eastAsia="Times New Roman" w:cs="Arial"/>
                <w:sz w:val="16"/>
                <w:szCs w:val="16"/>
                <w:lang w:val="pl-PL" w:eastAsia="pl-PL" w:bidi="ar-SA"/>
              </w:rPr>
            </w:pPr>
            <w:r w:rsidRPr="00D54F47">
              <w:rPr>
                <w:rFonts w:eastAsia="Times New Roman" w:cs="Arial"/>
                <w:sz w:val="16"/>
                <w:szCs w:val="16"/>
                <w:lang w:val="pl-PL" w:eastAsia="pl-PL" w:bidi="ar-SA"/>
              </w:rPr>
              <w:t>38</w:t>
            </w:r>
          </w:p>
        </w:tc>
      </w:tr>
      <w:tr w:rsidR="00D54F47" w:rsidRPr="00D54F47" w:rsidTr="00D54F47">
        <w:trPr>
          <w:trHeight w:val="300"/>
        </w:trPr>
        <w:tc>
          <w:tcPr>
            <w:tcW w:w="979" w:type="pct"/>
            <w:tcBorders>
              <w:top w:val="nil"/>
              <w:left w:val="single" w:sz="8" w:space="0" w:color="5BD078"/>
              <w:bottom w:val="single" w:sz="8" w:space="0" w:color="5BD078"/>
              <w:right w:val="nil"/>
            </w:tcBorders>
            <w:shd w:val="clear" w:color="000000" w:fill="BDECC8"/>
            <w:hideMark/>
          </w:tcPr>
          <w:p w:rsidR="00D54F47" w:rsidRPr="00D54F47" w:rsidRDefault="00D54F47" w:rsidP="00D54F47">
            <w:pPr>
              <w:spacing w:before="0" w:line="240" w:lineRule="auto"/>
              <w:rPr>
                <w:rFonts w:eastAsia="Times New Roman" w:cs="Arial"/>
                <w:b/>
                <w:bCs/>
                <w:sz w:val="16"/>
                <w:szCs w:val="16"/>
                <w:lang w:val="pl-PL" w:eastAsia="pl-PL" w:bidi="ar-SA"/>
              </w:rPr>
            </w:pPr>
            <w:r w:rsidRPr="00D54F47">
              <w:rPr>
                <w:rFonts w:eastAsia="Times New Roman" w:cs="Arial"/>
                <w:b/>
                <w:bCs/>
                <w:sz w:val="16"/>
                <w:szCs w:val="16"/>
                <w:lang w:val="pl-PL" w:eastAsia="pl-PL" w:bidi="ar-SA"/>
              </w:rPr>
              <w:t>SUMA</w:t>
            </w:r>
          </w:p>
        </w:tc>
        <w:tc>
          <w:tcPr>
            <w:tcW w:w="447" w:type="pct"/>
            <w:tcBorders>
              <w:top w:val="nil"/>
              <w:left w:val="nil"/>
              <w:bottom w:val="single" w:sz="8" w:space="0" w:color="5BD078"/>
              <w:right w:val="nil"/>
            </w:tcBorders>
            <w:shd w:val="clear" w:color="000000" w:fill="BDECC8"/>
            <w:noWrap/>
            <w:hideMark/>
          </w:tcPr>
          <w:p w:rsidR="00D54F47" w:rsidRPr="00D54F47" w:rsidRDefault="00D54F47" w:rsidP="00D54F47">
            <w:pPr>
              <w:spacing w:before="0" w:line="240" w:lineRule="auto"/>
              <w:rPr>
                <w:rFonts w:eastAsia="Times New Roman" w:cs="Arial"/>
                <w:b/>
                <w:bCs/>
                <w:sz w:val="16"/>
                <w:szCs w:val="16"/>
                <w:lang w:val="pl-PL" w:eastAsia="pl-PL" w:bidi="ar-SA"/>
              </w:rPr>
            </w:pPr>
            <w:r w:rsidRPr="00D54F47">
              <w:rPr>
                <w:rFonts w:eastAsia="Times New Roman" w:cs="Arial"/>
                <w:b/>
                <w:bCs/>
                <w:sz w:val="16"/>
                <w:szCs w:val="16"/>
                <w:lang w:val="pl-PL" w:eastAsia="pl-PL" w:bidi="ar-SA"/>
              </w:rPr>
              <w:t>45</w:t>
            </w:r>
          </w:p>
        </w:tc>
        <w:tc>
          <w:tcPr>
            <w:tcW w:w="447" w:type="pct"/>
            <w:tcBorders>
              <w:top w:val="nil"/>
              <w:left w:val="nil"/>
              <w:bottom w:val="single" w:sz="8" w:space="0" w:color="5BD078"/>
              <w:right w:val="nil"/>
            </w:tcBorders>
            <w:shd w:val="clear" w:color="000000" w:fill="BDECC8"/>
            <w:noWrap/>
            <w:hideMark/>
          </w:tcPr>
          <w:p w:rsidR="00D54F47" w:rsidRPr="00D54F47" w:rsidRDefault="00D54F47" w:rsidP="00D54F47">
            <w:pPr>
              <w:spacing w:before="0" w:line="240" w:lineRule="auto"/>
              <w:rPr>
                <w:rFonts w:eastAsia="Times New Roman" w:cs="Arial"/>
                <w:b/>
                <w:bCs/>
                <w:sz w:val="16"/>
                <w:szCs w:val="16"/>
                <w:lang w:val="pl-PL" w:eastAsia="pl-PL" w:bidi="ar-SA"/>
              </w:rPr>
            </w:pPr>
            <w:r w:rsidRPr="00D54F47">
              <w:rPr>
                <w:rFonts w:eastAsia="Times New Roman" w:cs="Arial"/>
                <w:b/>
                <w:bCs/>
                <w:sz w:val="16"/>
                <w:szCs w:val="16"/>
                <w:lang w:val="pl-PL" w:eastAsia="pl-PL" w:bidi="ar-SA"/>
              </w:rPr>
              <w:t>47</w:t>
            </w:r>
          </w:p>
        </w:tc>
        <w:tc>
          <w:tcPr>
            <w:tcW w:w="447" w:type="pct"/>
            <w:tcBorders>
              <w:top w:val="nil"/>
              <w:left w:val="nil"/>
              <w:bottom w:val="single" w:sz="8" w:space="0" w:color="5BD078"/>
              <w:right w:val="nil"/>
            </w:tcBorders>
            <w:shd w:val="clear" w:color="000000" w:fill="BDECC8"/>
            <w:noWrap/>
            <w:hideMark/>
          </w:tcPr>
          <w:p w:rsidR="00D54F47" w:rsidRPr="00D54F47" w:rsidRDefault="00D54F47" w:rsidP="00D54F47">
            <w:pPr>
              <w:spacing w:before="0" w:line="240" w:lineRule="auto"/>
              <w:rPr>
                <w:rFonts w:eastAsia="Times New Roman" w:cs="Arial"/>
                <w:b/>
                <w:bCs/>
                <w:sz w:val="16"/>
                <w:szCs w:val="16"/>
                <w:lang w:val="pl-PL" w:eastAsia="pl-PL" w:bidi="ar-SA"/>
              </w:rPr>
            </w:pPr>
            <w:r w:rsidRPr="00D54F47">
              <w:rPr>
                <w:rFonts w:eastAsia="Times New Roman" w:cs="Arial"/>
                <w:b/>
                <w:bCs/>
                <w:sz w:val="16"/>
                <w:szCs w:val="16"/>
                <w:lang w:val="pl-PL" w:eastAsia="pl-PL" w:bidi="ar-SA"/>
              </w:rPr>
              <w:t>49</w:t>
            </w:r>
          </w:p>
        </w:tc>
        <w:tc>
          <w:tcPr>
            <w:tcW w:w="447" w:type="pct"/>
            <w:tcBorders>
              <w:top w:val="nil"/>
              <w:left w:val="nil"/>
              <w:bottom w:val="single" w:sz="8" w:space="0" w:color="5BD078"/>
              <w:right w:val="nil"/>
            </w:tcBorders>
            <w:shd w:val="clear" w:color="000000" w:fill="BDECC8"/>
            <w:noWrap/>
            <w:hideMark/>
          </w:tcPr>
          <w:p w:rsidR="00D54F47" w:rsidRPr="00D54F47" w:rsidRDefault="00D54F47" w:rsidP="00D54F47">
            <w:pPr>
              <w:spacing w:before="0" w:line="240" w:lineRule="auto"/>
              <w:rPr>
                <w:rFonts w:eastAsia="Times New Roman" w:cs="Arial"/>
                <w:b/>
                <w:bCs/>
                <w:sz w:val="16"/>
                <w:szCs w:val="16"/>
                <w:lang w:val="pl-PL" w:eastAsia="pl-PL" w:bidi="ar-SA"/>
              </w:rPr>
            </w:pPr>
            <w:r w:rsidRPr="00D54F47">
              <w:rPr>
                <w:rFonts w:eastAsia="Times New Roman" w:cs="Arial"/>
                <w:b/>
                <w:bCs/>
                <w:sz w:val="16"/>
                <w:szCs w:val="16"/>
                <w:lang w:val="pl-PL" w:eastAsia="pl-PL" w:bidi="ar-SA"/>
              </w:rPr>
              <w:t>52</w:t>
            </w:r>
          </w:p>
        </w:tc>
        <w:tc>
          <w:tcPr>
            <w:tcW w:w="447" w:type="pct"/>
            <w:tcBorders>
              <w:top w:val="nil"/>
              <w:left w:val="nil"/>
              <w:bottom w:val="single" w:sz="8" w:space="0" w:color="5BD078"/>
              <w:right w:val="nil"/>
            </w:tcBorders>
            <w:shd w:val="clear" w:color="000000" w:fill="BDECC8"/>
            <w:noWrap/>
            <w:hideMark/>
          </w:tcPr>
          <w:p w:rsidR="00D54F47" w:rsidRPr="00D54F47" w:rsidRDefault="00D54F47" w:rsidP="00D54F47">
            <w:pPr>
              <w:spacing w:before="0" w:line="240" w:lineRule="auto"/>
              <w:rPr>
                <w:rFonts w:eastAsia="Times New Roman" w:cs="Arial"/>
                <w:b/>
                <w:bCs/>
                <w:sz w:val="16"/>
                <w:szCs w:val="16"/>
                <w:lang w:val="pl-PL" w:eastAsia="pl-PL" w:bidi="ar-SA"/>
              </w:rPr>
            </w:pPr>
            <w:r w:rsidRPr="00D54F47">
              <w:rPr>
                <w:rFonts w:eastAsia="Times New Roman" w:cs="Arial"/>
                <w:b/>
                <w:bCs/>
                <w:sz w:val="16"/>
                <w:szCs w:val="16"/>
                <w:lang w:val="pl-PL" w:eastAsia="pl-PL" w:bidi="ar-SA"/>
              </w:rPr>
              <w:t>56</w:t>
            </w:r>
          </w:p>
        </w:tc>
        <w:tc>
          <w:tcPr>
            <w:tcW w:w="447" w:type="pct"/>
            <w:tcBorders>
              <w:top w:val="nil"/>
              <w:left w:val="nil"/>
              <w:bottom w:val="single" w:sz="8" w:space="0" w:color="5BD078"/>
              <w:right w:val="nil"/>
            </w:tcBorders>
            <w:shd w:val="clear" w:color="000000" w:fill="BDECC8"/>
            <w:noWrap/>
            <w:hideMark/>
          </w:tcPr>
          <w:p w:rsidR="00D54F47" w:rsidRPr="00D54F47" w:rsidRDefault="00D54F47" w:rsidP="00D54F47">
            <w:pPr>
              <w:spacing w:before="0" w:line="240" w:lineRule="auto"/>
              <w:rPr>
                <w:rFonts w:eastAsia="Times New Roman" w:cs="Arial"/>
                <w:b/>
                <w:bCs/>
                <w:sz w:val="16"/>
                <w:szCs w:val="16"/>
                <w:lang w:val="pl-PL" w:eastAsia="pl-PL" w:bidi="ar-SA"/>
              </w:rPr>
            </w:pPr>
            <w:r w:rsidRPr="00D54F47">
              <w:rPr>
                <w:rFonts w:eastAsia="Times New Roman" w:cs="Arial"/>
                <w:b/>
                <w:bCs/>
                <w:sz w:val="16"/>
                <w:szCs w:val="16"/>
                <w:lang w:val="pl-PL" w:eastAsia="pl-PL" w:bidi="ar-SA"/>
              </w:rPr>
              <w:t>60</w:t>
            </w:r>
          </w:p>
        </w:tc>
        <w:tc>
          <w:tcPr>
            <w:tcW w:w="447" w:type="pct"/>
            <w:tcBorders>
              <w:top w:val="nil"/>
              <w:left w:val="nil"/>
              <w:bottom w:val="single" w:sz="8" w:space="0" w:color="5BD078"/>
              <w:right w:val="nil"/>
            </w:tcBorders>
            <w:shd w:val="clear" w:color="000000" w:fill="BDECC8"/>
            <w:noWrap/>
            <w:hideMark/>
          </w:tcPr>
          <w:p w:rsidR="00D54F47" w:rsidRPr="00D54F47" w:rsidRDefault="00D54F47" w:rsidP="00D54F47">
            <w:pPr>
              <w:spacing w:before="0" w:line="240" w:lineRule="auto"/>
              <w:rPr>
                <w:rFonts w:eastAsia="Times New Roman" w:cs="Arial"/>
                <w:b/>
                <w:bCs/>
                <w:sz w:val="16"/>
                <w:szCs w:val="16"/>
                <w:lang w:val="pl-PL" w:eastAsia="pl-PL" w:bidi="ar-SA"/>
              </w:rPr>
            </w:pPr>
            <w:r w:rsidRPr="00D54F47">
              <w:rPr>
                <w:rFonts w:eastAsia="Times New Roman" w:cs="Arial"/>
                <w:b/>
                <w:bCs/>
                <w:sz w:val="16"/>
                <w:szCs w:val="16"/>
                <w:lang w:val="pl-PL" w:eastAsia="pl-PL" w:bidi="ar-SA"/>
              </w:rPr>
              <w:t>63</w:t>
            </w:r>
          </w:p>
        </w:tc>
        <w:tc>
          <w:tcPr>
            <w:tcW w:w="447" w:type="pct"/>
            <w:tcBorders>
              <w:top w:val="nil"/>
              <w:left w:val="nil"/>
              <w:bottom w:val="single" w:sz="8" w:space="0" w:color="5BD078"/>
              <w:right w:val="nil"/>
            </w:tcBorders>
            <w:shd w:val="clear" w:color="000000" w:fill="BDECC8"/>
            <w:noWrap/>
            <w:hideMark/>
          </w:tcPr>
          <w:p w:rsidR="00D54F47" w:rsidRPr="00D54F47" w:rsidRDefault="00D54F47" w:rsidP="00D54F47">
            <w:pPr>
              <w:spacing w:before="0" w:line="240" w:lineRule="auto"/>
              <w:rPr>
                <w:rFonts w:eastAsia="Times New Roman" w:cs="Arial"/>
                <w:b/>
                <w:bCs/>
                <w:sz w:val="16"/>
                <w:szCs w:val="16"/>
                <w:lang w:val="pl-PL" w:eastAsia="pl-PL" w:bidi="ar-SA"/>
              </w:rPr>
            </w:pPr>
            <w:r w:rsidRPr="00D54F47">
              <w:rPr>
                <w:rFonts w:eastAsia="Times New Roman" w:cs="Arial"/>
                <w:b/>
                <w:bCs/>
                <w:sz w:val="16"/>
                <w:szCs w:val="16"/>
                <w:lang w:val="pl-PL" w:eastAsia="pl-PL" w:bidi="ar-SA"/>
              </w:rPr>
              <w:t>64</w:t>
            </w:r>
          </w:p>
        </w:tc>
        <w:tc>
          <w:tcPr>
            <w:tcW w:w="447" w:type="pct"/>
            <w:tcBorders>
              <w:top w:val="nil"/>
              <w:left w:val="nil"/>
              <w:bottom w:val="single" w:sz="8" w:space="0" w:color="5BD078"/>
              <w:right w:val="nil"/>
            </w:tcBorders>
            <w:shd w:val="clear" w:color="000000" w:fill="BDECC8"/>
            <w:noWrap/>
            <w:hideMark/>
          </w:tcPr>
          <w:p w:rsidR="00D54F47" w:rsidRPr="00D54F47" w:rsidRDefault="00D54F47" w:rsidP="00D54F47">
            <w:pPr>
              <w:spacing w:before="0" w:line="240" w:lineRule="auto"/>
              <w:rPr>
                <w:rFonts w:eastAsia="Times New Roman" w:cs="Arial"/>
                <w:b/>
                <w:bCs/>
                <w:sz w:val="16"/>
                <w:szCs w:val="16"/>
                <w:lang w:val="pl-PL" w:eastAsia="pl-PL" w:bidi="ar-SA"/>
              </w:rPr>
            </w:pPr>
            <w:r w:rsidRPr="00D54F47">
              <w:rPr>
                <w:rFonts w:eastAsia="Times New Roman" w:cs="Arial"/>
                <w:b/>
                <w:bCs/>
                <w:sz w:val="16"/>
                <w:szCs w:val="16"/>
                <w:lang w:val="pl-PL" w:eastAsia="pl-PL" w:bidi="ar-SA"/>
              </w:rPr>
              <w:t>65</w:t>
            </w:r>
          </w:p>
        </w:tc>
      </w:tr>
    </w:tbl>
    <w:p w:rsidR="004E7197" w:rsidRPr="000F55C0" w:rsidRDefault="004E7197" w:rsidP="00366828">
      <w:pPr>
        <w:tabs>
          <w:tab w:val="left" w:pos="3918"/>
        </w:tabs>
        <w:jc w:val="center"/>
        <w:rPr>
          <w:i/>
          <w:sz w:val="16"/>
          <w:szCs w:val="16"/>
          <w:lang w:val="pl-PL"/>
        </w:rPr>
      </w:pPr>
      <w:r>
        <w:rPr>
          <w:i/>
          <w:sz w:val="16"/>
          <w:szCs w:val="16"/>
          <w:lang w:val="pl-PL"/>
        </w:rPr>
        <w:t xml:space="preserve">Źródło: GUS BDL </w:t>
      </w:r>
      <w:r w:rsidR="001E44EF">
        <w:rPr>
          <w:i/>
          <w:sz w:val="16"/>
          <w:szCs w:val="16"/>
          <w:lang w:val="pl-PL"/>
        </w:rPr>
        <w:t>[dostęp 19.03.2015]</w:t>
      </w:r>
    </w:p>
    <w:p w:rsidR="003E1CE7" w:rsidRPr="00FF48B5" w:rsidRDefault="007673AE" w:rsidP="003E1CE7">
      <w:pPr>
        <w:rPr>
          <w:lang w:val="pl-PL"/>
        </w:rPr>
      </w:pPr>
      <w:r w:rsidRPr="000F55C0">
        <w:rPr>
          <w:lang w:val="pl-PL"/>
        </w:rPr>
        <w:t xml:space="preserve">Aktualizując dane </w:t>
      </w:r>
      <w:r w:rsidR="00E97264" w:rsidRPr="000F55C0">
        <w:rPr>
          <w:lang w:val="pl-PL"/>
        </w:rPr>
        <w:t>LSR</w:t>
      </w:r>
      <w:r w:rsidRPr="000F55C0">
        <w:rPr>
          <w:lang w:val="pl-PL"/>
        </w:rPr>
        <w:t xml:space="preserve"> o działalności organizacji</w:t>
      </w:r>
      <w:r w:rsidR="00E97264" w:rsidRPr="000F55C0">
        <w:rPr>
          <w:lang w:val="pl-PL"/>
        </w:rPr>
        <w:t xml:space="preserve"> pozarządowych należałoby uzupełnić o informacje z bazy fundacji, stowarzyszeń oraz podmiotów związanych z sektorem pozarządowym znajdujących się na stro</w:t>
      </w:r>
      <w:r w:rsidR="00FF48B5">
        <w:rPr>
          <w:lang w:val="pl-PL"/>
        </w:rPr>
        <w:t xml:space="preserve">nie internetowej – Bazy.ngo.pl. </w:t>
      </w:r>
      <w:r w:rsidR="003E1CE7" w:rsidRPr="003E1CE7">
        <w:rPr>
          <w:lang w:val="pl-PL"/>
        </w:rPr>
        <w:t>Liczba gospodarstw domowych korzystających ze środowiskowej pomocy społecznej, udział osób w gospodarstwach domowych korzystających ze środowiskowej pomocy społecznej oraz liczba rodzin otrzymujących zasiłki rodzinne na dzieci spada, jednak nadal</w:t>
      </w:r>
      <w:r w:rsidR="003E1CE7">
        <w:rPr>
          <w:lang w:val="pl-PL"/>
        </w:rPr>
        <w:t xml:space="preserve"> jest na wysokim poziomie ok. 13</w:t>
      </w:r>
      <w:r w:rsidR="003E1CE7" w:rsidRPr="003E1CE7">
        <w:rPr>
          <w:lang w:val="pl-PL"/>
        </w:rPr>
        <w:t>% społeczeństwa. Ocena zasobów pomocy społecznej za rok 2013 dla województwa zachodniopomorskiego wskazuje, że w województwie zachodniopomorskim głównymi przyczynami korzystania przez rodziny ze świadczeń pomocy społecznej są ubóstwo i bezrobocie (ponad 55% rodzin), szczególnie w subregionie centralnym oraz wschodnim. Raport zaleca podjęcie działań mających na celu rozwijanie form zatrudnienia poprzez prace społeczne, wykorzystywanie narzędzia ekonomii społecznej, poszukiwanie nowych form aktywizacji, tworzenie specjalnych programów dla osób powyżej 50 roku życia oraz tworzenie warunków współpracy pomiędzy edukacją a rynkiem pracy</w:t>
      </w:r>
      <w:r w:rsidR="003E1CE7">
        <w:rPr>
          <w:rStyle w:val="Odwoanieprzypisudolnego"/>
        </w:rPr>
        <w:footnoteReference w:id="14"/>
      </w:r>
      <w:r w:rsidR="003E1CE7" w:rsidRPr="003E1CE7">
        <w:rPr>
          <w:lang w:val="pl-PL"/>
        </w:rPr>
        <w:t xml:space="preserve">. </w:t>
      </w:r>
      <w:r w:rsidR="003E1CE7" w:rsidRPr="00366828">
        <w:rPr>
          <w:lang w:val="pl-PL"/>
        </w:rPr>
        <w:t>Udział osób korzystających z pomocy społecznej jest znaczny, jednak malejący trend wskaźników świadczy o poprawie sytuacji ludności zamieszkującej obszar LSR oraz zmniejszaniu się problemów społecznych. Trend zmiany jest podobny w większości jednostek, co świadczy o ich spójności (Tabela).</w:t>
      </w:r>
      <w:r w:rsidR="003E1CE7">
        <w:rPr>
          <w:b/>
          <w:lang w:val="pl-PL"/>
        </w:rPr>
        <w:t xml:space="preserve"> </w:t>
      </w:r>
    </w:p>
    <w:p w:rsidR="00282E17" w:rsidRPr="00282E17" w:rsidRDefault="00282E17" w:rsidP="00282E17">
      <w:pPr>
        <w:pStyle w:val="Legenda"/>
        <w:rPr>
          <w:lang w:val="pl-PL"/>
        </w:rPr>
      </w:pPr>
      <w:bookmarkStart w:id="19" w:name="_Toc423447724"/>
      <w:r w:rsidRPr="00282E17">
        <w:rPr>
          <w:lang w:val="pl-PL"/>
        </w:rPr>
        <w:t xml:space="preserve">Tabela </w:t>
      </w:r>
      <w:r w:rsidR="002253A8">
        <w:fldChar w:fldCharType="begin"/>
      </w:r>
      <w:r w:rsidRPr="00282E17">
        <w:rPr>
          <w:lang w:val="pl-PL"/>
        </w:rPr>
        <w:instrText xml:space="preserve"> SEQ Tabela \* ARABIC </w:instrText>
      </w:r>
      <w:r w:rsidR="002253A8">
        <w:fldChar w:fldCharType="separate"/>
      </w:r>
      <w:r w:rsidR="007301D5">
        <w:rPr>
          <w:noProof/>
          <w:lang w:val="pl-PL"/>
        </w:rPr>
        <w:t>5</w:t>
      </w:r>
      <w:r w:rsidR="002253A8">
        <w:fldChar w:fldCharType="end"/>
      </w:r>
      <w:r w:rsidRPr="00282E17">
        <w:rPr>
          <w:lang w:val="pl-PL"/>
        </w:rPr>
        <w:t xml:space="preserve"> </w:t>
      </w:r>
      <w:r w:rsidR="00DC572D" w:rsidRPr="00282E17">
        <w:rPr>
          <w:caps w:val="0"/>
          <w:lang w:val="pl-PL"/>
        </w:rPr>
        <w:t>POMOC SPOŁECZNA I ZASIŁKI W GMINACH OBSZARU LGD</w:t>
      </w:r>
      <w:bookmarkEnd w:id="19"/>
    </w:p>
    <w:tbl>
      <w:tblPr>
        <w:tblW w:w="8462" w:type="dxa"/>
        <w:jc w:val="center"/>
        <w:tblInd w:w="55" w:type="dxa"/>
        <w:tblCellMar>
          <w:left w:w="70" w:type="dxa"/>
          <w:right w:w="70" w:type="dxa"/>
        </w:tblCellMar>
        <w:tblLook w:val="04A0" w:firstRow="1" w:lastRow="0" w:firstColumn="1" w:lastColumn="0" w:noHBand="0" w:noVBand="1"/>
      </w:tblPr>
      <w:tblGrid>
        <w:gridCol w:w="1617"/>
        <w:gridCol w:w="1369"/>
        <w:gridCol w:w="1369"/>
        <w:gridCol w:w="1369"/>
        <w:gridCol w:w="1369"/>
        <w:gridCol w:w="1369"/>
      </w:tblGrid>
      <w:tr w:rsidR="005A2EAA" w:rsidRPr="005352A2" w:rsidTr="005A2EAA">
        <w:trPr>
          <w:trHeight w:val="420"/>
          <w:jc w:val="center"/>
        </w:trPr>
        <w:tc>
          <w:tcPr>
            <w:tcW w:w="1617" w:type="dxa"/>
            <w:vMerge w:val="restart"/>
            <w:tcBorders>
              <w:top w:val="single" w:sz="8" w:space="0" w:color="5BD078"/>
              <w:left w:val="single" w:sz="8" w:space="0" w:color="5BD078"/>
              <w:bottom w:val="single" w:sz="8" w:space="0" w:color="5BD078"/>
              <w:right w:val="nil"/>
            </w:tcBorders>
            <w:shd w:val="clear" w:color="000000" w:fill="5BD078"/>
            <w:noWrap/>
            <w:hideMark/>
          </w:tcPr>
          <w:p w:rsidR="005A2EAA" w:rsidRPr="005A2EAA" w:rsidRDefault="005A2EAA" w:rsidP="005A2EAA">
            <w:pPr>
              <w:spacing w:before="0" w:line="240" w:lineRule="auto"/>
              <w:jc w:val="center"/>
              <w:rPr>
                <w:rFonts w:eastAsia="Times New Roman" w:cs="Arial"/>
                <w:b/>
                <w:bCs/>
                <w:sz w:val="16"/>
                <w:szCs w:val="16"/>
                <w:lang w:val="pl-PL" w:eastAsia="pl-PL" w:bidi="ar-SA"/>
              </w:rPr>
            </w:pPr>
            <w:r w:rsidRPr="005A2EAA">
              <w:rPr>
                <w:rFonts w:eastAsia="Times New Roman" w:cs="Arial"/>
                <w:b/>
                <w:bCs/>
                <w:sz w:val="16"/>
                <w:szCs w:val="16"/>
                <w:lang w:val="pl-PL" w:eastAsia="pl-PL" w:bidi="ar-SA"/>
              </w:rPr>
              <w:t>Jednostka terytorialna</w:t>
            </w:r>
          </w:p>
        </w:tc>
        <w:tc>
          <w:tcPr>
            <w:tcW w:w="6845" w:type="dxa"/>
            <w:gridSpan w:val="5"/>
            <w:tcBorders>
              <w:top w:val="single" w:sz="8" w:space="0" w:color="5BD078"/>
              <w:left w:val="nil"/>
              <w:bottom w:val="single" w:sz="8" w:space="0" w:color="5BD078"/>
              <w:right w:val="single" w:sz="8" w:space="0" w:color="5BD078"/>
            </w:tcBorders>
            <w:shd w:val="clear" w:color="000000" w:fill="5BD078"/>
            <w:hideMark/>
          </w:tcPr>
          <w:p w:rsidR="005A2EAA" w:rsidRPr="005A2EAA" w:rsidRDefault="005A2EAA" w:rsidP="005A2EAA">
            <w:pPr>
              <w:spacing w:before="0" w:line="240" w:lineRule="auto"/>
              <w:jc w:val="center"/>
              <w:rPr>
                <w:rFonts w:eastAsia="Times New Roman" w:cs="Arial"/>
                <w:b/>
                <w:bCs/>
                <w:sz w:val="16"/>
                <w:szCs w:val="16"/>
                <w:lang w:val="pl-PL" w:eastAsia="pl-PL" w:bidi="ar-SA"/>
              </w:rPr>
            </w:pPr>
            <w:r w:rsidRPr="005A2EAA">
              <w:rPr>
                <w:rFonts w:eastAsia="Times New Roman" w:cs="Arial"/>
                <w:b/>
                <w:bCs/>
                <w:sz w:val="16"/>
                <w:szCs w:val="16"/>
                <w:lang w:val="pl-PL" w:eastAsia="pl-PL" w:bidi="ar-SA"/>
              </w:rPr>
              <w:t>Gospodarstwa domowe korzystające ze środowiskowej pomocy społecznej</w:t>
            </w:r>
          </w:p>
        </w:tc>
      </w:tr>
      <w:tr w:rsidR="005A2EAA" w:rsidRPr="005A2EAA" w:rsidTr="005A2EAA">
        <w:trPr>
          <w:trHeight w:val="300"/>
          <w:jc w:val="center"/>
        </w:trPr>
        <w:tc>
          <w:tcPr>
            <w:tcW w:w="1617" w:type="dxa"/>
            <w:vMerge/>
            <w:tcBorders>
              <w:top w:val="single" w:sz="8" w:space="0" w:color="5BD078"/>
              <w:left w:val="single" w:sz="8" w:space="0" w:color="5BD078"/>
              <w:bottom w:val="single" w:sz="8" w:space="0" w:color="5BD078"/>
              <w:right w:val="nil"/>
            </w:tcBorders>
            <w:vAlign w:val="center"/>
            <w:hideMark/>
          </w:tcPr>
          <w:p w:rsidR="005A2EAA" w:rsidRPr="005A2EAA" w:rsidRDefault="005A2EAA" w:rsidP="005A2EAA">
            <w:pPr>
              <w:spacing w:before="0" w:line="240" w:lineRule="auto"/>
              <w:jc w:val="left"/>
              <w:rPr>
                <w:rFonts w:eastAsia="Times New Roman" w:cs="Arial"/>
                <w:b/>
                <w:bCs/>
                <w:sz w:val="16"/>
                <w:szCs w:val="16"/>
                <w:lang w:val="pl-PL" w:eastAsia="pl-PL" w:bidi="ar-SA"/>
              </w:rPr>
            </w:pPr>
          </w:p>
        </w:tc>
        <w:tc>
          <w:tcPr>
            <w:tcW w:w="1369" w:type="dxa"/>
            <w:tcBorders>
              <w:top w:val="nil"/>
              <w:left w:val="nil"/>
              <w:bottom w:val="single" w:sz="8" w:space="0" w:color="5BD078"/>
              <w:right w:val="nil"/>
            </w:tcBorders>
            <w:shd w:val="clear" w:color="auto" w:fill="auto"/>
            <w:noWrap/>
            <w:hideMark/>
          </w:tcPr>
          <w:p w:rsidR="005A2EAA" w:rsidRPr="005A2EAA" w:rsidRDefault="005A2EAA" w:rsidP="005A2EAA">
            <w:pPr>
              <w:spacing w:before="0" w:line="240" w:lineRule="auto"/>
              <w:rPr>
                <w:rFonts w:eastAsia="Times New Roman" w:cs="Arial"/>
                <w:sz w:val="16"/>
                <w:szCs w:val="16"/>
                <w:lang w:val="pl-PL" w:eastAsia="pl-PL" w:bidi="ar-SA"/>
              </w:rPr>
            </w:pPr>
            <w:r w:rsidRPr="005A2EAA">
              <w:rPr>
                <w:rFonts w:eastAsia="Times New Roman" w:cs="Arial"/>
                <w:sz w:val="16"/>
                <w:szCs w:val="16"/>
                <w:lang w:val="pl-PL" w:eastAsia="pl-PL" w:bidi="ar-SA"/>
              </w:rPr>
              <w:t>2008</w:t>
            </w:r>
          </w:p>
        </w:tc>
        <w:tc>
          <w:tcPr>
            <w:tcW w:w="1369" w:type="dxa"/>
            <w:tcBorders>
              <w:top w:val="nil"/>
              <w:left w:val="nil"/>
              <w:bottom w:val="single" w:sz="8" w:space="0" w:color="5BD078"/>
              <w:right w:val="nil"/>
            </w:tcBorders>
            <w:shd w:val="clear" w:color="auto" w:fill="auto"/>
            <w:noWrap/>
            <w:hideMark/>
          </w:tcPr>
          <w:p w:rsidR="005A2EAA" w:rsidRPr="005A2EAA" w:rsidRDefault="005A2EAA" w:rsidP="005A2EAA">
            <w:pPr>
              <w:spacing w:before="0" w:line="240" w:lineRule="auto"/>
              <w:rPr>
                <w:rFonts w:eastAsia="Times New Roman" w:cs="Arial"/>
                <w:sz w:val="16"/>
                <w:szCs w:val="16"/>
                <w:lang w:val="pl-PL" w:eastAsia="pl-PL" w:bidi="ar-SA"/>
              </w:rPr>
            </w:pPr>
            <w:r w:rsidRPr="005A2EAA">
              <w:rPr>
                <w:rFonts w:eastAsia="Times New Roman" w:cs="Arial"/>
                <w:sz w:val="16"/>
                <w:szCs w:val="16"/>
                <w:lang w:val="pl-PL" w:eastAsia="pl-PL" w:bidi="ar-SA"/>
              </w:rPr>
              <w:t>2009</w:t>
            </w:r>
          </w:p>
        </w:tc>
        <w:tc>
          <w:tcPr>
            <w:tcW w:w="1369" w:type="dxa"/>
            <w:tcBorders>
              <w:top w:val="nil"/>
              <w:left w:val="nil"/>
              <w:bottom w:val="single" w:sz="8" w:space="0" w:color="5BD078"/>
              <w:right w:val="nil"/>
            </w:tcBorders>
            <w:shd w:val="clear" w:color="auto" w:fill="auto"/>
            <w:noWrap/>
            <w:hideMark/>
          </w:tcPr>
          <w:p w:rsidR="005A2EAA" w:rsidRPr="005A2EAA" w:rsidRDefault="005A2EAA" w:rsidP="005A2EAA">
            <w:pPr>
              <w:spacing w:before="0" w:line="240" w:lineRule="auto"/>
              <w:rPr>
                <w:rFonts w:eastAsia="Times New Roman" w:cs="Arial"/>
                <w:sz w:val="16"/>
                <w:szCs w:val="16"/>
                <w:lang w:val="pl-PL" w:eastAsia="pl-PL" w:bidi="ar-SA"/>
              </w:rPr>
            </w:pPr>
            <w:r w:rsidRPr="005A2EAA">
              <w:rPr>
                <w:rFonts w:eastAsia="Times New Roman" w:cs="Arial"/>
                <w:sz w:val="16"/>
                <w:szCs w:val="16"/>
                <w:lang w:val="pl-PL" w:eastAsia="pl-PL" w:bidi="ar-SA"/>
              </w:rPr>
              <w:t>2010</w:t>
            </w:r>
          </w:p>
        </w:tc>
        <w:tc>
          <w:tcPr>
            <w:tcW w:w="1369" w:type="dxa"/>
            <w:tcBorders>
              <w:top w:val="nil"/>
              <w:left w:val="nil"/>
              <w:bottom w:val="single" w:sz="8" w:space="0" w:color="5BD078"/>
              <w:right w:val="nil"/>
            </w:tcBorders>
            <w:shd w:val="clear" w:color="auto" w:fill="auto"/>
            <w:noWrap/>
            <w:hideMark/>
          </w:tcPr>
          <w:p w:rsidR="005A2EAA" w:rsidRPr="005A2EAA" w:rsidRDefault="005A2EAA" w:rsidP="005A2EAA">
            <w:pPr>
              <w:spacing w:before="0" w:line="240" w:lineRule="auto"/>
              <w:rPr>
                <w:rFonts w:eastAsia="Times New Roman" w:cs="Arial"/>
                <w:sz w:val="16"/>
                <w:szCs w:val="16"/>
                <w:lang w:val="pl-PL" w:eastAsia="pl-PL" w:bidi="ar-SA"/>
              </w:rPr>
            </w:pPr>
            <w:r w:rsidRPr="005A2EAA">
              <w:rPr>
                <w:rFonts w:eastAsia="Times New Roman" w:cs="Arial"/>
                <w:sz w:val="16"/>
                <w:szCs w:val="16"/>
                <w:lang w:val="pl-PL" w:eastAsia="pl-PL" w:bidi="ar-SA"/>
              </w:rPr>
              <w:t>2011</w:t>
            </w:r>
          </w:p>
        </w:tc>
        <w:tc>
          <w:tcPr>
            <w:tcW w:w="1369" w:type="dxa"/>
            <w:tcBorders>
              <w:top w:val="nil"/>
              <w:left w:val="nil"/>
              <w:bottom w:val="single" w:sz="8" w:space="0" w:color="5BD078"/>
              <w:right w:val="single" w:sz="8" w:space="0" w:color="5BD078"/>
            </w:tcBorders>
            <w:shd w:val="clear" w:color="auto" w:fill="auto"/>
            <w:noWrap/>
            <w:hideMark/>
          </w:tcPr>
          <w:p w:rsidR="005A2EAA" w:rsidRPr="005A2EAA" w:rsidRDefault="005A2EAA" w:rsidP="005A2EAA">
            <w:pPr>
              <w:spacing w:before="0" w:line="240" w:lineRule="auto"/>
              <w:rPr>
                <w:rFonts w:eastAsia="Times New Roman" w:cs="Arial"/>
                <w:sz w:val="16"/>
                <w:szCs w:val="16"/>
                <w:lang w:val="pl-PL" w:eastAsia="pl-PL" w:bidi="ar-SA"/>
              </w:rPr>
            </w:pPr>
            <w:r w:rsidRPr="005A2EAA">
              <w:rPr>
                <w:rFonts w:eastAsia="Times New Roman" w:cs="Arial"/>
                <w:sz w:val="16"/>
                <w:szCs w:val="16"/>
                <w:lang w:val="pl-PL" w:eastAsia="pl-PL" w:bidi="ar-SA"/>
              </w:rPr>
              <w:t>2012</w:t>
            </w:r>
          </w:p>
        </w:tc>
      </w:tr>
      <w:tr w:rsidR="005A2EAA" w:rsidRPr="005A2EAA" w:rsidTr="005A2EAA">
        <w:trPr>
          <w:trHeight w:val="300"/>
          <w:jc w:val="center"/>
        </w:trPr>
        <w:tc>
          <w:tcPr>
            <w:tcW w:w="1617" w:type="dxa"/>
            <w:vMerge/>
            <w:tcBorders>
              <w:top w:val="single" w:sz="8" w:space="0" w:color="5BD078"/>
              <w:left w:val="single" w:sz="8" w:space="0" w:color="5BD078"/>
              <w:bottom w:val="single" w:sz="8" w:space="0" w:color="5BD078"/>
              <w:right w:val="nil"/>
            </w:tcBorders>
            <w:vAlign w:val="center"/>
            <w:hideMark/>
          </w:tcPr>
          <w:p w:rsidR="005A2EAA" w:rsidRPr="005A2EAA" w:rsidRDefault="005A2EAA" w:rsidP="005A2EAA">
            <w:pPr>
              <w:spacing w:before="0" w:line="240" w:lineRule="auto"/>
              <w:jc w:val="left"/>
              <w:rPr>
                <w:rFonts w:eastAsia="Times New Roman" w:cs="Arial"/>
                <w:b/>
                <w:bCs/>
                <w:sz w:val="16"/>
                <w:szCs w:val="16"/>
                <w:lang w:val="pl-PL" w:eastAsia="pl-PL" w:bidi="ar-SA"/>
              </w:rPr>
            </w:pPr>
          </w:p>
        </w:tc>
        <w:tc>
          <w:tcPr>
            <w:tcW w:w="1369" w:type="dxa"/>
            <w:tcBorders>
              <w:top w:val="nil"/>
              <w:left w:val="nil"/>
              <w:bottom w:val="nil"/>
              <w:right w:val="nil"/>
            </w:tcBorders>
            <w:shd w:val="clear" w:color="auto" w:fill="auto"/>
            <w:noWrap/>
            <w:hideMark/>
          </w:tcPr>
          <w:p w:rsidR="005A2EAA" w:rsidRPr="005A2EAA" w:rsidRDefault="005A2EAA" w:rsidP="005A2EAA">
            <w:pPr>
              <w:spacing w:before="0" w:line="240" w:lineRule="auto"/>
              <w:rPr>
                <w:rFonts w:eastAsia="Times New Roman" w:cs="Arial"/>
                <w:sz w:val="16"/>
                <w:szCs w:val="16"/>
                <w:lang w:val="pl-PL" w:eastAsia="pl-PL" w:bidi="ar-SA"/>
              </w:rPr>
            </w:pPr>
            <w:r w:rsidRPr="005A2EAA">
              <w:rPr>
                <w:rFonts w:eastAsia="Times New Roman" w:cs="Arial"/>
                <w:sz w:val="16"/>
                <w:szCs w:val="16"/>
                <w:lang w:val="pl-PL" w:eastAsia="pl-PL" w:bidi="ar-SA"/>
              </w:rPr>
              <w:t>gosp.dom.</w:t>
            </w:r>
          </w:p>
        </w:tc>
        <w:tc>
          <w:tcPr>
            <w:tcW w:w="1369" w:type="dxa"/>
            <w:tcBorders>
              <w:top w:val="nil"/>
              <w:left w:val="nil"/>
              <w:bottom w:val="nil"/>
              <w:right w:val="nil"/>
            </w:tcBorders>
            <w:shd w:val="clear" w:color="auto" w:fill="auto"/>
            <w:noWrap/>
            <w:hideMark/>
          </w:tcPr>
          <w:p w:rsidR="005A2EAA" w:rsidRPr="005A2EAA" w:rsidRDefault="005A2EAA" w:rsidP="005A2EAA">
            <w:pPr>
              <w:spacing w:before="0" w:line="240" w:lineRule="auto"/>
              <w:rPr>
                <w:rFonts w:eastAsia="Times New Roman" w:cs="Arial"/>
                <w:sz w:val="16"/>
                <w:szCs w:val="16"/>
                <w:lang w:val="pl-PL" w:eastAsia="pl-PL" w:bidi="ar-SA"/>
              </w:rPr>
            </w:pPr>
            <w:r w:rsidRPr="005A2EAA">
              <w:rPr>
                <w:rFonts w:eastAsia="Times New Roman" w:cs="Arial"/>
                <w:sz w:val="16"/>
                <w:szCs w:val="16"/>
                <w:lang w:val="pl-PL" w:eastAsia="pl-PL" w:bidi="ar-SA"/>
              </w:rPr>
              <w:t>gosp.dom.</w:t>
            </w:r>
          </w:p>
        </w:tc>
        <w:tc>
          <w:tcPr>
            <w:tcW w:w="1369" w:type="dxa"/>
            <w:tcBorders>
              <w:top w:val="nil"/>
              <w:left w:val="nil"/>
              <w:bottom w:val="nil"/>
              <w:right w:val="nil"/>
            </w:tcBorders>
            <w:shd w:val="clear" w:color="auto" w:fill="auto"/>
            <w:noWrap/>
            <w:hideMark/>
          </w:tcPr>
          <w:p w:rsidR="005A2EAA" w:rsidRPr="005A2EAA" w:rsidRDefault="005A2EAA" w:rsidP="005A2EAA">
            <w:pPr>
              <w:spacing w:before="0" w:line="240" w:lineRule="auto"/>
              <w:rPr>
                <w:rFonts w:eastAsia="Times New Roman" w:cs="Arial"/>
                <w:sz w:val="16"/>
                <w:szCs w:val="16"/>
                <w:lang w:val="pl-PL" w:eastAsia="pl-PL" w:bidi="ar-SA"/>
              </w:rPr>
            </w:pPr>
            <w:r w:rsidRPr="005A2EAA">
              <w:rPr>
                <w:rFonts w:eastAsia="Times New Roman" w:cs="Arial"/>
                <w:sz w:val="16"/>
                <w:szCs w:val="16"/>
                <w:lang w:val="pl-PL" w:eastAsia="pl-PL" w:bidi="ar-SA"/>
              </w:rPr>
              <w:t>gosp.dom.</w:t>
            </w:r>
          </w:p>
        </w:tc>
        <w:tc>
          <w:tcPr>
            <w:tcW w:w="1369" w:type="dxa"/>
            <w:tcBorders>
              <w:top w:val="nil"/>
              <w:left w:val="nil"/>
              <w:bottom w:val="nil"/>
              <w:right w:val="nil"/>
            </w:tcBorders>
            <w:shd w:val="clear" w:color="auto" w:fill="auto"/>
            <w:noWrap/>
            <w:hideMark/>
          </w:tcPr>
          <w:p w:rsidR="005A2EAA" w:rsidRPr="005A2EAA" w:rsidRDefault="005A2EAA" w:rsidP="005A2EAA">
            <w:pPr>
              <w:spacing w:before="0" w:line="240" w:lineRule="auto"/>
              <w:rPr>
                <w:rFonts w:eastAsia="Times New Roman" w:cs="Arial"/>
                <w:sz w:val="16"/>
                <w:szCs w:val="16"/>
                <w:lang w:val="pl-PL" w:eastAsia="pl-PL" w:bidi="ar-SA"/>
              </w:rPr>
            </w:pPr>
            <w:r w:rsidRPr="005A2EAA">
              <w:rPr>
                <w:rFonts w:eastAsia="Times New Roman" w:cs="Arial"/>
                <w:sz w:val="16"/>
                <w:szCs w:val="16"/>
                <w:lang w:val="pl-PL" w:eastAsia="pl-PL" w:bidi="ar-SA"/>
              </w:rPr>
              <w:t>gosp.dom.</w:t>
            </w:r>
          </w:p>
        </w:tc>
        <w:tc>
          <w:tcPr>
            <w:tcW w:w="1369" w:type="dxa"/>
            <w:tcBorders>
              <w:top w:val="nil"/>
              <w:left w:val="nil"/>
              <w:bottom w:val="nil"/>
              <w:right w:val="single" w:sz="8" w:space="0" w:color="5BD078"/>
            </w:tcBorders>
            <w:shd w:val="clear" w:color="auto" w:fill="auto"/>
            <w:noWrap/>
            <w:hideMark/>
          </w:tcPr>
          <w:p w:rsidR="005A2EAA" w:rsidRPr="005A2EAA" w:rsidRDefault="005A2EAA" w:rsidP="005A2EAA">
            <w:pPr>
              <w:spacing w:before="0" w:line="240" w:lineRule="auto"/>
              <w:rPr>
                <w:rFonts w:eastAsia="Times New Roman" w:cs="Arial"/>
                <w:sz w:val="16"/>
                <w:szCs w:val="16"/>
                <w:lang w:val="pl-PL" w:eastAsia="pl-PL" w:bidi="ar-SA"/>
              </w:rPr>
            </w:pPr>
            <w:r w:rsidRPr="005A2EAA">
              <w:rPr>
                <w:rFonts w:eastAsia="Times New Roman" w:cs="Arial"/>
                <w:sz w:val="16"/>
                <w:szCs w:val="16"/>
                <w:lang w:val="pl-PL" w:eastAsia="pl-PL" w:bidi="ar-SA"/>
              </w:rPr>
              <w:t>gosp.dom.</w:t>
            </w:r>
          </w:p>
        </w:tc>
      </w:tr>
      <w:tr w:rsidR="005A2EAA" w:rsidRPr="005A2EAA" w:rsidTr="005A2EAA">
        <w:trPr>
          <w:trHeight w:val="300"/>
          <w:jc w:val="center"/>
        </w:trPr>
        <w:tc>
          <w:tcPr>
            <w:tcW w:w="1617" w:type="dxa"/>
            <w:tcBorders>
              <w:top w:val="nil"/>
              <w:left w:val="single" w:sz="8" w:space="0" w:color="5BD078"/>
              <w:bottom w:val="nil"/>
              <w:right w:val="nil"/>
            </w:tcBorders>
            <w:shd w:val="clear" w:color="auto" w:fill="auto"/>
            <w:hideMark/>
          </w:tcPr>
          <w:p w:rsidR="005A2EAA" w:rsidRPr="005A2EAA" w:rsidRDefault="005A2EAA" w:rsidP="005A2EAA">
            <w:pPr>
              <w:spacing w:before="0" w:line="240" w:lineRule="auto"/>
              <w:rPr>
                <w:rFonts w:eastAsia="Times New Roman" w:cs="Arial"/>
                <w:b/>
                <w:bCs/>
                <w:sz w:val="16"/>
                <w:szCs w:val="16"/>
                <w:lang w:val="pl-PL" w:eastAsia="pl-PL" w:bidi="ar-SA"/>
              </w:rPr>
            </w:pPr>
            <w:r w:rsidRPr="005A2EAA">
              <w:rPr>
                <w:rFonts w:eastAsia="Times New Roman" w:cs="Arial"/>
                <w:b/>
                <w:bCs/>
                <w:sz w:val="16"/>
                <w:szCs w:val="16"/>
                <w:lang w:val="pl-PL" w:eastAsia="pl-PL" w:bidi="ar-SA"/>
              </w:rPr>
              <w:t>Golczewo</w:t>
            </w:r>
          </w:p>
        </w:tc>
        <w:tc>
          <w:tcPr>
            <w:tcW w:w="1369" w:type="dxa"/>
            <w:tcBorders>
              <w:top w:val="nil"/>
              <w:left w:val="nil"/>
              <w:bottom w:val="nil"/>
              <w:right w:val="nil"/>
            </w:tcBorders>
            <w:shd w:val="clear" w:color="auto" w:fill="auto"/>
            <w:noWrap/>
            <w:hideMark/>
          </w:tcPr>
          <w:p w:rsidR="005A2EAA" w:rsidRPr="005A2EAA" w:rsidRDefault="005A2EAA" w:rsidP="005A2EAA">
            <w:pPr>
              <w:spacing w:before="0" w:line="240" w:lineRule="auto"/>
              <w:rPr>
                <w:rFonts w:eastAsia="Times New Roman" w:cs="Arial"/>
                <w:sz w:val="16"/>
                <w:szCs w:val="16"/>
                <w:lang w:val="pl-PL" w:eastAsia="pl-PL" w:bidi="ar-SA"/>
              </w:rPr>
            </w:pPr>
            <w:r w:rsidRPr="005A2EAA">
              <w:rPr>
                <w:rFonts w:eastAsia="Times New Roman" w:cs="Arial"/>
                <w:sz w:val="16"/>
                <w:szCs w:val="16"/>
                <w:lang w:val="pl-PL" w:eastAsia="pl-PL" w:bidi="ar-SA"/>
              </w:rPr>
              <w:t>259</w:t>
            </w:r>
          </w:p>
        </w:tc>
        <w:tc>
          <w:tcPr>
            <w:tcW w:w="1369" w:type="dxa"/>
            <w:tcBorders>
              <w:top w:val="nil"/>
              <w:left w:val="nil"/>
              <w:bottom w:val="nil"/>
              <w:right w:val="nil"/>
            </w:tcBorders>
            <w:shd w:val="clear" w:color="auto" w:fill="auto"/>
            <w:noWrap/>
            <w:hideMark/>
          </w:tcPr>
          <w:p w:rsidR="005A2EAA" w:rsidRPr="005A2EAA" w:rsidRDefault="005A2EAA" w:rsidP="005A2EAA">
            <w:pPr>
              <w:spacing w:before="0" w:line="240" w:lineRule="auto"/>
              <w:rPr>
                <w:rFonts w:eastAsia="Times New Roman" w:cs="Arial"/>
                <w:sz w:val="16"/>
                <w:szCs w:val="16"/>
                <w:lang w:val="pl-PL" w:eastAsia="pl-PL" w:bidi="ar-SA"/>
              </w:rPr>
            </w:pPr>
            <w:r w:rsidRPr="005A2EAA">
              <w:rPr>
                <w:rFonts w:eastAsia="Times New Roman" w:cs="Arial"/>
                <w:sz w:val="16"/>
                <w:szCs w:val="16"/>
                <w:lang w:val="pl-PL" w:eastAsia="pl-PL" w:bidi="ar-SA"/>
              </w:rPr>
              <w:t>266</w:t>
            </w:r>
          </w:p>
        </w:tc>
        <w:tc>
          <w:tcPr>
            <w:tcW w:w="1369" w:type="dxa"/>
            <w:tcBorders>
              <w:top w:val="nil"/>
              <w:left w:val="nil"/>
              <w:bottom w:val="nil"/>
              <w:right w:val="nil"/>
            </w:tcBorders>
            <w:shd w:val="clear" w:color="auto" w:fill="auto"/>
            <w:noWrap/>
            <w:hideMark/>
          </w:tcPr>
          <w:p w:rsidR="005A2EAA" w:rsidRPr="005A2EAA" w:rsidRDefault="005A2EAA" w:rsidP="005A2EAA">
            <w:pPr>
              <w:spacing w:before="0" w:line="240" w:lineRule="auto"/>
              <w:rPr>
                <w:rFonts w:eastAsia="Times New Roman" w:cs="Arial"/>
                <w:sz w:val="16"/>
                <w:szCs w:val="16"/>
                <w:lang w:val="pl-PL" w:eastAsia="pl-PL" w:bidi="ar-SA"/>
              </w:rPr>
            </w:pPr>
            <w:r w:rsidRPr="005A2EAA">
              <w:rPr>
                <w:rFonts w:eastAsia="Times New Roman" w:cs="Arial"/>
                <w:sz w:val="16"/>
                <w:szCs w:val="16"/>
                <w:lang w:val="pl-PL" w:eastAsia="pl-PL" w:bidi="ar-SA"/>
              </w:rPr>
              <w:t>287</w:t>
            </w:r>
          </w:p>
        </w:tc>
        <w:tc>
          <w:tcPr>
            <w:tcW w:w="1369" w:type="dxa"/>
            <w:tcBorders>
              <w:top w:val="nil"/>
              <w:left w:val="nil"/>
              <w:bottom w:val="nil"/>
              <w:right w:val="nil"/>
            </w:tcBorders>
            <w:shd w:val="clear" w:color="auto" w:fill="auto"/>
            <w:noWrap/>
            <w:hideMark/>
          </w:tcPr>
          <w:p w:rsidR="005A2EAA" w:rsidRPr="005A2EAA" w:rsidRDefault="005A2EAA" w:rsidP="005A2EAA">
            <w:pPr>
              <w:spacing w:before="0" w:line="240" w:lineRule="auto"/>
              <w:rPr>
                <w:rFonts w:eastAsia="Times New Roman" w:cs="Arial"/>
                <w:sz w:val="16"/>
                <w:szCs w:val="16"/>
                <w:lang w:val="pl-PL" w:eastAsia="pl-PL" w:bidi="ar-SA"/>
              </w:rPr>
            </w:pPr>
            <w:r w:rsidRPr="005A2EAA">
              <w:rPr>
                <w:rFonts w:eastAsia="Times New Roman" w:cs="Arial"/>
                <w:sz w:val="16"/>
                <w:szCs w:val="16"/>
                <w:lang w:val="pl-PL" w:eastAsia="pl-PL" w:bidi="ar-SA"/>
              </w:rPr>
              <w:t>302</w:t>
            </w:r>
          </w:p>
        </w:tc>
        <w:tc>
          <w:tcPr>
            <w:tcW w:w="1369" w:type="dxa"/>
            <w:tcBorders>
              <w:top w:val="nil"/>
              <w:left w:val="nil"/>
              <w:bottom w:val="nil"/>
              <w:right w:val="single" w:sz="8" w:space="0" w:color="5BD078"/>
            </w:tcBorders>
            <w:shd w:val="clear" w:color="auto" w:fill="auto"/>
            <w:noWrap/>
            <w:hideMark/>
          </w:tcPr>
          <w:p w:rsidR="005A2EAA" w:rsidRPr="005A2EAA" w:rsidRDefault="005A2EAA" w:rsidP="005A2EAA">
            <w:pPr>
              <w:spacing w:before="0" w:line="240" w:lineRule="auto"/>
              <w:rPr>
                <w:rFonts w:eastAsia="Times New Roman" w:cs="Arial"/>
                <w:sz w:val="16"/>
                <w:szCs w:val="16"/>
                <w:lang w:val="pl-PL" w:eastAsia="pl-PL" w:bidi="ar-SA"/>
              </w:rPr>
            </w:pPr>
            <w:r w:rsidRPr="005A2EAA">
              <w:rPr>
                <w:rFonts w:eastAsia="Times New Roman" w:cs="Arial"/>
                <w:sz w:val="16"/>
                <w:szCs w:val="16"/>
                <w:lang w:val="pl-PL" w:eastAsia="pl-PL" w:bidi="ar-SA"/>
              </w:rPr>
              <w:t>290</w:t>
            </w:r>
          </w:p>
        </w:tc>
      </w:tr>
      <w:tr w:rsidR="005A2EAA" w:rsidRPr="005A2EAA" w:rsidTr="005A2EAA">
        <w:trPr>
          <w:trHeight w:val="300"/>
          <w:jc w:val="center"/>
        </w:trPr>
        <w:tc>
          <w:tcPr>
            <w:tcW w:w="1617" w:type="dxa"/>
            <w:tcBorders>
              <w:top w:val="single" w:sz="8" w:space="0" w:color="5BD078"/>
              <w:left w:val="single" w:sz="8" w:space="0" w:color="5BD078"/>
              <w:bottom w:val="single" w:sz="8" w:space="0" w:color="5BD078"/>
              <w:right w:val="nil"/>
            </w:tcBorders>
            <w:shd w:val="clear" w:color="auto" w:fill="auto"/>
            <w:hideMark/>
          </w:tcPr>
          <w:p w:rsidR="005A2EAA" w:rsidRPr="005A2EAA" w:rsidRDefault="005A2EAA" w:rsidP="005A2EAA">
            <w:pPr>
              <w:spacing w:before="0" w:line="240" w:lineRule="auto"/>
              <w:rPr>
                <w:rFonts w:eastAsia="Times New Roman" w:cs="Arial"/>
                <w:b/>
                <w:bCs/>
                <w:sz w:val="16"/>
                <w:szCs w:val="16"/>
                <w:lang w:val="pl-PL" w:eastAsia="pl-PL" w:bidi="ar-SA"/>
              </w:rPr>
            </w:pPr>
            <w:r w:rsidRPr="005A2EAA">
              <w:rPr>
                <w:rFonts w:eastAsia="Times New Roman" w:cs="Arial"/>
                <w:b/>
                <w:bCs/>
                <w:sz w:val="16"/>
                <w:szCs w:val="16"/>
                <w:lang w:val="pl-PL" w:eastAsia="pl-PL" w:bidi="ar-SA"/>
              </w:rPr>
              <w:t>Świerzno</w:t>
            </w:r>
          </w:p>
        </w:tc>
        <w:tc>
          <w:tcPr>
            <w:tcW w:w="1369" w:type="dxa"/>
            <w:tcBorders>
              <w:top w:val="single" w:sz="8" w:space="0" w:color="5BD078"/>
              <w:left w:val="nil"/>
              <w:bottom w:val="single" w:sz="8" w:space="0" w:color="5BD078"/>
              <w:right w:val="nil"/>
            </w:tcBorders>
            <w:shd w:val="clear" w:color="auto" w:fill="auto"/>
            <w:noWrap/>
            <w:hideMark/>
          </w:tcPr>
          <w:p w:rsidR="005A2EAA" w:rsidRPr="005A2EAA" w:rsidRDefault="005A2EAA" w:rsidP="005A2EAA">
            <w:pPr>
              <w:spacing w:before="0" w:line="240" w:lineRule="auto"/>
              <w:rPr>
                <w:rFonts w:eastAsia="Times New Roman" w:cs="Arial"/>
                <w:sz w:val="16"/>
                <w:szCs w:val="16"/>
                <w:lang w:val="pl-PL" w:eastAsia="pl-PL" w:bidi="ar-SA"/>
              </w:rPr>
            </w:pPr>
            <w:r w:rsidRPr="005A2EAA">
              <w:rPr>
                <w:rFonts w:eastAsia="Times New Roman" w:cs="Arial"/>
                <w:sz w:val="16"/>
                <w:szCs w:val="16"/>
                <w:lang w:val="pl-PL" w:eastAsia="pl-PL" w:bidi="ar-SA"/>
              </w:rPr>
              <w:t>279</w:t>
            </w:r>
          </w:p>
        </w:tc>
        <w:tc>
          <w:tcPr>
            <w:tcW w:w="1369" w:type="dxa"/>
            <w:tcBorders>
              <w:top w:val="single" w:sz="8" w:space="0" w:color="5BD078"/>
              <w:left w:val="nil"/>
              <w:bottom w:val="single" w:sz="8" w:space="0" w:color="5BD078"/>
              <w:right w:val="nil"/>
            </w:tcBorders>
            <w:shd w:val="clear" w:color="auto" w:fill="auto"/>
            <w:noWrap/>
            <w:hideMark/>
          </w:tcPr>
          <w:p w:rsidR="005A2EAA" w:rsidRPr="005A2EAA" w:rsidRDefault="005A2EAA" w:rsidP="005A2EAA">
            <w:pPr>
              <w:spacing w:before="0" w:line="240" w:lineRule="auto"/>
              <w:rPr>
                <w:rFonts w:eastAsia="Times New Roman" w:cs="Arial"/>
                <w:sz w:val="16"/>
                <w:szCs w:val="16"/>
                <w:lang w:val="pl-PL" w:eastAsia="pl-PL" w:bidi="ar-SA"/>
              </w:rPr>
            </w:pPr>
            <w:r w:rsidRPr="005A2EAA">
              <w:rPr>
                <w:rFonts w:eastAsia="Times New Roman" w:cs="Arial"/>
                <w:sz w:val="16"/>
                <w:szCs w:val="16"/>
                <w:lang w:val="pl-PL" w:eastAsia="pl-PL" w:bidi="ar-SA"/>
              </w:rPr>
              <w:t>234</w:t>
            </w:r>
          </w:p>
        </w:tc>
        <w:tc>
          <w:tcPr>
            <w:tcW w:w="1369" w:type="dxa"/>
            <w:tcBorders>
              <w:top w:val="single" w:sz="8" w:space="0" w:color="5BD078"/>
              <w:left w:val="nil"/>
              <w:bottom w:val="single" w:sz="8" w:space="0" w:color="5BD078"/>
              <w:right w:val="nil"/>
            </w:tcBorders>
            <w:shd w:val="clear" w:color="auto" w:fill="auto"/>
            <w:noWrap/>
            <w:hideMark/>
          </w:tcPr>
          <w:p w:rsidR="005A2EAA" w:rsidRPr="005A2EAA" w:rsidRDefault="005A2EAA" w:rsidP="005A2EAA">
            <w:pPr>
              <w:spacing w:before="0" w:line="240" w:lineRule="auto"/>
              <w:rPr>
                <w:rFonts w:eastAsia="Times New Roman" w:cs="Arial"/>
                <w:sz w:val="16"/>
                <w:szCs w:val="16"/>
                <w:lang w:val="pl-PL" w:eastAsia="pl-PL" w:bidi="ar-SA"/>
              </w:rPr>
            </w:pPr>
            <w:r w:rsidRPr="005A2EAA">
              <w:rPr>
                <w:rFonts w:eastAsia="Times New Roman" w:cs="Arial"/>
                <w:sz w:val="16"/>
                <w:szCs w:val="16"/>
                <w:lang w:val="pl-PL" w:eastAsia="pl-PL" w:bidi="ar-SA"/>
              </w:rPr>
              <w:t>288</w:t>
            </w:r>
          </w:p>
        </w:tc>
        <w:tc>
          <w:tcPr>
            <w:tcW w:w="1369" w:type="dxa"/>
            <w:tcBorders>
              <w:top w:val="single" w:sz="8" w:space="0" w:color="5BD078"/>
              <w:left w:val="nil"/>
              <w:bottom w:val="single" w:sz="8" w:space="0" w:color="5BD078"/>
              <w:right w:val="nil"/>
            </w:tcBorders>
            <w:shd w:val="clear" w:color="auto" w:fill="auto"/>
            <w:noWrap/>
            <w:hideMark/>
          </w:tcPr>
          <w:p w:rsidR="005A2EAA" w:rsidRPr="005A2EAA" w:rsidRDefault="005A2EAA" w:rsidP="005A2EAA">
            <w:pPr>
              <w:spacing w:before="0" w:line="240" w:lineRule="auto"/>
              <w:rPr>
                <w:rFonts w:eastAsia="Times New Roman" w:cs="Arial"/>
                <w:sz w:val="16"/>
                <w:szCs w:val="16"/>
                <w:lang w:val="pl-PL" w:eastAsia="pl-PL" w:bidi="ar-SA"/>
              </w:rPr>
            </w:pPr>
            <w:r w:rsidRPr="005A2EAA">
              <w:rPr>
                <w:rFonts w:eastAsia="Times New Roman" w:cs="Arial"/>
                <w:sz w:val="16"/>
                <w:szCs w:val="16"/>
                <w:lang w:val="pl-PL" w:eastAsia="pl-PL" w:bidi="ar-SA"/>
              </w:rPr>
              <w:t>288</w:t>
            </w:r>
          </w:p>
        </w:tc>
        <w:tc>
          <w:tcPr>
            <w:tcW w:w="1369" w:type="dxa"/>
            <w:tcBorders>
              <w:top w:val="single" w:sz="8" w:space="0" w:color="5BD078"/>
              <w:left w:val="nil"/>
              <w:bottom w:val="single" w:sz="8" w:space="0" w:color="5BD078"/>
              <w:right w:val="single" w:sz="8" w:space="0" w:color="5BD078"/>
            </w:tcBorders>
            <w:shd w:val="clear" w:color="auto" w:fill="auto"/>
            <w:noWrap/>
            <w:hideMark/>
          </w:tcPr>
          <w:p w:rsidR="005A2EAA" w:rsidRPr="005A2EAA" w:rsidRDefault="005A2EAA" w:rsidP="005A2EAA">
            <w:pPr>
              <w:spacing w:before="0" w:line="240" w:lineRule="auto"/>
              <w:rPr>
                <w:rFonts w:eastAsia="Times New Roman" w:cs="Arial"/>
                <w:sz w:val="16"/>
                <w:szCs w:val="16"/>
                <w:lang w:val="pl-PL" w:eastAsia="pl-PL" w:bidi="ar-SA"/>
              </w:rPr>
            </w:pPr>
            <w:r w:rsidRPr="005A2EAA">
              <w:rPr>
                <w:rFonts w:eastAsia="Times New Roman" w:cs="Arial"/>
                <w:sz w:val="16"/>
                <w:szCs w:val="16"/>
                <w:lang w:val="pl-PL" w:eastAsia="pl-PL" w:bidi="ar-SA"/>
              </w:rPr>
              <w:t>270</w:t>
            </w:r>
          </w:p>
        </w:tc>
      </w:tr>
      <w:tr w:rsidR="005A2EAA" w:rsidRPr="005A2EAA" w:rsidTr="005A2EAA">
        <w:trPr>
          <w:trHeight w:val="300"/>
          <w:jc w:val="center"/>
        </w:trPr>
        <w:tc>
          <w:tcPr>
            <w:tcW w:w="1617" w:type="dxa"/>
            <w:tcBorders>
              <w:top w:val="nil"/>
              <w:left w:val="single" w:sz="8" w:space="0" w:color="5BD078"/>
              <w:bottom w:val="nil"/>
              <w:right w:val="nil"/>
            </w:tcBorders>
            <w:shd w:val="clear" w:color="auto" w:fill="auto"/>
            <w:hideMark/>
          </w:tcPr>
          <w:p w:rsidR="005A2EAA" w:rsidRPr="005A2EAA" w:rsidRDefault="005A2EAA" w:rsidP="005A2EAA">
            <w:pPr>
              <w:spacing w:before="0" w:line="240" w:lineRule="auto"/>
              <w:rPr>
                <w:rFonts w:eastAsia="Times New Roman" w:cs="Arial"/>
                <w:b/>
                <w:bCs/>
                <w:sz w:val="16"/>
                <w:szCs w:val="16"/>
                <w:lang w:val="pl-PL" w:eastAsia="pl-PL" w:bidi="ar-SA"/>
              </w:rPr>
            </w:pPr>
            <w:r w:rsidRPr="005A2EAA">
              <w:rPr>
                <w:rFonts w:eastAsia="Times New Roman" w:cs="Arial"/>
                <w:b/>
                <w:bCs/>
                <w:sz w:val="16"/>
                <w:szCs w:val="16"/>
                <w:lang w:val="pl-PL" w:eastAsia="pl-PL" w:bidi="ar-SA"/>
              </w:rPr>
              <w:t xml:space="preserve">Wolin </w:t>
            </w:r>
          </w:p>
        </w:tc>
        <w:tc>
          <w:tcPr>
            <w:tcW w:w="1369" w:type="dxa"/>
            <w:tcBorders>
              <w:top w:val="nil"/>
              <w:left w:val="nil"/>
              <w:bottom w:val="nil"/>
              <w:right w:val="nil"/>
            </w:tcBorders>
            <w:shd w:val="clear" w:color="auto" w:fill="auto"/>
            <w:noWrap/>
            <w:hideMark/>
          </w:tcPr>
          <w:p w:rsidR="005A2EAA" w:rsidRPr="005A2EAA" w:rsidRDefault="005A2EAA" w:rsidP="005A2EAA">
            <w:pPr>
              <w:spacing w:before="0" w:line="240" w:lineRule="auto"/>
              <w:rPr>
                <w:rFonts w:eastAsia="Times New Roman" w:cs="Arial"/>
                <w:sz w:val="16"/>
                <w:szCs w:val="16"/>
                <w:lang w:val="pl-PL" w:eastAsia="pl-PL" w:bidi="ar-SA"/>
              </w:rPr>
            </w:pPr>
            <w:r w:rsidRPr="005A2EAA">
              <w:rPr>
                <w:rFonts w:eastAsia="Times New Roman" w:cs="Arial"/>
                <w:sz w:val="16"/>
                <w:szCs w:val="16"/>
                <w:lang w:val="pl-PL" w:eastAsia="pl-PL" w:bidi="ar-SA"/>
              </w:rPr>
              <w:t>530</w:t>
            </w:r>
          </w:p>
        </w:tc>
        <w:tc>
          <w:tcPr>
            <w:tcW w:w="1369" w:type="dxa"/>
            <w:tcBorders>
              <w:top w:val="nil"/>
              <w:left w:val="nil"/>
              <w:bottom w:val="nil"/>
              <w:right w:val="nil"/>
            </w:tcBorders>
            <w:shd w:val="clear" w:color="auto" w:fill="auto"/>
            <w:noWrap/>
            <w:hideMark/>
          </w:tcPr>
          <w:p w:rsidR="005A2EAA" w:rsidRPr="005A2EAA" w:rsidRDefault="005A2EAA" w:rsidP="005A2EAA">
            <w:pPr>
              <w:spacing w:before="0" w:line="240" w:lineRule="auto"/>
              <w:rPr>
                <w:rFonts w:eastAsia="Times New Roman" w:cs="Arial"/>
                <w:sz w:val="16"/>
                <w:szCs w:val="16"/>
                <w:lang w:val="pl-PL" w:eastAsia="pl-PL" w:bidi="ar-SA"/>
              </w:rPr>
            </w:pPr>
            <w:r w:rsidRPr="005A2EAA">
              <w:rPr>
                <w:rFonts w:eastAsia="Times New Roman" w:cs="Arial"/>
                <w:sz w:val="16"/>
                <w:szCs w:val="16"/>
                <w:lang w:val="pl-PL" w:eastAsia="pl-PL" w:bidi="ar-SA"/>
              </w:rPr>
              <w:t>513</w:t>
            </w:r>
          </w:p>
        </w:tc>
        <w:tc>
          <w:tcPr>
            <w:tcW w:w="1369" w:type="dxa"/>
            <w:tcBorders>
              <w:top w:val="nil"/>
              <w:left w:val="nil"/>
              <w:bottom w:val="nil"/>
              <w:right w:val="nil"/>
            </w:tcBorders>
            <w:shd w:val="clear" w:color="auto" w:fill="auto"/>
            <w:noWrap/>
            <w:hideMark/>
          </w:tcPr>
          <w:p w:rsidR="005A2EAA" w:rsidRPr="005A2EAA" w:rsidRDefault="005A2EAA" w:rsidP="005A2EAA">
            <w:pPr>
              <w:spacing w:before="0" w:line="240" w:lineRule="auto"/>
              <w:rPr>
                <w:rFonts w:eastAsia="Times New Roman" w:cs="Arial"/>
                <w:sz w:val="16"/>
                <w:szCs w:val="16"/>
                <w:lang w:val="pl-PL" w:eastAsia="pl-PL" w:bidi="ar-SA"/>
              </w:rPr>
            </w:pPr>
            <w:r w:rsidRPr="005A2EAA">
              <w:rPr>
                <w:rFonts w:eastAsia="Times New Roman" w:cs="Arial"/>
                <w:sz w:val="16"/>
                <w:szCs w:val="16"/>
                <w:lang w:val="pl-PL" w:eastAsia="pl-PL" w:bidi="ar-SA"/>
              </w:rPr>
              <w:t>521</w:t>
            </w:r>
          </w:p>
        </w:tc>
        <w:tc>
          <w:tcPr>
            <w:tcW w:w="1369" w:type="dxa"/>
            <w:tcBorders>
              <w:top w:val="nil"/>
              <w:left w:val="nil"/>
              <w:bottom w:val="nil"/>
              <w:right w:val="nil"/>
            </w:tcBorders>
            <w:shd w:val="clear" w:color="auto" w:fill="auto"/>
            <w:noWrap/>
            <w:hideMark/>
          </w:tcPr>
          <w:p w:rsidR="005A2EAA" w:rsidRPr="005A2EAA" w:rsidRDefault="005A2EAA" w:rsidP="005A2EAA">
            <w:pPr>
              <w:spacing w:before="0" w:line="240" w:lineRule="auto"/>
              <w:rPr>
                <w:rFonts w:eastAsia="Times New Roman" w:cs="Arial"/>
                <w:sz w:val="16"/>
                <w:szCs w:val="16"/>
                <w:lang w:val="pl-PL" w:eastAsia="pl-PL" w:bidi="ar-SA"/>
              </w:rPr>
            </w:pPr>
            <w:r w:rsidRPr="005A2EAA">
              <w:rPr>
                <w:rFonts w:eastAsia="Times New Roman" w:cs="Arial"/>
                <w:sz w:val="16"/>
                <w:szCs w:val="16"/>
                <w:lang w:val="pl-PL" w:eastAsia="pl-PL" w:bidi="ar-SA"/>
              </w:rPr>
              <w:t>463</w:t>
            </w:r>
          </w:p>
        </w:tc>
        <w:tc>
          <w:tcPr>
            <w:tcW w:w="1369" w:type="dxa"/>
            <w:tcBorders>
              <w:top w:val="nil"/>
              <w:left w:val="nil"/>
              <w:bottom w:val="nil"/>
              <w:right w:val="single" w:sz="8" w:space="0" w:color="5BD078"/>
            </w:tcBorders>
            <w:shd w:val="clear" w:color="auto" w:fill="auto"/>
            <w:noWrap/>
            <w:hideMark/>
          </w:tcPr>
          <w:p w:rsidR="005A2EAA" w:rsidRPr="005A2EAA" w:rsidRDefault="005A2EAA" w:rsidP="005A2EAA">
            <w:pPr>
              <w:spacing w:before="0" w:line="240" w:lineRule="auto"/>
              <w:rPr>
                <w:rFonts w:eastAsia="Times New Roman" w:cs="Arial"/>
                <w:sz w:val="16"/>
                <w:szCs w:val="16"/>
                <w:lang w:val="pl-PL" w:eastAsia="pl-PL" w:bidi="ar-SA"/>
              </w:rPr>
            </w:pPr>
            <w:r w:rsidRPr="005A2EAA">
              <w:rPr>
                <w:rFonts w:eastAsia="Times New Roman" w:cs="Arial"/>
                <w:sz w:val="16"/>
                <w:szCs w:val="16"/>
                <w:lang w:val="pl-PL" w:eastAsia="pl-PL" w:bidi="ar-SA"/>
              </w:rPr>
              <w:t>521</w:t>
            </w:r>
          </w:p>
        </w:tc>
      </w:tr>
      <w:tr w:rsidR="005A2EAA" w:rsidRPr="005A2EAA" w:rsidTr="005A2EAA">
        <w:trPr>
          <w:trHeight w:val="300"/>
          <w:jc w:val="center"/>
        </w:trPr>
        <w:tc>
          <w:tcPr>
            <w:tcW w:w="1617" w:type="dxa"/>
            <w:tcBorders>
              <w:top w:val="single" w:sz="8" w:space="0" w:color="5BD078"/>
              <w:left w:val="single" w:sz="8" w:space="0" w:color="5BD078"/>
              <w:bottom w:val="single" w:sz="8" w:space="0" w:color="5BD078"/>
              <w:right w:val="nil"/>
            </w:tcBorders>
            <w:shd w:val="clear" w:color="000000" w:fill="BDECC8"/>
            <w:hideMark/>
          </w:tcPr>
          <w:p w:rsidR="005A2EAA" w:rsidRPr="005A2EAA" w:rsidRDefault="005A2EAA" w:rsidP="005A2EAA">
            <w:pPr>
              <w:spacing w:before="0" w:line="240" w:lineRule="auto"/>
              <w:rPr>
                <w:rFonts w:eastAsia="Times New Roman" w:cs="Arial"/>
                <w:b/>
                <w:bCs/>
                <w:sz w:val="16"/>
                <w:szCs w:val="16"/>
                <w:lang w:val="pl-PL" w:eastAsia="pl-PL" w:bidi="ar-SA"/>
              </w:rPr>
            </w:pPr>
            <w:r w:rsidRPr="005A2EAA">
              <w:rPr>
                <w:rFonts w:eastAsia="Times New Roman" w:cs="Arial"/>
                <w:b/>
                <w:bCs/>
                <w:sz w:val="16"/>
                <w:szCs w:val="16"/>
                <w:lang w:val="pl-PL" w:eastAsia="pl-PL" w:bidi="ar-SA"/>
              </w:rPr>
              <w:t>Suma</w:t>
            </w:r>
          </w:p>
        </w:tc>
        <w:tc>
          <w:tcPr>
            <w:tcW w:w="1369" w:type="dxa"/>
            <w:tcBorders>
              <w:top w:val="single" w:sz="8" w:space="0" w:color="5BD078"/>
              <w:left w:val="nil"/>
              <w:bottom w:val="single" w:sz="8" w:space="0" w:color="5BD078"/>
              <w:right w:val="nil"/>
            </w:tcBorders>
            <w:shd w:val="clear" w:color="000000" w:fill="BDECC8"/>
            <w:noWrap/>
            <w:hideMark/>
          </w:tcPr>
          <w:p w:rsidR="005A2EAA" w:rsidRPr="005A2EAA" w:rsidRDefault="005A2EAA" w:rsidP="005A2EAA">
            <w:pPr>
              <w:spacing w:before="0" w:line="240" w:lineRule="auto"/>
              <w:rPr>
                <w:rFonts w:eastAsia="Times New Roman" w:cs="Arial"/>
                <w:b/>
                <w:bCs/>
                <w:sz w:val="16"/>
                <w:szCs w:val="16"/>
                <w:lang w:val="pl-PL" w:eastAsia="pl-PL" w:bidi="ar-SA"/>
              </w:rPr>
            </w:pPr>
            <w:r w:rsidRPr="005A2EAA">
              <w:rPr>
                <w:rFonts w:eastAsia="Times New Roman" w:cs="Arial"/>
                <w:b/>
                <w:bCs/>
                <w:sz w:val="16"/>
                <w:szCs w:val="16"/>
                <w:lang w:val="pl-PL" w:eastAsia="pl-PL" w:bidi="ar-SA"/>
              </w:rPr>
              <w:t>1068</w:t>
            </w:r>
          </w:p>
        </w:tc>
        <w:tc>
          <w:tcPr>
            <w:tcW w:w="1369" w:type="dxa"/>
            <w:tcBorders>
              <w:top w:val="single" w:sz="8" w:space="0" w:color="5BD078"/>
              <w:left w:val="nil"/>
              <w:bottom w:val="single" w:sz="8" w:space="0" w:color="5BD078"/>
              <w:right w:val="nil"/>
            </w:tcBorders>
            <w:shd w:val="clear" w:color="000000" w:fill="BDECC8"/>
            <w:noWrap/>
            <w:hideMark/>
          </w:tcPr>
          <w:p w:rsidR="005A2EAA" w:rsidRPr="005A2EAA" w:rsidRDefault="005A2EAA" w:rsidP="005A2EAA">
            <w:pPr>
              <w:spacing w:before="0" w:line="240" w:lineRule="auto"/>
              <w:rPr>
                <w:rFonts w:eastAsia="Times New Roman" w:cs="Arial"/>
                <w:b/>
                <w:bCs/>
                <w:sz w:val="16"/>
                <w:szCs w:val="16"/>
                <w:lang w:val="pl-PL" w:eastAsia="pl-PL" w:bidi="ar-SA"/>
              </w:rPr>
            </w:pPr>
            <w:r w:rsidRPr="005A2EAA">
              <w:rPr>
                <w:rFonts w:eastAsia="Times New Roman" w:cs="Arial"/>
                <w:b/>
                <w:bCs/>
                <w:sz w:val="16"/>
                <w:szCs w:val="16"/>
                <w:lang w:val="pl-PL" w:eastAsia="pl-PL" w:bidi="ar-SA"/>
              </w:rPr>
              <w:t>1013</w:t>
            </w:r>
          </w:p>
        </w:tc>
        <w:tc>
          <w:tcPr>
            <w:tcW w:w="1369" w:type="dxa"/>
            <w:tcBorders>
              <w:top w:val="single" w:sz="8" w:space="0" w:color="5BD078"/>
              <w:left w:val="nil"/>
              <w:bottom w:val="single" w:sz="8" w:space="0" w:color="5BD078"/>
              <w:right w:val="nil"/>
            </w:tcBorders>
            <w:shd w:val="clear" w:color="000000" w:fill="BDECC8"/>
            <w:noWrap/>
            <w:hideMark/>
          </w:tcPr>
          <w:p w:rsidR="005A2EAA" w:rsidRPr="005A2EAA" w:rsidRDefault="005A2EAA" w:rsidP="005A2EAA">
            <w:pPr>
              <w:spacing w:before="0" w:line="240" w:lineRule="auto"/>
              <w:rPr>
                <w:rFonts w:eastAsia="Times New Roman" w:cs="Arial"/>
                <w:b/>
                <w:bCs/>
                <w:sz w:val="16"/>
                <w:szCs w:val="16"/>
                <w:lang w:val="pl-PL" w:eastAsia="pl-PL" w:bidi="ar-SA"/>
              </w:rPr>
            </w:pPr>
            <w:r w:rsidRPr="005A2EAA">
              <w:rPr>
                <w:rFonts w:eastAsia="Times New Roman" w:cs="Arial"/>
                <w:b/>
                <w:bCs/>
                <w:sz w:val="16"/>
                <w:szCs w:val="16"/>
                <w:lang w:val="pl-PL" w:eastAsia="pl-PL" w:bidi="ar-SA"/>
              </w:rPr>
              <w:t>1096</w:t>
            </w:r>
          </w:p>
        </w:tc>
        <w:tc>
          <w:tcPr>
            <w:tcW w:w="1369" w:type="dxa"/>
            <w:tcBorders>
              <w:top w:val="single" w:sz="8" w:space="0" w:color="5BD078"/>
              <w:left w:val="nil"/>
              <w:bottom w:val="single" w:sz="8" w:space="0" w:color="5BD078"/>
              <w:right w:val="nil"/>
            </w:tcBorders>
            <w:shd w:val="clear" w:color="000000" w:fill="BDECC8"/>
            <w:noWrap/>
            <w:hideMark/>
          </w:tcPr>
          <w:p w:rsidR="005A2EAA" w:rsidRPr="005A2EAA" w:rsidRDefault="005A2EAA" w:rsidP="005A2EAA">
            <w:pPr>
              <w:spacing w:before="0" w:line="240" w:lineRule="auto"/>
              <w:rPr>
                <w:rFonts w:eastAsia="Times New Roman" w:cs="Arial"/>
                <w:b/>
                <w:bCs/>
                <w:sz w:val="16"/>
                <w:szCs w:val="16"/>
                <w:lang w:val="pl-PL" w:eastAsia="pl-PL" w:bidi="ar-SA"/>
              </w:rPr>
            </w:pPr>
            <w:r w:rsidRPr="005A2EAA">
              <w:rPr>
                <w:rFonts w:eastAsia="Times New Roman" w:cs="Arial"/>
                <w:b/>
                <w:bCs/>
                <w:sz w:val="16"/>
                <w:szCs w:val="16"/>
                <w:lang w:val="pl-PL" w:eastAsia="pl-PL" w:bidi="ar-SA"/>
              </w:rPr>
              <w:t>1053</w:t>
            </w:r>
          </w:p>
        </w:tc>
        <w:tc>
          <w:tcPr>
            <w:tcW w:w="1369" w:type="dxa"/>
            <w:tcBorders>
              <w:top w:val="single" w:sz="8" w:space="0" w:color="5BD078"/>
              <w:left w:val="nil"/>
              <w:bottom w:val="single" w:sz="8" w:space="0" w:color="5BD078"/>
              <w:right w:val="nil"/>
            </w:tcBorders>
            <w:shd w:val="clear" w:color="000000" w:fill="BDECC8"/>
            <w:noWrap/>
            <w:hideMark/>
          </w:tcPr>
          <w:p w:rsidR="005A2EAA" w:rsidRPr="005A2EAA" w:rsidRDefault="005A2EAA" w:rsidP="005A2EAA">
            <w:pPr>
              <w:spacing w:before="0" w:line="240" w:lineRule="auto"/>
              <w:rPr>
                <w:rFonts w:eastAsia="Times New Roman" w:cs="Arial"/>
                <w:b/>
                <w:bCs/>
                <w:sz w:val="16"/>
                <w:szCs w:val="16"/>
                <w:lang w:val="pl-PL" w:eastAsia="pl-PL" w:bidi="ar-SA"/>
              </w:rPr>
            </w:pPr>
            <w:r w:rsidRPr="005A2EAA">
              <w:rPr>
                <w:rFonts w:eastAsia="Times New Roman" w:cs="Arial"/>
                <w:b/>
                <w:bCs/>
                <w:sz w:val="16"/>
                <w:szCs w:val="16"/>
                <w:lang w:val="pl-PL" w:eastAsia="pl-PL" w:bidi="ar-SA"/>
              </w:rPr>
              <w:t>1081</w:t>
            </w:r>
          </w:p>
        </w:tc>
      </w:tr>
      <w:tr w:rsidR="005A2EAA" w:rsidRPr="005352A2" w:rsidTr="005A2EAA">
        <w:trPr>
          <w:trHeight w:val="300"/>
          <w:jc w:val="center"/>
        </w:trPr>
        <w:tc>
          <w:tcPr>
            <w:tcW w:w="8462" w:type="dxa"/>
            <w:gridSpan w:val="6"/>
            <w:tcBorders>
              <w:top w:val="single" w:sz="8" w:space="0" w:color="5BD078"/>
              <w:left w:val="single" w:sz="8" w:space="0" w:color="5BD078"/>
              <w:bottom w:val="single" w:sz="8" w:space="0" w:color="5BD078"/>
              <w:right w:val="single" w:sz="8" w:space="0" w:color="5BD078"/>
            </w:tcBorders>
            <w:shd w:val="clear" w:color="000000" w:fill="5BD078"/>
            <w:noWrap/>
            <w:hideMark/>
          </w:tcPr>
          <w:p w:rsidR="005A2EAA" w:rsidRPr="005A2EAA" w:rsidRDefault="005A2EAA" w:rsidP="005A2EAA">
            <w:pPr>
              <w:spacing w:before="0" w:line="240" w:lineRule="auto"/>
              <w:jc w:val="center"/>
              <w:rPr>
                <w:rFonts w:eastAsia="Times New Roman" w:cs="Arial"/>
                <w:b/>
                <w:bCs/>
                <w:sz w:val="16"/>
                <w:szCs w:val="16"/>
                <w:lang w:val="pl-PL" w:eastAsia="pl-PL" w:bidi="ar-SA"/>
              </w:rPr>
            </w:pPr>
            <w:r w:rsidRPr="005A2EAA">
              <w:rPr>
                <w:rFonts w:eastAsia="Times New Roman" w:cs="Arial"/>
                <w:b/>
                <w:bCs/>
                <w:sz w:val="16"/>
                <w:szCs w:val="16"/>
                <w:lang w:val="pl-PL" w:eastAsia="pl-PL" w:bidi="ar-SA"/>
              </w:rPr>
              <w:t>Udział osób w gospodarstwach domowych korzystających ze środowiskowej pomocy społecznej w ludności ogółem</w:t>
            </w:r>
          </w:p>
        </w:tc>
      </w:tr>
      <w:tr w:rsidR="005A2EAA" w:rsidRPr="005A2EAA" w:rsidTr="005A2EAA">
        <w:trPr>
          <w:trHeight w:val="300"/>
          <w:jc w:val="center"/>
        </w:trPr>
        <w:tc>
          <w:tcPr>
            <w:tcW w:w="1617" w:type="dxa"/>
            <w:tcBorders>
              <w:top w:val="nil"/>
              <w:left w:val="single" w:sz="8" w:space="0" w:color="5BD078"/>
              <w:bottom w:val="single" w:sz="8" w:space="0" w:color="5BD078"/>
              <w:right w:val="nil"/>
            </w:tcBorders>
            <w:shd w:val="clear" w:color="auto" w:fill="auto"/>
            <w:noWrap/>
            <w:hideMark/>
          </w:tcPr>
          <w:p w:rsidR="005A2EAA" w:rsidRPr="005A2EAA" w:rsidRDefault="005A2EAA" w:rsidP="005A2EAA">
            <w:pPr>
              <w:spacing w:before="0" w:line="240" w:lineRule="auto"/>
              <w:rPr>
                <w:rFonts w:eastAsia="Times New Roman" w:cs="Arial"/>
                <w:b/>
                <w:bCs/>
                <w:sz w:val="16"/>
                <w:szCs w:val="16"/>
                <w:lang w:val="pl-PL" w:eastAsia="pl-PL" w:bidi="ar-SA"/>
              </w:rPr>
            </w:pPr>
            <w:r w:rsidRPr="005A2EAA">
              <w:rPr>
                <w:rFonts w:eastAsia="Times New Roman" w:cs="Arial"/>
                <w:b/>
                <w:bCs/>
                <w:sz w:val="16"/>
                <w:szCs w:val="16"/>
                <w:lang w:val="pl-PL" w:eastAsia="pl-PL" w:bidi="ar-SA"/>
              </w:rPr>
              <w:t> </w:t>
            </w:r>
          </w:p>
        </w:tc>
        <w:tc>
          <w:tcPr>
            <w:tcW w:w="1369" w:type="dxa"/>
            <w:tcBorders>
              <w:top w:val="nil"/>
              <w:left w:val="nil"/>
              <w:bottom w:val="single" w:sz="8" w:space="0" w:color="5BD078"/>
              <w:right w:val="nil"/>
            </w:tcBorders>
            <w:shd w:val="clear" w:color="auto" w:fill="auto"/>
            <w:noWrap/>
            <w:hideMark/>
          </w:tcPr>
          <w:p w:rsidR="005A2EAA" w:rsidRPr="005A2EAA" w:rsidRDefault="005A2EAA" w:rsidP="005A2EAA">
            <w:pPr>
              <w:spacing w:before="0" w:line="240" w:lineRule="auto"/>
              <w:rPr>
                <w:rFonts w:eastAsia="Times New Roman" w:cs="Arial"/>
                <w:sz w:val="16"/>
                <w:szCs w:val="16"/>
                <w:lang w:val="pl-PL" w:eastAsia="pl-PL" w:bidi="ar-SA"/>
              </w:rPr>
            </w:pPr>
            <w:r w:rsidRPr="005A2EAA">
              <w:rPr>
                <w:rFonts w:eastAsia="Times New Roman" w:cs="Arial"/>
                <w:sz w:val="16"/>
                <w:szCs w:val="16"/>
                <w:lang w:val="pl-PL" w:eastAsia="pl-PL" w:bidi="ar-SA"/>
              </w:rPr>
              <w:t>%</w:t>
            </w:r>
          </w:p>
        </w:tc>
        <w:tc>
          <w:tcPr>
            <w:tcW w:w="1369" w:type="dxa"/>
            <w:tcBorders>
              <w:top w:val="nil"/>
              <w:left w:val="nil"/>
              <w:bottom w:val="single" w:sz="8" w:space="0" w:color="5BD078"/>
              <w:right w:val="nil"/>
            </w:tcBorders>
            <w:shd w:val="clear" w:color="auto" w:fill="auto"/>
            <w:noWrap/>
            <w:hideMark/>
          </w:tcPr>
          <w:p w:rsidR="005A2EAA" w:rsidRPr="005A2EAA" w:rsidRDefault="005A2EAA" w:rsidP="005A2EAA">
            <w:pPr>
              <w:spacing w:before="0" w:line="240" w:lineRule="auto"/>
              <w:rPr>
                <w:rFonts w:eastAsia="Times New Roman" w:cs="Arial"/>
                <w:sz w:val="16"/>
                <w:szCs w:val="16"/>
                <w:lang w:val="pl-PL" w:eastAsia="pl-PL" w:bidi="ar-SA"/>
              </w:rPr>
            </w:pPr>
            <w:r w:rsidRPr="005A2EAA">
              <w:rPr>
                <w:rFonts w:eastAsia="Times New Roman" w:cs="Arial"/>
                <w:sz w:val="16"/>
                <w:szCs w:val="16"/>
                <w:lang w:val="pl-PL" w:eastAsia="pl-PL" w:bidi="ar-SA"/>
              </w:rPr>
              <w:t>%</w:t>
            </w:r>
          </w:p>
        </w:tc>
        <w:tc>
          <w:tcPr>
            <w:tcW w:w="1369" w:type="dxa"/>
            <w:tcBorders>
              <w:top w:val="nil"/>
              <w:left w:val="nil"/>
              <w:bottom w:val="single" w:sz="8" w:space="0" w:color="5BD078"/>
              <w:right w:val="nil"/>
            </w:tcBorders>
            <w:shd w:val="clear" w:color="auto" w:fill="auto"/>
            <w:noWrap/>
            <w:hideMark/>
          </w:tcPr>
          <w:p w:rsidR="005A2EAA" w:rsidRPr="005A2EAA" w:rsidRDefault="005A2EAA" w:rsidP="005A2EAA">
            <w:pPr>
              <w:spacing w:before="0" w:line="240" w:lineRule="auto"/>
              <w:rPr>
                <w:rFonts w:eastAsia="Times New Roman" w:cs="Arial"/>
                <w:sz w:val="16"/>
                <w:szCs w:val="16"/>
                <w:lang w:val="pl-PL" w:eastAsia="pl-PL" w:bidi="ar-SA"/>
              </w:rPr>
            </w:pPr>
            <w:r w:rsidRPr="005A2EAA">
              <w:rPr>
                <w:rFonts w:eastAsia="Times New Roman" w:cs="Arial"/>
                <w:sz w:val="16"/>
                <w:szCs w:val="16"/>
                <w:lang w:val="pl-PL" w:eastAsia="pl-PL" w:bidi="ar-SA"/>
              </w:rPr>
              <w:t>%</w:t>
            </w:r>
          </w:p>
        </w:tc>
        <w:tc>
          <w:tcPr>
            <w:tcW w:w="1369" w:type="dxa"/>
            <w:tcBorders>
              <w:top w:val="nil"/>
              <w:left w:val="nil"/>
              <w:bottom w:val="single" w:sz="8" w:space="0" w:color="5BD078"/>
              <w:right w:val="nil"/>
            </w:tcBorders>
            <w:shd w:val="clear" w:color="auto" w:fill="auto"/>
            <w:noWrap/>
            <w:hideMark/>
          </w:tcPr>
          <w:p w:rsidR="005A2EAA" w:rsidRPr="005A2EAA" w:rsidRDefault="005A2EAA" w:rsidP="005A2EAA">
            <w:pPr>
              <w:spacing w:before="0" w:line="240" w:lineRule="auto"/>
              <w:rPr>
                <w:rFonts w:eastAsia="Times New Roman" w:cs="Arial"/>
                <w:sz w:val="16"/>
                <w:szCs w:val="16"/>
                <w:lang w:val="pl-PL" w:eastAsia="pl-PL" w:bidi="ar-SA"/>
              </w:rPr>
            </w:pPr>
            <w:r w:rsidRPr="005A2EAA">
              <w:rPr>
                <w:rFonts w:eastAsia="Times New Roman" w:cs="Arial"/>
                <w:sz w:val="16"/>
                <w:szCs w:val="16"/>
                <w:lang w:val="pl-PL" w:eastAsia="pl-PL" w:bidi="ar-SA"/>
              </w:rPr>
              <w:t>%</w:t>
            </w:r>
          </w:p>
        </w:tc>
        <w:tc>
          <w:tcPr>
            <w:tcW w:w="1369" w:type="dxa"/>
            <w:tcBorders>
              <w:top w:val="nil"/>
              <w:left w:val="nil"/>
              <w:bottom w:val="single" w:sz="8" w:space="0" w:color="5BD078"/>
              <w:right w:val="single" w:sz="8" w:space="0" w:color="5BD078"/>
            </w:tcBorders>
            <w:shd w:val="clear" w:color="auto" w:fill="auto"/>
            <w:noWrap/>
            <w:hideMark/>
          </w:tcPr>
          <w:p w:rsidR="005A2EAA" w:rsidRPr="005A2EAA" w:rsidRDefault="005A2EAA" w:rsidP="005A2EAA">
            <w:pPr>
              <w:spacing w:before="0" w:line="240" w:lineRule="auto"/>
              <w:rPr>
                <w:rFonts w:eastAsia="Times New Roman" w:cs="Arial"/>
                <w:sz w:val="16"/>
                <w:szCs w:val="16"/>
                <w:lang w:val="pl-PL" w:eastAsia="pl-PL" w:bidi="ar-SA"/>
              </w:rPr>
            </w:pPr>
            <w:r w:rsidRPr="005A2EAA">
              <w:rPr>
                <w:rFonts w:eastAsia="Times New Roman" w:cs="Arial"/>
                <w:sz w:val="16"/>
                <w:szCs w:val="16"/>
                <w:lang w:val="pl-PL" w:eastAsia="pl-PL" w:bidi="ar-SA"/>
              </w:rPr>
              <w:t>%</w:t>
            </w:r>
          </w:p>
        </w:tc>
      </w:tr>
      <w:tr w:rsidR="005A2EAA" w:rsidRPr="005A2EAA" w:rsidTr="005A2EAA">
        <w:trPr>
          <w:trHeight w:val="300"/>
          <w:jc w:val="center"/>
        </w:trPr>
        <w:tc>
          <w:tcPr>
            <w:tcW w:w="1617" w:type="dxa"/>
            <w:tcBorders>
              <w:top w:val="nil"/>
              <w:left w:val="single" w:sz="8" w:space="0" w:color="5BD078"/>
              <w:bottom w:val="single" w:sz="8" w:space="0" w:color="5BD078"/>
              <w:right w:val="nil"/>
            </w:tcBorders>
            <w:shd w:val="clear" w:color="auto" w:fill="auto"/>
            <w:hideMark/>
          </w:tcPr>
          <w:p w:rsidR="005A2EAA" w:rsidRPr="005A2EAA" w:rsidRDefault="005A2EAA" w:rsidP="005A2EAA">
            <w:pPr>
              <w:spacing w:before="0" w:line="240" w:lineRule="auto"/>
              <w:rPr>
                <w:rFonts w:eastAsia="Times New Roman" w:cs="Arial"/>
                <w:b/>
                <w:bCs/>
                <w:sz w:val="16"/>
                <w:szCs w:val="16"/>
                <w:lang w:val="pl-PL" w:eastAsia="pl-PL" w:bidi="ar-SA"/>
              </w:rPr>
            </w:pPr>
            <w:r w:rsidRPr="005A2EAA">
              <w:rPr>
                <w:rFonts w:eastAsia="Times New Roman" w:cs="Arial"/>
                <w:b/>
                <w:bCs/>
                <w:sz w:val="16"/>
                <w:szCs w:val="16"/>
                <w:lang w:val="pl-PL" w:eastAsia="pl-PL" w:bidi="ar-SA"/>
              </w:rPr>
              <w:t>Golczewo</w:t>
            </w:r>
          </w:p>
        </w:tc>
        <w:tc>
          <w:tcPr>
            <w:tcW w:w="1369" w:type="dxa"/>
            <w:tcBorders>
              <w:top w:val="nil"/>
              <w:left w:val="nil"/>
              <w:bottom w:val="single" w:sz="8" w:space="0" w:color="5BD078"/>
              <w:right w:val="nil"/>
            </w:tcBorders>
            <w:shd w:val="clear" w:color="auto" w:fill="auto"/>
            <w:noWrap/>
            <w:hideMark/>
          </w:tcPr>
          <w:p w:rsidR="005A2EAA" w:rsidRPr="005A2EAA" w:rsidRDefault="005A2EAA" w:rsidP="005A2EAA">
            <w:pPr>
              <w:spacing w:before="0" w:line="240" w:lineRule="auto"/>
              <w:rPr>
                <w:rFonts w:eastAsia="Times New Roman" w:cs="Arial"/>
                <w:sz w:val="16"/>
                <w:szCs w:val="16"/>
                <w:lang w:val="pl-PL" w:eastAsia="pl-PL" w:bidi="ar-SA"/>
              </w:rPr>
            </w:pPr>
            <w:r w:rsidRPr="005A2EAA">
              <w:rPr>
                <w:rFonts w:eastAsia="Times New Roman" w:cs="Arial"/>
                <w:sz w:val="16"/>
                <w:szCs w:val="16"/>
                <w:lang w:val="pl-PL" w:eastAsia="pl-PL" w:bidi="ar-SA"/>
              </w:rPr>
              <w:t>11,6</w:t>
            </w:r>
          </w:p>
        </w:tc>
        <w:tc>
          <w:tcPr>
            <w:tcW w:w="1369" w:type="dxa"/>
            <w:tcBorders>
              <w:top w:val="nil"/>
              <w:left w:val="nil"/>
              <w:bottom w:val="single" w:sz="8" w:space="0" w:color="5BD078"/>
              <w:right w:val="nil"/>
            </w:tcBorders>
            <w:shd w:val="clear" w:color="auto" w:fill="auto"/>
            <w:noWrap/>
            <w:hideMark/>
          </w:tcPr>
          <w:p w:rsidR="005A2EAA" w:rsidRPr="005A2EAA" w:rsidRDefault="005A2EAA" w:rsidP="005A2EAA">
            <w:pPr>
              <w:spacing w:before="0" w:line="240" w:lineRule="auto"/>
              <w:rPr>
                <w:rFonts w:eastAsia="Times New Roman" w:cs="Arial"/>
                <w:sz w:val="16"/>
                <w:szCs w:val="16"/>
                <w:lang w:val="pl-PL" w:eastAsia="pl-PL" w:bidi="ar-SA"/>
              </w:rPr>
            </w:pPr>
            <w:r w:rsidRPr="005A2EAA">
              <w:rPr>
                <w:rFonts w:eastAsia="Times New Roman" w:cs="Arial"/>
                <w:sz w:val="16"/>
                <w:szCs w:val="16"/>
                <w:lang w:val="pl-PL" w:eastAsia="pl-PL" w:bidi="ar-SA"/>
              </w:rPr>
              <w:t>11,7</w:t>
            </w:r>
          </w:p>
        </w:tc>
        <w:tc>
          <w:tcPr>
            <w:tcW w:w="1369" w:type="dxa"/>
            <w:tcBorders>
              <w:top w:val="nil"/>
              <w:left w:val="nil"/>
              <w:bottom w:val="single" w:sz="8" w:space="0" w:color="5BD078"/>
              <w:right w:val="nil"/>
            </w:tcBorders>
            <w:shd w:val="clear" w:color="auto" w:fill="auto"/>
            <w:noWrap/>
            <w:hideMark/>
          </w:tcPr>
          <w:p w:rsidR="005A2EAA" w:rsidRPr="005A2EAA" w:rsidRDefault="005A2EAA" w:rsidP="005A2EAA">
            <w:pPr>
              <w:spacing w:before="0" w:line="240" w:lineRule="auto"/>
              <w:rPr>
                <w:rFonts w:eastAsia="Times New Roman" w:cs="Arial"/>
                <w:sz w:val="16"/>
                <w:szCs w:val="16"/>
                <w:lang w:val="pl-PL" w:eastAsia="pl-PL" w:bidi="ar-SA"/>
              </w:rPr>
            </w:pPr>
            <w:r w:rsidRPr="005A2EAA">
              <w:rPr>
                <w:rFonts w:eastAsia="Times New Roman" w:cs="Arial"/>
                <w:sz w:val="16"/>
                <w:szCs w:val="16"/>
                <w:lang w:val="pl-PL" w:eastAsia="pl-PL" w:bidi="ar-SA"/>
              </w:rPr>
              <w:t>11,7</w:t>
            </w:r>
          </w:p>
        </w:tc>
        <w:tc>
          <w:tcPr>
            <w:tcW w:w="1369" w:type="dxa"/>
            <w:tcBorders>
              <w:top w:val="nil"/>
              <w:left w:val="nil"/>
              <w:bottom w:val="single" w:sz="8" w:space="0" w:color="5BD078"/>
              <w:right w:val="nil"/>
            </w:tcBorders>
            <w:shd w:val="clear" w:color="auto" w:fill="auto"/>
            <w:noWrap/>
            <w:hideMark/>
          </w:tcPr>
          <w:p w:rsidR="005A2EAA" w:rsidRPr="005A2EAA" w:rsidRDefault="005A2EAA" w:rsidP="005A2EAA">
            <w:pPr>
              <w:spacing w:before="0" w:line="240" w:lineRule="auto"/>
              <w:rPr>
                <w:rFonts w:eastAsia="Times New Roman" w:cs="Arial"/>
                <w:sz w:val="16"/>
                <w:szCs w:val="16"/>
                <w:lang w:val="pl-PL" w:eastAsia="pl-PL" w:bidi="ar-SA"/>
              </w:rPr>
            </w:pPr>
            <w:r w:rsidRPr="005A2EAA">
              <w:rPr>
                <w:rFonts w:eastAsia="Times New Roman" w:cs="Arial"/>
                <w:sz w:val="16"/>
                <w:szCs w:val="16"/>
                <w:lang w:val="pl-PL" w:eastAsia="pl-PL" w:bidi="ar-SA"/>
              </w:rPr>
              <w:t>12,7</w:t>
            </w:r>
          </w:p>
        </w:tc>
        <w:tc>
          <w:tcPr>
            <w:tcW w:w="1369" w:type="dxa"/>
            <w:tcBorders>
              <w:top w:val="nil"/>
              <w:left w:val="nil"/>
              <w:bottom w:val="single" w:sz="8" w:space="0" w:color="5BD078"/>
              <w:right w:val="single" w:sz="8" w:space="0" w:color="5BD078"/>
            </w:tcBorders>
            <w:shd w:val="clear" w:color="auto" w:fill="auto"/>
            <w:noWrap/>
            <w:hideMark/>
          </w:tcPr>
          <w:p w:rsidR="005A2EAA" w:rsidRPr="005A2EAA" w:rsidRDefault="005A2EAA" w:rsidP="005A2EAA">
            <w:pPr>
              <w:spacing w:before="0" w:line="240" w:lineRule="auto"/>
              <w:rPr>
                <w:rFonts w:eastAsia="Times New Roman" w:cs="Arial"/>
                <w:sz w:val="16"/>
                <w:szCs w:val="16"/>
                <w:lang w:val="pl-PL" w:eastAsia="pl-PL" w:bidi="ar-SA"/>
              </w:rPr>
            </w:pPr>
            <w:r w:rsidRPr="005A2EAA">
              <w:rPr>
                <w:rFonts w:eastAsia="Times New Roman" w:cs="Arial"/>
                <w:sz w:val="16"/>
                <w:szCs w:val="16"/>
                <w:lang w:val="pl-PL" w:eastAsia="pl-PL" w:bidi="ar-SA"/>
              </w:rPr>
              <w:t>12</w:t>
            </w:r>
          </w:p>
        </w:tc>
      </w:tr>
      <w:tr w:rsidR="005A2EAA" w:rsidRPr="005A2EAA" w:rsidTr="005A2EAA">
        <w:trPr>
          <w:trHeight w:val="300"/>
          <w:jc w:val="center"/>
        </w:trPr>
        <w:tc>
          <w:tcPr>
            <w:tcW w:w="1617" w:type="dxa"/>
            <w:tcBorders>
              <w:top w:val="nil"/>
              <w:left w:val="single" w:sz="8" w:space="0" w:color="5BD078"/>
              <w:bottom w:val="nil"/>
              <w:right w:val="nil"/>
            </w:tcBorders>
            <w:shd w:val="clear" w:color="auto" w:fill="auto"/>
            <w:hideMark/>
          </w:tcPr>
          <w:p w:rsidR="005A2EAA" w:rsidRPr="005A2EAA" w:rsidRDefault="005A2EAA" w:rsidP="005A2EAA">
            <w:pPr>
              <w:spacing w:before="0" w:line="240" w:lineRule="auto"/>
              <w:rPr>
                <w:rFonts w:eastAsia="Times New Roman" w:cs="Arial"/>
                <w:b/>
                <w:bCs/>
                <w:sz w:val="16"/>
                <w:szCs w:val="16"/>
                <w:lang w:val="pl-PL" w:eastAsia="pl-PL" w:bidi="ar-SA"/>
              </w:rPr>
            </w:pPr>
            <w:r w:rsidRPr="005A2EAA">
              <w:rPr>
                <w:rFonts w:eastAsia="Times New Roman" w:cs="Arial"/>
                <w:b/>
                <w:bCs/>
                <w:sz w:val="16"/>
                <w:szCs w:val="16"/>
                <w:lang w:val="pl-PL" w:eastAsia="pl-PL" w:bidi="ar-SA"/>
              </w:rPr>
              <w:t>Świerzno</w:t>
            </w:r>
          </w:p>
        </w:tc>
        <w:tc>
          <w:tcPr>
            <w:tcW w:w="1369" w:type="dxa"/>
            <w:tcBorders>
              <w:top w:val="nil"/>
              <w:left w:val="nil"/>
              <w:bottom w:val="nil"/>
              <w:right w:val="nil"/>
            </w:tcBorders>
            <w:shd w:val="clear" w:color="auto" w:fill="auto"/>
            <w:noWrap/>
            <w:hideMark/>
          </w:tcPr>
          <w:p w:rsidR="005A2EAA" w:rsidRPr="005A2EAA" w:rsidRDefault="005A2EAA" w:rsidP="005A2EAA">
            <w:pPr>
              <w:spacing w:before="0" w:line="240" w:lineRule="auto"/>
              <w:rPr>
                <w:rFonts w:eastAsia="Times New Roman" w:cs="Arial"/>
                <w:sz w:val="16"/>
                <w:szCs w:val="16"/>
                <w:lang w:val="pl-PL" w:eastAsia="pl-PL" w:bidi="ar-SA"/>
              </w:rPr>
            </w:pPr>
            <w:r w:rsidRPr="005A2EAA">
              <w:rPr>
                <w:rFonts w:eastAsia="Times New Roman" w:cs="Arial"/>
                <w:sz w:val="16"/>
                <w:szCs w:val="16"/>
                <w:lang w:val="pl-PL" w:eastAsia="pl-PL" w:bidi="ar-SA"/>
              </w:rPr>
              <w:t>21,4</w:t>
            </w:r>
          </w:p>
        </w:tc>
        <w:tc>
          <w:tcPr>
            <w:tcW w:w="1369" w:type="dxa"/>
            <w:tcBorders>
              <w:top w:val="nil"/>
              <w:left w:val="nil"/>
              <w:bottom w:val="nil"/>
              <w:right w:val="nil"/>
            </w:tcBorders>
            <w:shd w:val="clear" w:color="auto" w:fill="auto"/>
            <w:noWrap/>
            <w:hideMark/>
          </w:tcPr>
          <w:p w:rsidR="005A2EAA" w:rsidRPr="005A2EAA" w:rsidRDefault="005A2EAA" w:rsidP="005A2EAA">
            <w:pPr>
              <w:spacing w:before="0" w:line="240" w:lineRule="auto"/>
              <w:rPr>
                <w:rFonts w:eastAsia="Times New Roman" w:cs="Arial"/>
                <w:sz w:val="16"/>
                <w:szCs w:val="16"/>
                <w:lang w:val="pl-PL" w:eastAsia="pl-PL" w:bidi="ar-SA"/>
              </w:rPr>
            </w:pPr>
            <w:r w:rsidRPr="005A2EAA">
              <w:rPr>
                <w:rFonts w:eastAsia="Times New Roman" w:cs="Arial"/>
                <w:sz w:val="16"/>
                <w:szCs w:val="16"/>
                <w:lang w:val="pl-PL" w:eastAsia="pl-PL" w:bidi="ar-SA"/>
              </w:rPr>
              <w:t>16,4</w:t>
            </w:r>
          </w:p>
        </w:tc>
        <w:tc>
          <w:tcPr>
            <w:tcW w:w="1369" w:type="dxa"/>
            <w:tcBorders>
              <w:top w:val="nil"/>
              <w:left w:val="nil"/>
              <w:bottom w:val="nil"/>
              <w:right w:val="nil"/>
            </w:tcBorders>
            <w:shd w:val="clear" w:color="auto" w:fill="auto"/>
            <w:noWrap/>
            <w:hideMark/>
          </w:tcPr>
          <w:p w:rsidR="005A2EAA" w:rsidRPr="005A2EAA" w:rsidRDefault="005A2EAA" w:rsidP="005A2EAA">
            <w:pPr>
              <w:spacing w:before="0" w:line="240" w:lineRule="auto"/>
              <w:rPr>
                <w:rFonts w:eastAsia="Times New Roman" w:cs="Arial"/>
                <w:sz w:val="16"/>
                <w:szCs w:val="16"/>
                <w:lang w:val="pl-PL" w:eastAsia="pl-PL" w:bidi="ar-SA"/>
              </w:rPr>
            </w:pPr>
            <w:r w:rsidRPr="005A2EAA">
              <w:rPr>
                <w:rFonts w:eastAsia="Times New Roman" w:cs="Arial"/>
                <w:sz w:val="16"/>
                <w:szCs w:val="16"/>
                <w:lang w:val="pl-PL" w:eastAsia="pl-PL" w:bidi="ar-SA"/>
              </w:rPr>
              <w:t>18,8</w:t>
            </w:r>
          </w:p>
        </w:tc>
        <w:tc>
          <w:tcPr>
            <w:tcW w:w="1369" w:type="dxa"/>
            <w:tcBorders>
              <w:top w:val="nil"/>
              <w:left w:val="nil"/>
              <w:bottom w:val="nil"/>
              <w:right w:val="nil"/>
            </w:tcBorders>
            <w:shd w:val="clear" w:color="auto" w:fill="auto"/>
            <w:noWrap/>
            <w:hideMark/>
          </w:tcPr>
          <w:p w:rsidR="005A2EAA" w:rsidRPr="005A2EAA" w:rsidRDefault="005A2EAA" w:rsidP="005A2EAA">
            <w:pPr>
              <w:spacing w:before="0" w:line="240" w:lineRule="auto"/>
              <w:rPr>
                <w:rFonts w:eastAsia="Times New Roman" w:cs="Arial"/>
                <w:sz w:val="16"/>
                <w:szCs w:val="16"/>
                <w:lang w:val="pl-PL" w:eastAsia="pl-PL" w:bidi="ar-SA"/>
              </w:rPr>
            </w:pPr>
            <w:r w:rsidRPr="005A2EAA">
              <w:rPr>
                <w:rFonts w:eastAsia="Times New Roman" w:cs="Arial"/>
                <w:sz w:val="16"/>
                <w:szCs w:val="16"/>
                <w:lang w:val="pl-PL" w:eastAsia="pl-PL" w:bidi="ar-SA"/>
              </w:rPr>
              <w:t>18</w:t>
            </w:r>
          </w:p>
        </w:tc>
        <w:tc>
          <w:tcPr>
            <w:tcW w:w="1369" w:type="dxa"/>
            <w:tcBorders>
              <w:top w:val="nil"/>
              <w:left w:val="nil"/>
              <w:bottom w:val="nil"/>
              <w:right w:val="single" w:sz="8" w:space="0" w:color="5BD078"/>
            </w:tcBorders>
            <w:shd w:val="clear" w:color="auto" w:fill="auto"/>
            <w:noWrap/>
            <w:hideMark/>
          </w:tcPr>
          <w:p w:rsidR="005A2EAA" w:rsidRPr="005A2EAA" w:rsidRDefault="005A2EAA" w:rsidP="005A2EAA">
            <w:pPr>
              <w:spacing w:before="0" w:line="240" w:lineRule="auto"/>
              <w:rPr>
                <w:rFonts w:eastAsia="Times New Roman" w:cs="Arial"/>
                <w:sz w:val="16"/>
                <w:szCs w:val="16"/>
                <w:lang w:val="pl-PL" w:eastAsia="pl-PL" w:bidi="ar-SA"/>
              </w:rPr>
            </w:pPr>
            <w:r w:rsidRPr="005A2EAA">
              <w:rPr>
                <w:rFonts w:eastAsia="Times New Roman" w:cs="Arial"/>
                <w:sz w:val="16"/>
                <w:szCs w:val="16"/>
                <w:lang w:val="pl-PL" w:eastAsia="pl-PL" w:bidi="ar-SA"/>
              </w:rPr>
              <w:t>17,1</w:t>
            </w:r>
          </w:p>
        </w:tc>
      </w:tr>
      <w:tr w:rsidR="005A2EAA" w:rsidRPr="005A2EAA" w:rsidTr="005A2EAA">
        <w:trPr>
          <w:trHeight w:val="300"/>
          <w:jc w:val="center"/>
        </w:trPr>
        <w:tc>
          <w:tcPr>
            <w:tcW w:w="1617" w:type="dxa"/>
            <w:tcBorders>
              <w:top w:val="single" w:sz="8" w:space="0" w:color="5BD078"/>
              <w:left w:val="single" w:sz="8" w:space="0" w:color="5BD078"/>
              <w:bottom w:val="single" w:sz="8" w:space="0" w:color="5BD078"/>
              <w:right w:val="nil"/>
            </w:tcBorders>
            <w:shd w:val="clear" w:color="auto" w:fill="auto"/>
            <w:hideMark/>
          </w:tcPr>
          <w:p w:rsidR="005A2EAA" w:rsidRPr="005A2EAA" w:rsidRDefault="005A2EAA" w:rsidP="005A2EAA">
            <w:pPr>
              <w:spacing w:before="0" w:line="240" w:lineRule="auto"/>
              <w:rPr>
                <w:rFonts w:eastAsia="Times New Roman" w:cs="Arial"/>
                <w:b/>
                <w:bCs/>
                <w:sz w:val="16"/>
                <w:szCs w:val="16"/>
                <w:lang w:val="pl-PL" w:eastAsia="pl-PL" w:bidi="ar-SA"/>
              </w:rPr>
            </w:pPr>
            <w:r w:rsidRPr="005A2EAA">
              <w:rPr>
                <w:rFonts w:eastAsia="Times New Roman" w:cs="Arial"/>
                <w:b/>
                <w:bCs/>
                <w:sz w:val="16"/>
                <w:szCs w:val="16"/>
                <w:lang w:val="pl-PL" w:eastAsia="pl-PL" w:bidi="ar-SA"/>
              </w:rPr>
              <w:t xml:space="preserve">Wolin </w:t>
            </w:r>
          </w:p>
        </w:tc>
        <w:tc>
          <w:tcPr>
            <w:tcW w:w="1369" w:type="dxa"/>
            <w:tcBorders>
              <w:top w:val="single" w:sz="8" w:space="0" w:color="5BD078"/>
              <w:left w:val="nil"/>
              <w:bottom w:val="single" w:sz="8" w:space="0" w:color="5BD078"/>
              <w:right w:val="nil"/>
            </w:tcBorders>
            <w:shd w:val="clear" w:color="auto" w:fill="auto"/>
            <w:noWrap/>
            <w:hideMark/>
          </w:tcPr>
          <w:p w:rsidR="005A2EAA" w:rsidRPr="005A2EAA" w:rsidRDefault="005A2EAA" w:rsidP="005A2EAA">
            <w:pPr>
              <w:spacing w:before="0" w:line="240" w:lineRule="auto"/>
              <w:rPr>
                <w:rFonts w:eastAsia="Times New Roman" w:cs="Arial"/>
                <w:sz w:val="16"/>
                <w:szCs w:val="16"/>
                <w:lang w:val="pl-PL" w:eastAsia="pl-PL" w:bidi="ar-SA"/>
              </w:rPr>
            </w:pPr>
            <w:r w:rsidRPr="005A2EAA">
              <w:rPr>
                <w:rFonts w:eastAsia="Times New Roman" w:cs="Arial"/>
                <w:sz w:val="16"/>
                <w:szCs w:val="16"/>
                <w:lang w:val="pl-PL" w:eastAsia="pl-PL" w:bidi="ar-SA"/>
              </w:rPr>
              <w:t>12,5</w:t>
            </w:r>
          </w:p>
        </w:tc>
        <w:tc>
          <w:tcPr>
            <w:tcW w:w="1369" w:type="dxa"/>
            <w:tcBorders>
              <w:top w:val="single" w:sz="8" w:space="0" w:color="5BD078"/>
              <w:left w:val="nil"/>
              <w:bottom w:val="single" w:sz="8" w:space="0" w:color="5BD078"/>
              <w:right w:val="nil"/>
            </w:tcBorders>
            <w:shd w:val="clear" w:color="auto" w:fill="auto"/>
            <w:noWrap/>
            <w:hideMark/>
          </w:tcPr>
          <w:p w:rsidR="005A2EAA" w:rsidRPr="005A2EAA" w:rsidRDefault="005A2EAA" w:rsidP="005A2EAA">
            <w:pPr>
              <w:spacing w:before="0" w:line="240" w:lineRule="auto"/>
              <w:rPr>
                <w:rFonts w:eastAsia="Times New Roman" w:cs="Arial"/>
                <w:sz w:val="16"/>
                <w:szCs w:val="16"/>
                <w:lang w:val="pl-PL" w:eastAsia="pl-PL" w:bidi="ar-SA"/>
              </w:rPr>
            </w:pPr>
            <w:r w:rsidRPr="005A2EAA">
              <w:rPr>
                <w:rFonts w:eastAsia="Times New Roman" w:cs="Arial"/>
                <w:sz w:val="16"/>
                <w:szCs w:val="16"/>
                <w:lang w:val="pl-PL" w:eastAsia="pl-PL" w:bidi="ar-SA"/>
              </w:rPr>
              <w:t>11,7</w:t>
            </w:r>
          </w:p>
        </w:tc>
        <w:tc>
          <w:tcPr>
            <w:tcW w:w="1369" w:type="dxa"/>
            <w:tcBorders>
              <w:top w:val="single" w:sz="8" w:space="0" w:color="5BD078"/>
              <w:left w:val="nil"/>
              <w:bottom w:val="single" w:sz="8" w:space="0" w:color="5BD078"/>
              <w:right w:val="nil"/>
            </w:tcBorders>
            <w:shd w:val="clear" w:color="auto" w:fill="auto"/>
            <w:noWrap/>
            <w:hideMark/>
          </w:tcPr>
          <w:p w:rsidR="005A2EAA" w:rsidRPr="005A2EAA" w:rsidRDefault="005A2EAA" w:rsidP="005A2EAA">
            <w:pPr>
              <w:spacing w:before="0" w:line="240" w:lineRule="auto"/>
              <w:rPr>
                <w:rFonts w:eastAsia="Times New Roman" w:cs="Arial"/>
                <w:sz w:val="16"/>
                <w:szCs w:val="16"/>
                <w:lang w:val="pl-PL" w:eastAsia="pl-PL" w:bidi="ar-SA"/>
              </w:rPr>
            </w:pPr>
            <w:r w:rsidRPr="005A2EAA">
              <w:rPr>
                <w:rFonts w:eastAsia="Times New Roman" w:cs="Arial"/>
                <w:sz w:val="16"/>
                <w:szCs w:val="16"/>
                <w:lang w:val="pl-PL" w:eastAsia="pl-PL" w:bidi="ar-SA"/>
              </w:rPr>
              <w:t>11,4</w:t>
            </w:r>
          </w:p>
        </w:tc>
        <w:tc>
          <w:tcPr>
            <w:tcW w:w="1369" w:type="dxa"/>
            <w:tcBorders>
              <w:top w:val="single" w:sz="8" w:space="0" w:color="5BD078"/>
              <w:left w:val="nil"/>
              <w:bottom w:val="single" w:sz="8" w:space="0" w:color="5BD078"/>
              <w:right w:val="nil"/>
            </w:tcBorders>
            <w:shd w:val="clear" w:color="auto" w:fill="auto"/>
            <w:noWrap/>
            <w:hideMark/>
          </w:tcPr>
          <w:p w:rsidR="005A2EAA" w:rsidRPr="005A2EAA" w:rsidRDefault="005A2EAA" w:rsidP="005A2EAA">
            <w:pPr>
              <w:spacing w:before="0" w:line="240" w:lineRule="auto"/>
              <w:rPr>
                <w:rFonts w:eastAsia="Times New Roman" w:cs="Arial"/>
                <w:sz w:val="16"/>
                <w:szCs w:val="16"/>
                <w:lang w:val="pl-PL" w:eastAsia="pl-PL" w:bidi="ar-SA"/>
              </w:rPr>
            </w:pPr>
            <w:r w:rsidRPr="005A2EAA">
              <w:rPr>
                <w:rFonts w:eastAsia="Times New Roman" w:cs="Arial"/>
                <w:sz w:val="16"/>
                <w:szCs w:val="16"/>
                <w:lang w:val="pl-PL" w:eastAsia="pl-PL" w:bidi="ar-SA"/>
              </w:rPr>
              <w:t>10,8</w:t>
            </w:r>
          </w:p>
        </w:tc>
        <w:tc>
          <w:tcPr>
            <w:tcW w:w="1369" w:type="dxa"/>
            <w:tcBorders>
              <w:top w:val="single" w:sz="8" w:space="0" w:color="5BD078"/>
              <w:left w:val="nil"/>
              <w:bottom w:val="single" w:sz="8" w:space="0" w:color="5BD078"/>
              <w:right w:val="single" w:sz="8" w:space="0" w:color="5BD078"/>
            </w:tcBorders>
            <w:shd w:val="clear" w:color="auto" w:fill="auto"/>
            <w:noWrap/>
            <w:hideMark/>
          </w:tcPr>
          <w:p w:rsidR="005A2EAA" w:rsidRPr="005A2EAA" w:rsidRDefault="005A2EAA" w:rsidP="005A2EAA">
            <w:pPr>
              <w:spacing w:before="0" w:line="240" w:lineRule="auto"/>
              <w:rPr>
                <w:rFonts w:eastAsia="Times New Roman" w:cs="Arial"/>
                <w:sz w:val="16"/>
                <w:szCs w:val="16"/>
                <w:lang w:val="pl-PL" w:eastAsia="pl-PL" w:bidi="ar-SA"/>
              </w:rPr>
            </w:pPr>
            <w:r w:rsidRPr="005A2EAA">
              <w:rPr>
                <w:rFonts w:eastAsia="Times New Roman" w:cs="Arial"/>
                <w:sz w:val="16"/>
                <w:szCs w:val="16"/>
                <w:lang w:val="pl-PL" w:eastAsia="pl-PL" w:bidi="ar-SA"/>
              </w:rPr>
              <w:t>10,7</w:t>
            </w:r>
          </w:p>
        </w:tc>
      </w:tr>
      <w:tr w:rsidR="005A2EAA" w:rsidRPr="005A2EAA" w:rsidTr="005A2EAA">
        <w:trPr>
          <w:trHeight w:val="300"/>
          <w:jc w:val="center"/>
        </w:trPr>
        <w:tc>
          <w:tcPr>
            <w:tcW w:w="1617" w:type="dxa"/>
            <w:tcBorders>
              <w:top w:val="nil"/>
              <w:left w:val="single" w:sz="8" w:space="0" w:color="5BD078"/>
              <w:bottom w:val="nil"/>
              <w:right w:val="nil"/>
            </w:tcBorders>
            <w:shd w:val="clear" w:color="000000" w:fill="BDECC8"/>
            <w:hideMark/>
          </w:tcPr>
          <w:p w:rsidR="005A2EAA" w:rsidRPr="005A2EAA" w:rsidRDefault="005A2EAA" w:rsidP="005A2EAA">
            <w:pPr>
              <w:spacing w:before="0" w:line="240" w:lineRule="auto"/>
              <w:rPr>
                <w:rFonts w:eastAsia="Times New Roman" w:cs="Arial"/>
                <w:b/>
                <w:bCs/>
                <w:sz w:val="16"/>
                <w:szCs w:val="16"/>
                <w:lang w:val="pl-PL" w:eastAsia="pl-PL" w:bidi="ar-SA"/>
              </w:rPr>
            </w:pPr>
            <w:r w:rsidRPr="005A2EAA">
              <w:rPr>
                <w:rFonts w:eastAsia="Times New Roman" w:cs="Arial"/>
                <w:b/>
                <w:bCs/>
                <w:sz w:val="16"/>
                <w:szCs w:val="16"/>
                <w:lang w:val="pl-PL" w:eastAsia="pl-PL" w:bidi="ar-SA"/>
              </w:rPr>
              <w:t>Suma</w:t>
            </w:r>
          </w:p>
        </w:tc>
        <w:tc>
          <w:tcPr>
            <w:tcW w:w="1369" w:type="dxa"/>
            <w:tcBorders>
              <w:top w:val="nil"/>
              <w:left w:val="nil"/>
              <w:bottom w:val="nil"/>
              <w:right w:val="nil"/>
            </w:tcBorders>
            <w:shd w:val="clear" w:color="000000" w:fill="BDECC8"/>
            <w:noWrap/>
            <w:hideMark/>
          </w:tcPr>
          <w:p w:rsidR="005A2EAA" w:rsidRPr="005A2EAA" w:rsidRDefault="005A2EAA" w:rsidP="005A2EAA">
            <w:pPr>
              <w:spacing w:before="0" w:line="240" w:lineRule="auto"/>
              <w:rPr>
                <w:rFonts w:eastAsia="Times New Roman" w:cs="Arial"/>
                <w:b/>
                <w:bCs/>
                <w:sz w:val="16"/>
                <w:szCs w:val="16"/>
                <w:lang w:val="pl-PL" w:eastAsia="pl-PL" w:bidi="ar-SA"/>
              </w:rPr>
            </w:pPr>
            <w:r w:rsidRPr="005A2EAA">
              <w:rPr>
                <w:rFonts w:eastAsia="Times New Roman" w:cs="Arial"/>
                <w:b/>
                <w:bCs/>
                <w:sz w:val="16"/>
                <w:szCs w:val="16"/>
                <w:lang w:val="pl-PL" w:eastAsia="pl-PL" w:bidi="ar-SA"/>
              </w:rPr>
              <w:t>15,17</w:t>
            </w:r>
          </w:p>
        </w:tc>
        <w:tc>
          <w:tcPr>
            <w:tcW w:w="1369" w:type="dxa"/>
            <w:tcBorders>
              <w:top w:val="nil"/>
              <w:left w:val="nil"/>
              <w:bottom w:val="nil"/>
              <w:right w:val="nil"/>
            </w:tcBorders>
            <w:shd w:val="clear" w:color="000000" w:fill="BDECC8"/>
            <w:noWrap/>
            <w:hideMark/>
          </w:tcPr>
          <w:p w:rsidR="005A2EAA" w:rsidRPr="005A2EAA" w:rsidRDefault="005A2EAA" w:rsidP="005A2EAA">
            <w:pPr>
              <w:spacing w:before="0" w:line="240" w:lineRule="auto"/>
              <w:rPr>
                <w:rFonts w:eastAsia="Times New Roman" w:cs="Arial"/>
                <w:b/>
                <w:bCs/>
                <w:sz w:val="16"/>
                <w:szCs w:val="16"/>
                <w:lang w:val="pl-PL" w:eastAsia="pl-PL" w:bidi="ar-SA"/>
              </w:rPr>
            </w:pPr>
            <w:r w:rsidRPr="005A2EAA">
              <w:rPr>
                <w:rFonts w:eastAsia="Times New Roman" w:cs="Arial"/>
                <w:b/>
                <w:bCs/>
                <w:sz w:val="16"/>
                <w:szCs w:val="16"/>
                <w:lang w:val="pl-PL" w:eastAsia="pl-PL" w:bidi="ar-SA"/>
              </w:rPr>
              <w:t>13,27</w:t>
            </w:r>
          </w:p>
        </w:tc>
        <w:tc>
          <w:tcPr>
            <w:tcW w:w="1369" w:type="dxa"/>
            <w:tcBorders>
              <w:top w:val="nil"/>
              <w:left w:val="nil"/>
              <w:bottom w:val="nil"/>
              <w:right w:val="nil"/>
            </w:tcBorders>
            <w:shd w:val="clear" w:color="000000" w:fill="BDECC8"/>
            <w:noWrap/>
            <w:hideMark/>
          </w:tcPr>
          <w:p w:rsidR="005A2EAA" w:rsidRPr="005A2EAA" w:rsidRDefault="005A2EAA" w:rsidP="005A2EAA">
            <w:pPr>
              <w:spacing w:before="0" w:line="240" w:lineRule="auto"/>
              <w:rPr>
                <w:rFonts w:eastAsia="Times New Roman" w:cs="Arial"/>
                <w:b/>
                <w:bCs/>
                <w:sz w:val="16"/>
                <w:szCs w:val="16"/>
                <w:lang w:val="pl-PL" w:eastAsia="pl-PL" w:bidi="ar-SA"/>
              </w:rPr>
            </w:pPr>
            <w:r w:rsidRPr="005A2EAA">
              <w:rPr>
                <w:rFonts w:eastAsia="Times New Roman" w:cs="Arial"/>
                <w:b/>
                <w:bCs/>
                <w:sz w:val="16"/>
                <w:szCs w:val="16"/>
                <w:lang w:val="pl-PL" w:eastAsia="pl-PL" w:bidi="ar-SA"/>
              </w:rPr>
              <w:t>13,97</w:t>
            </w:r>
          </w:p>
        </w:tc>
        <w:tc>
          <w:tcPr>
            <w:tcW w:w="1369" w:type="dxa"/>
            <w:tcBorders>
              <w:top w:val="nil"/>
              <w:left w:val="nil"/>
              <w:bottom w:val="nil"/>
              <w:right w:val="nil"/>
            </w:tcBorders>
            <w:shd w:val="clear" w:color="000000" w:fill="BDECC8"/>
            <w:noWrap/>
            <w:hideMark/>
          </w:tcPr>
          <w:p w:rsidR="005A2EAA" w:rsidRPr="005A2EAA" w:rsidRDefault="005A2EAA" w:rsidP="005A2EAA">
            <w:pPr>
              <w:spacing w:before="0" w:line="240" w:lineRule="auto"/>
              <w:rPr>
                <w:rFonts w:eastAsia="Times New Roman" w:cs="Arial"/>
                <w:b/>
                <w:bCs/>
                <w:sz w:val="16"/>
                <w:szCs w:val="16"/>
                <w:lang w:val="pl-PL" w:eastAsia="pl-PL" w:bidi="ar-SA"/>
              </w:rPr>
            </w:pPr>
            <w:r w:rsidRPr="005A2EAA">
              <w:rPr>
                <w:rFonts w:eastAsia="Times New Roman" w:cs="Arial"/>
                <w:b/>
                <w:bCs/>
                <w:sz w:val="16"/>
                <w:szCs w:val="16"/>
                <w:lang w:val="pl-PL" w:eastAsia="pl-PL" w:bidi="ar-SA"/>
              </w:rPr>
              <w:t>13,83</w:t>
            </w:r>
          </w:p>
        </w:tc>
        <w:tc>
          <w:tcPr>
            <w:tcW w:w="1369" w:type="dxa"/>
            <w:tcBorders>
              <w:top w:val="nil"/>
              <w:left w:val="nil"/>
              <w:bottom w:val="nil"/>
              <w:right w:val="nil"/>
            </w:tcBorders>
            <w:shd w:val="clear" w:color="000000" w:fill="BDECC8"/>
            <w:noWrap/>
            <w:hideMark/>
          </w:tcPr>
          <w:p w:rsidR="005A2EAA" w:rsidRPr="005A2EAA" w:rsidRDefault="005A2EAA" w:rsidP="005A2EAA">
            <w:pPr>
              <w:spacing w:before="0" w:line="240" w:lineRule="auto"/>
              <w:rPr>
                <w:rFonts w:eastAsia="Times New Roman" w:cs="Arial"/>
                <w:b/>
                <w:bCs/>
                <w:sz w:val="16"/>
                <w:szCs w:val="16"/>
                <w:lang w:val="pl-PL" w:eastAsia="pl-PL" w:bidi="ar-SA"/>
              </w:rPr>
            </w:pPr>
            <w:r w:rsidRPr="005A2EAA">
              <w:rPr>
                <w:rFonts w:eastAsia="Times New Roman" w:cs="Arial"/>
                <w:b/>
                <w:bCs/>
                <w:sz w:val="16"/>
                <w:szCs w:val="16"/>
                <w:lang w:val="pl-PL" w:eastAsia="pl-PL" w:bidi="ar-SA"/>
              </w:rPr>
              <w:t>13,27</w:t>
            </w:r>
          </w:p>
        </w:tc>
      </w:tr>
      <w:tr w:rsidR="005A2EAA" w:rsidRPr="005352A2" w:rsidTr="005A2EAA">
        <w:trPr>
          <w:trHeight w:val="300"/>
          <w:jc w:val="center"/>
        </w:trPr>
        <w:tc>
          <w:tcPr>
            <w:tcW w:w="8462" w:type="dxa"/>
            <w:gridSpan w:val="6"/>
            <w:tcBorders>
              <w:top w:val="single" w:sz="8" w:space="0" w:color="5BD078"/>
              <w:left w:val="single" w:sz="8" w:space="0" w:color="5BD078"/>
              <w:bottom w:val="single" w:sz="8" w:space="0" w:color="5BD078"/>
              <w:right w:val="single" w:sz="8" w:space="0" w:color="5BD078"/>
            </w:tcBorders>
            <w:shd w:val="clear" w:color="000000" w:fill="5BD078"/>
            <w:noWrap/>
            <w:hideMark/>
          </w:tcPr>
          <w:p w:rsidR="005A2EAA" w:rsidRPr="005A2EAA" w:rsidRDefault="005A2EAA" w:rsidP="005A2EAA">
            <w:pPr>
              <w:spacing w:before="0" w:line="240" w:lineRule="auto"/>
              <w:jc w:val="center"/>
              <w:rPr>
                <w:rFonts w:eastAsia="Times New Roman" w:cs="Arial"/>
                <w:b/>
                <w:bCs/>
                <w:sz w:val="16"/>
                <w:szCs w:val="16"/>
                <w:lang w:val="pl-PL" w:eastAsia="pl-PL" w:bidi="ar-SA"/>
              </w:rPr>
            </w:pPr>
            <w:r w:rsidRPr="005A2EAA">
              <w:rPr>
                <w:rFonts w:eastAsia="Times New Roman" w:cs="Arial"/>
                <w:b/>
                <w:bCs/>
                <w:sz w:val="16"/>
                <w:szCs w:val="16"/>
                <w:lang w:val="pl-PL" w:eastAsia="pl-PL" w:bidi="ar-SA"/>
              </w:rPr>
              <w:t>Rodziny otrzymujące zasiłki rodzinne na dzieci</w:t>
            </w:r>
          </w:p>
        </w:tc>
      </w:tr>
      <w:tr w:rsidR="005A2EAA" w:rsidRPr="005A2EAA" w:rsidTr="005A2EAA">
        <w:trPr>
          <w:trHeight w:val="285"/>
          <w:jc w:val="center"/>
        </w:trPr>
        <w:tc>
          <w:tcPr>
            <w:tcW w:w="1617" w:type="dxa"/>
            <w:tcBorders>
              <w:top w:val="nil"/>
              <w:left w:val="single" w:sz="8" w:space="0" w:color="5BD078"/>
              <w:bottom w:val="nil"/>
              <w:right w:val="nil"/>
            </w:tcBorders>
            <w:shd w:val="clear" w:color="auto" w:fill="auto"/>
            <w:noWrap/>
            <w:hideMark/>
          </w:tcPr>
          <w:p w:rsidR="005A2EAA" w:rsidRPr="005A2EAA" w:rsidRDefault="005A2EAA" w:rsidP="005A2EAA">
            <w:pPr>
              <w:spacing w:before="0" w:line="240" w:lineRule="auto"/>
              <w:rPr>
                <w:rFonts w:eastAsia="Times New Roman" w:cs="Arial"/>
                <w:b/>
                <w:bCs/>
                <w:sz w:val="16"/>
                <w:szCs w:val="16"/>
                <w:lang w:val="pl-PL" w:eastAsia="pl-PL" w:bidi="ar-SA"/>
              </w:rPr>
            </w:pPr>
            <w:r w:rsidRPr="005A2EAA">
              <w:rPr>
                <w:rFonts w:eastAsia="Times New Roman" w:cs="Arial"/>
                <w:b/>
                <w:bCs/>
                <w:sz w:val="16"/>
                <w:szCs w:val="16"/>
                <w:lang w:val="pl-PL" w:eastAsia="pl-PL" w:bidi="ar-SA"/>
              </w:rPr>
              <w:t> </w:t>
            </w:r>
          </w:p>
        </w:tc>
        <w:tc>
          <w:tcPr>
            <w:tcW w:w="1369" w:type="dxa"/>
            <w:tcBorders>
              <w:top w:val="nil"/>
              <w:left w:val="nil"/>
              <w:bottom w:val="nil"/>
              <w:right w:val="nil"/>
            </w:tcBorders>
            <w:shd w:val="clear" w:color="auto" w:fill="auto"/>
            <w:noWrap/>
            <w:hideMark/>
          </w:tcPr>
          <w:p w:rsidR="005A2EAA" w:rsidRPr="005A2EAA" w:rsidRDefault="005A2EAA" w:rsidP="005A2EAA">
            <w:pPr>
              <w:spacing w:before="0" w:line="240" w:lineRule="auto"/>
              <w:rPr>
                <w:rFonts w:eastAsia="Times New Roman" w:cs="Arial"/>
                <w:sz w:val="16"/>
                <w:szCs w:val="16"/>
                <w:lang w:val="pl-PL" w:eastAsia="pl-PL" w:bidi="ar-SA"/>
              </w:rPr>
            </w:pPr>
            <w:r w:rsidRPr="005A2EAA">
              <w:rPr>
                <w:rFonts w:eastAsia="Times New Roman" w:cs="Arial"/>
                <w:sz w:val="16"/>
                <w:szCs w:val="16"/>
                <w:lang w:val="pl-PL" w:eastAsia="pl-PL" w:bidi="ar-SA"/>
              </w:rPr>
              <w:t>rodzina</w:t>
            </w:r>
          </w:p>
        </w:tc>
        <w:tc>
          <w:tcPr>
            <w:tcW w:w="1369" w:type="dxa"/>
            <w:tcBorders>
              <w:top w:val="nil"/>
              <w:left w:val="nil"/>
              <w:bottom w:val="nil"/>
              <w:right w:val="nil"/>
            </w:tcBorders>
            <w:shd w:val="clear" w:color="auto" w:fill="auto"/>
            <w:noWrap/>
            <w:hideMark/>
          </w:tcPr>
          <w:p w:rsidR="005A2EAA" w:rsidRPr="005A2EAA" w:rsidRDefault="005A2EAA" w:rsidP="005A2EAA">
            <w:pPr>
              <w:spacing w:before="0" w:line="240" w:lineRule="auto"/>
              <w:rPr>
                <w:rFonts w:eastAsia="Times New Roman" w:cs="Arial"/>
                <w:sz w:val="16"/>
                <w:szCs w:val="16"/>
                <w:lang w:val="pl-PL" w:eastAsia="pl-PL" w:bidi="ar-SA"/>
              </w:rPr>
            </w:pPr>
            <w:r w:rsidRPr="005A2EAA">
              <w:rPr>
                <w:rFonts w:eastAsia="Times New Roman" w:cs="Arial"/>
                <w:sz w:val="16"/>
                <w:szCs w:val="16"/>
                <w:lang w:val="pl-PL" w:eastAsia="pl-PL" w:bidi="ar-SA"/>
              </w:rPr>
              <w:t>rodzina</w:t>
            </w:r>
          </w:p>
        </w:tc>
        <w:tc>
          <w:tcPr>
            <w:tcW w:w="1369" w:type="dxa"/>
            <w:tcBorders>
              <w:top w:val="nil"/>
              <w:left w:val="nil"/>
              <w:bottom w:val="nil"/>
              <w:right w:val="nil"/>
            </w:tcBorders>
            <w:shd w:val="clear" w:color="auto" w:fill="auto"/>
            <w:noWrap/>
            <w:hideMark/>
          </w:tcPr>
          <w:p w:rsidR="005A2EAA" w:rsidRPr="005A2EAA" w:rsidRDefault="005A2EAA" w:rsidP="005A2EAA">
            <w:pPr>
              <w:spacing w:before="0" w:line="240" w:lineRule="auto"/>
              <w:rPr>
                <w:rFonts w:eastAsia="Times New Roman" w:cs="Arial"/>
                <w:sz w:val="16"/>
                <w:szCs w:val="16"/>
                <w:lang w:val="pl-PL" w:eastAsia="pl-PL" w:bidi="ar-SA"/>
              </w:rPr>
            </w:pPr>
            <w:r w:rsidRPr="005A2EAA">
              <w:rPr>
                <w:rFonts w:eastAsia="Times New Roman" w:cs="Arial"/>
                <w:sz w:val="16"/>
                <w:szCs w:val="16"/>
                <w:lang w:val="pl-PL" w:eastAsia="pl-PL" w:bidi="ar-SA"/>
              </w:rPr>
              <w:t>rodzina</w:t>
            </w:r>
          </w:p>
        </w:tc>
        <w:tc>
          <w:tcPr>
            <w:tcW w:w="1369" w:type="dxa"/>
            <w:tcBorders>
              <w:top w:val="nil"/>
              <w:left w:val="nil"/>
              <w:bottom w:val="nil"/>
              <w:right w:val="nil"/>
            </w:tcBorders>
            <w:shd w:val="clear" w:color="auto" w:fill="auto"/>
            <w:noWrap/>
            <w:hideMark/>
          </w:tcPr>
          <w:p w:rsidR="005A2EAA" w:rsidRPr="005A2EAA" w:rsidRDefault="005A2EAA" w:rsidP="005A2EAA">
            <w:pPr>
              <w:spacing w:before="0" w:line="240" w:lineRule="auto"/>
              <w:rPr>
                <w:rFonts w:eastAsia="Times New Roman" w:cs="Arial"/>
                <w:sz w:val="16"/>
                <w:szCs w:val="16"/>
                <w:lang w:val="pl-PL" w:eastAsia="pl-PL" w:bidi="ar-SA"/>
              </w:rPr>
            </w:pPr>
            <w:r w:rsidRPr="005A2EAA">
              <w:rPr>
                <w:rFonts w:eastAsia="Times New Roman" w:cs="Arial"/>
                <w:sz w:val="16"/>
                <w:szCs w:val="16"/>
                <w:lang w:val="pl-PL" w:eastAsia="pl-PL" w:bidi="ar-SA"/>
              </w:rPr>
              <w:t>rodzina</w:t>
            </w:r>
          </w:p>
        </w:tc>
        <w:tc>
          <w:tcPr>
            <w:tcW w:w="1369" w:type="dxa"/>
            <w:tcBorders>
              <w:top w:val="nil"/>
              <w:left w:val="nil"/>
              <w:bottom w:val="nil"/>
              <w:right w:val="single" w:sz="8" w:space="0" w:color="5BD078"/>
            </w:tcBorders>
            <w:shd w:val="clear" w:color="auto" w:fill="auto"/>
            <w:noWrap/>
            <w:hideMark/>
          </w:tcPr>
          <w:p w:rsidR="005A2EAA" w:rsidRPr="005A2EAA" w:rsidRDefault="005A2EAA" w:rsidP="005A2EAA">
            <w:pPr>
              <w:spacing w:before="0" w:line="240" w:lineRule="auto"/>
              <w:rPr>
                <w:rFonts w:eastAsia="Times New Roman" w:cs="Arial"/>
                <w:sz w:val="16"/>
                <w:szCs w:val="16"/>
                <w:lang w:val="pl-PL" w:eastAsia="pl-PL" w:bidi="ar-SA"/>
              </w:rPr>
            </w:pPr>
            <w:r w:rsidRPr="005A2EAA">
              <w:rPr>
                <w:rFonts w:eastAsia="Times New Roman" w:cs="Arial"/>
                <w:sz w:val="16"/>
                <w:szCs w:val="16"/>
                <w:lang w:val="pl-PL" w:eastAsia="pl-PL" w:bidi="ar-SA"/>
              </w:rPr>
              <w:t>rodzina</w:t>
            </w:r>
          </w:p>
        </w:tc>
      </w:tr>
      <w:tr w:rsidR="005A2EAA" w:rsidRPr="005A2EAA" w:rsidTr="005A2EAA">
        <w:trPr>
          <w:trHeight w:val="300"/>
          <w:jc w:val="center"/>
        </w:trPr>
        <w:tc>
          <w:tcPr>
            <w:tcW w:w="1617" w:type="dxa"/>
            <w:tcBorders>
              <w:top w:val="nil"/>
              <w:left w:val="single" w:sz="8" w:space="0" w:color="5BD078"/>
              <w:bottom w:val="nil"/>
              <w:right w:val="nil"/>
            </w:tcBorders>
            <w:shd w:val="clear" w:color="auto" w:fill="auto"/>
            <w:hideMark/>
          </w:tcPr>
          <w:p w:rsidR="005A2EAA" w:rsidRPr="005A2EAA" w:rsidRDefault="005A2EAA" w:rsidP="005A2EAA">
            <w:pPr>
              <w:spacing w:before="0" w:line="240" w:lineRule="auto"/>
              <w:rPr>
                <w:rFonts w:eastAsia="Times New Roman" w:cs="Arial"/>
                <w:b/>
                <w:bCs/>
                <w:sz w:val="16"/>
                <w:szCs w:val="16"/>
                <w:lang w:val="pl-PL" w:eastAsia="pl-PL" w:bidi="ar-SA"/>
              </w:rPr>
            </w:pPr>
            <w:r w:rsidRPr="005A2EAA">
              <w:rPr>
                <w:rFonts w:eastAsia="Times New Roman" w:cs="Arial"/>
                <w:b/>
                <w:bCs/>
                <w:sz w:val="16"/>
                <w:szCs w:val="16"/>
                <w:lang w:val="pl-PL" w:eastAsia="pl-PL" w:bidi="ar-SA"/>
              </w:rPr>
              <w:t xml:space="preserve">Golczewo </w:t>
            </w:r>
          </w:p>
        </w:tc>
        <w:tc>
          <w:tcPr>
            <w:tcW w:w="1369" w:type="dxa"/>
            <w:tcBorders>
              <w:top w:val="nil"/>
              <w:left w:val="nil"/>
              <w:bottom w:val="nil"/>
              <w:right w:val="nil"/>
            </w:tcBorders>
            <w:shd w:val="clear" w:color="auto" w:fill="auto"/>
            <w:noWrap/>
            <w:hideMark/>
          </w:tcPr>
          <w:p w:rsidR="005A2EAA" w:rsidRPr="005A2EAA" w:rsidRDefault="005A2EAA" w:rsidP="005A2EAA">
            <w:pPr>
              <w:spacing w:before="0" w:line="240" w:lineRule="auto"/>
              <w:rPr>
                <w:rFonts w:eastAsia="Times New Roman" w:cs="Arial"/>
                <w:sz w:val="16"/>
                <w:szCs w:val="16"/>
                <w:lang w:val="pl-PL" w:eastAsia="pl-PL" w:bidi="ar-SA"/>
              </w:rPr>
            </w:pPr>
            <w:r w:rsidRPr="005A2EAA">
              <w:rPr>
                <w:rFonts w:eastAsia="Times New Roman" w:cs="Arial"/>
                <w:sz w:val="16"/>
                <w:szCs w:val="16"/>
                <w:lang w:val="pl-PL" w:eastAsia="pl-PL" w:bidi="ar-SA"/>
              </w:rPr>
              <w:t>369</w:t>
            </w:r>
          </w:p>
        </w:tc>
        <w:tc>
          <w:tcPr>
            <w:tcW w:w="1369" w:type="dxa"/>
            <w:tcBorders>
              <w:top w:val="nil"/>
              <w:left w:val="nil"/>
              <w:bottom w:val="nil"/>
              <w:right w:val="nil"/>
            </w:tcBorders>
            <w:shd w:val="clear" w:color="auto" w:fill="auto"/>
            <w:noWrap/>
            <w:hideMark/>
          </w:tcPr>
          <w:p w:rsidR="005A2EAA" w:rsidRPr="005A2EAA" w:rsidRDefault="005A2EAA" w:rsidP="005A2EAA">
            <w:pPr>
              <w:spacing w:before="0" w:line="240" w:lineRule="auto"/>
              <w:rPr>
                <w:rFonts w:eastAsia="Times New Roman" w:cs="Arial"/>
                <w:sz w:val="16"/>
                <w:szCs w:val="16"/>
                <w:lang w:val="pl-PL" w:eastAsia="pl-PL" w:bidi="ar-SA"/>
              </w:rPr>
            </w:pPr>
            <w:r w:rsidRPr="005A2EAA">
              <w:rPr>
                <w:rFonts w:eastAsia="Times New Roman" w:cs="Arial"/>
                <w:sz w:val="16"/>
                <w:szCs w:val="16"/>
                <w:lang w:val="pl-PL" w:eastAsia="pl-PL" w:bidi="ar-SA"/>
              </w:rPr>
              <w:t>316</w:t>
            </w:r>
          </w:p>
        </w:tc>
        <w:tc>
          <w:tcPr>
            <w:tcW w:w="1369" w:type="dxa"/>
            <w:tcBorders>
              <w:top w:val="nil"/>
              <w:left w:val="nil"/>
              <w:bottom w:val="nil"/>
              <w:right w:val="nil"/>
            </w:tcBorders>
            <w:shd w:val="clear" w:color="auto" w:fill="auto"/>
            <w:noWrap/>
            <w:hideMark/>
          </w:tcPr>
          <w:p w:rsidR="005A2EAA" w:rsidRPr="005A2EAA" w:rsidRDefault="005A2EAA" w:rsidP="005A2EAA">
            <w:pPr>
              <w:spacing w:before="0" w:line="240" w:lineRule="auto"/>
              <w:rPr>
                <w:rFonts w:eastAsia="Times New Roman" w:cs="Arial"/>
                <w:sz w:val="16"/>
                <w:szCs w:val="16"/>
                <w:lang w:val="pl-PL" w:eastAsia="pl-PL" w:bidi="ar-SA"/>
              </w:rPr>
            </w:pPr>
            <w:r w:rsidRPr="005A2EAA">
              <w:rPr>
                <w:rFonts w:eastAsia="Times New Roman" w:cs="Arial"/>
                <w:sz w:val="16"/>
                <w:szCs w:val="16"/>
                <w:lang w:val="pl-PL" w:eastAsia="pl-PL" w:bidi="ar-SA"/>
              </w:rPr>
              <w:t>289</w:t>
            </w:r>
          </w:p>
        </w:tc>
        <w:tc>
          <w:tcPr>
            <w:tcW w:w="1369" w:type="dxa"/>
            <w:tcBorders>
              <w:top w:val="nil"/>
              <w:left w:val="nil"/>
              <w:bottom w:val="nil"/>
              <w:right w:val="nil"/>
            </w:tcBorders>
            <w:shd w:val="clear" w:color="auto" w:fill="auto"/>
            <w:noWrap/>
            <w:hideMark/>
          </w:tcPr>
          <w:p w:rsidR="005A2EAA" w:rsidRPr="005A2EAA" w:rsidRDefault="005A2EAA" w:rsidP="005A2EAA">
            <w:pPr>
              <w:spacing w:before="0" w:line="240" w:lineRule="auto"/>
              <w:rPr>
                <w:rFonts w:eastAsia="Times New Roman" w:cs="Arial"/>
                <w:sz w:val="16"/>
                <w:szCs w:val="16"/>
                <w:lang w:val="pl-PL" w:eastAsia="pl-PL" w:bidi="ar-SA"/>
              </w:rPr>
            </w:pPr>
            <w:r w:rsidRPr="005A2EAA">
              <w:rPr>
                <w:rFonts w:eastAsia="Times New Roman" w:cs="Arial"/>
                <w:sz w:val="16"/>
                <w:szCs w:val="16"/>
                <w:lang w:val="pl-PL" w:eastAsia="pl-PL" w:bidi="ar-SA"/>
              </w:rPr>
              <w:t>274</w:t>
            </w:r>
          </w:p>
        </w:tc>
        <w:tc>
          <w:tcPr>
            <w:tcW w:w="1369" w:type="dxa"/>
            <w:tcBorders>
              <w:top w:val="nil"/>
              <w:left w:val="nil"/>
              <w:bottom w:val="nil"/>
              <w:right w:val="single" w:sz="8" w:space="0" w:color="5BD078"/>
            </w:tcBorders>
            <w:shd w:val="clear" w:color="auto" w:fill="auto"/>
            <w:noWrap/>
            <w:hideMark/>
          </w:tcPr>
          <w:p w:rsidR="005A2EAA" w:rsidRPr="005A2EAA" w:rsidRDefault="005A2EAA" w:rsidP="005A2EAA">
            <w:pPr>
              <w:spacing w:before="0" w:line="240" w:lineRule="auto"/>
              <w:rPr>
                <w:rFonts w:eastAsia="Times New Roman" w:cs="Arial"/>
                <w:sz w:val="16"/>
                <w:szCs w:val="16"/>
                <w:lang w:val="pl-PL" w:eastAsia="pl-PL" w:bidi="ar-SA"/>
              </w:rPr>
            </w:pPr>
            <w:r w:rsidRPr="005A2EAA">
              <w:rPr>
                <w:rFonts w:eastAsia="Times New Roman" w:cs="Arial"/>
                <w:sz w:val="16"/>
                <w:szCs w:val="16"/>
                <w:lang w:val="pl-PL" w:eastAsia="pl-PL" w:bidi="ar-SA"/>
              </w:rPr>
              <w:t>266</w:t>
            </w:r>
          </w:p>
        </w:tc>
      </w:tr>
      <w:tr w:rsidR="005A2EAA" w:rsidRPr="005A2EAA" w:rsidTr="005A2EAA">
        <w:trPr>
          <w:trHeight w:val="300"/>
          <w:jc w:val="center"/>
        </w:trPr>
        <w:tc>
          <w:tcPr>
            <w:tcW w:w="1617" w:type="dxa"/>
            <w:tcBorders>
              <w:top w:val="single" w:sz="8" w:space="0" w:color="5BD078"/>
              <w:left w:val="single" w:sz="8" w:space="0" w:color="5BD078"/>
              <w:bottom w:val="single" w:sz="8" w:space="0" w:color="5BD078"/>
              <w:right w:val="nil"/>
            </w:tcBorders>
            <w:shd w:val="clear" w:color="auto" w:fill="auto"/>
            <w:hideMark/>
          </w:tcPr>
          <w:p w:rsidR="005A2EAA" w:rsidRPr="005A2EAA" w:rsidRDefault="005A2EAA" w:rsidP="005A2EAA">
            <w:pPr>
              <w:spacing w:before="0" w:line="240" w:lineRule="auto"/>
              <w:rPr>
                <w:rFonts w:eastAsia="Times New Roman" w:cs="Arial"/>
                <w:b/>
                <w:bCs/>
                <w:sz w:val="16"/>
                <w:szCs w:val="16"/>
                <w:lang w:val="pl-PL" w:eastAsia="pl-PL" w:bidi="ar-SA"/>
              </w:rPr>
            </w:pPr>
            <w:r w:rsidRPr="005A2EAA">
              <w:rPr>
                <w:rFonts w:eastAsia="Times New Roman" w:cs="Arial"/>
                <w:b/>
                <w:bCs/>
                <w:sz w:val="16"/>
                <w:szCs w:val="16"/>
                <w:lang w:val="pl-PL" w:eastAsia="pl-PL" w:bidi="ar-SA"/>
              </w:rPr>
              <w:t xml:space="preserve">Świerzno </w:t>
            </w:r>
          </w:p>
        </w:tc>
        <w:tc>
          <w:tcPr>
            <w:tcW w:w="1369" w:type="dxa"/>
            <w:tcBorders>
              <w:top w:val="single" w:sz="8" w:space="0" w:color="5BD078"/>
              <w:left w:val="nil"/>
              <w:bottom w:val="single" w:sz="8" w:space="0" w:color="5BD078"/>
              <w:right w:val="nil"/>
            </w:tcBorders>
            <w:shd w:val="clear" w:color="auto" w:fill="auto"/>
            <w:noWrap/>
            <w:hideMark/>
          </w:tcPr>
          <w:p w:rsidR="005A2EAA" w:rsidRPr="005A2EAA" w:rsidRDefault="005A2EAA" w:rsidP="005A2EAA">
            <w:pPr>
              <w:spacing w:before="0" w:line="240" w:lineRule="auto"/>
              <w:rPr>
                <w:rFonts w:eastAsia="Times New Roman" w:cs="Arial"/>
                <w:sz w:val="16"/>
                <w:szCs w:val="16"/>
                <w:lang w:val="pl-PL" w:eastAsia="pl-PL" w:bidi="ar-SA"/>
              </w:rPr>
            </w:pPr>
            <w:r w:rsidRPr="005A2EAA">
              <w:rPr>
                <w:rFonts w:eastAsia="Times New Roman" w:cs="Arial"/>
                <w:sz w:val="16"/>
                <w:szCs w:val="16"/>
                <w:lang w:val="pl-PL" w:eastAsia="pl-PL" w:bidi="ar-SA"/>
              </w:rPr>
              <w:t>420</w:t>
            </w:r>
          </w:p>
        </w:tc>
        <w:tc>
          <w:tcPr>
            <w:tcW w:w="1369" w:type="dxa"/>
            <w:tcBorders>
              <w:top w:val="single" w:sz="8" w:space="0" w:color="5BD078"/>
              <w:left w:val="nil"/>
              <w:bottom w:val="single" w:sz="8" w:space="0" w:color="5BD078"/>
              <w:right w:val="nil"/>
            </w:tcBorders>
            <w:shd w:val="clear" w:color="auto" w:fill="auto"/>
            <w:noWrap/>
            <w:hideMark/>
          </w:tcPr>
          <w:p w:rsidR="005A2EAA" w:rsidRPr="005A2EAA" w:rsidRDefault="005A2EAA" w:rsidP="005A2EAA">
            <w:pPr>
              <w:spacing w:before="0" w:line="240" w:lineRule="auto"/>
              <w:rPr>
                <w:rFonts w:eastAsia="Times New Roman" w:cs="Arial"/>
                <w:sz w:val="16"/>
                <w:szCs w:val="16"/>
                <w:lang w:val="pl-PL" w:eastAsia="pl-PL" w:bidi="ar-SA"/>
              </w:rPr>
            </w:pPr>
            <w:r w:rsidRPr="005A2EAA">
              <w:rPr>
                <w:rFonts w:eastAsia="Times New Roman" w:cs="Arial"/>
                <w:sz w:val="16"/>
                <w:szCs w:val="16"/>
                <w:lang w:val="pl-PL" w:eastAsia="pl-PL" w:bidi="ar-SA"/>
              </w:rPr>
              <w:t>393</w:t>
            </w:r>
          </w:p>
        </w:tc>
        <w:tc>
          <w:tcPr>
            <w:tcW w:w="1369" w:type="dxa"/>
            <w:tcBorders>
              <w:top w:val="single" w:sz="8" w:space="0" w:color="5BD078"/>
              <w:left w:val="nil"/>
              <w:bottom w:val="single" w:sz="8" w:space="0" w:color="5BD078"/>
              <w:right w:val="nil"/>
            </w:tcBorders>
            <w:shd w:val="clear" w:color="auto" w:fill="auto"/>
            <w:noWrap/>
            <w:hideMark/>
          </w:tcPr>
          <w:p w:rsidR="005A2EAA" w:rsidRPr="005A2EAA" w:rsidRDefault="005A2EAA" w:rsidP="005A2EAA">
            <w:pPr>
              <w:spacing w:before="0" w:line="240" w:lineRule="auto"/>
              <w:rPr>
                <w:rFonts w:eastAsia="Times New Roman" w:cs="Arial"/>
                <w:sz w:val="16"/>
                <w:szCs w:val="16"/>
                <w:lang w:val="pl-PL" w:eastAsia="pl-PL" w:bidi="ar-SA"/>
              </w:rPr>
            </w:pPr>
            <w:r w:rsidRPr="005A2EAA">
              <w:rPr>
                <w:rFonts w:eastAsia="Times New Roman" w:cs="Arial"/>
                <w:sz w:val="16"/>
                <w:szCs w:val="16"/>
                <w:lang w:val="pl-PL" w:eastAsia="pl-PL" w:bidi="ar-SA"/>
              </w:rPr>
              <w:t>368</w:t>
            </w:r>
          </w:p>
        </w:tc>
        <w:tc>
          <w:tcPr>
            <w:tcW w:w="1369" w:type="dxa"/>
            <w:tcBorders>
              <w:top w:val="single" w:sz="8" w:space="0" w:color="5BD078"/>
              <w:left w:val="nil"/>
              <w:bottom w:val="single" w:sz="8" w:space="0" w:color="5BD078"/>
              <w:right w:val="nil"/>
            </w:tcBorders>
            <w:shd w:val="clear" w:color="auto" w:fill="auto"/>
            <w:noWrap/>
            <w:hideMark/>
          </w:tcPr>
          <w:p w:rsidR="005A2EAA" w:rsidRPr="005A2EAA" w:rsidRDefault="005A2EAA" w:rsidP="005A2EAA">
            <w:pPr>
              <w:spacing w:before="0" w:line="240" w:lineRule="auto"/>
              <w:rPr>
                <w:rFonts w:eastAsia="Times New Roman" w:cs="Arial"/>
                <w:sz w:val="16"/>
                <w:szCs w:val="16"/>
                <w:lang w:val="pl-PL" w:eastAsia="pl-PL" w:bidi="ar-SA"/>
              </w:rPr>
            </w:pPr>
            <w:r w:rsidRPr="005A2EAA">
              <w:rPr>
                <w:rFonts w:eastAsia="Times New Roman" w:cs="Arial"/>
                <w:sz w:val="16"/>
                <w:szCs w:val="16"/>
                <w:lang w:val="pl-PL" w:eastAsia="pl-PL" w:bidi="ar-SA"/>
              </w:rPr>
              <w:t>324</w:t>
            </w:r>
          </w:p>
        </w:tc>
        <w:tc>
          <w:tcPr>
            <w:tcW w:w="1369" w:type="dxa"/>
            <w:tcBorders>
              <w:top w:val="single" w:sz="8" w:space="0" w:color="5BD078"/>
              <w:left w:val="nil"/>
              <w:bottom w:val="single" w:sz="8" w:space="0" w:color="5BD078"/>
              <w:right w:val="single" w:sz="8" w:space="0" w:color="5BD078"/>
            </w:tcBorders>
            <w:shd w:val="clear" w:color="auto" w:fill="auto"/>
            <w:noWrap/>
            <w:hideMark/>
          </w:tcPr>
          <w:p w:rsidR="005A2EAA" w:rsidRPr="005A2EAA" w:rsidRDefault="005A2EAA" w:rsidP="005A2EAA">
            <w:pPr>
              <w:spacing w:before="0" w:line="240" w:lineRule="auto"/>
              <w:rPr>
                <w:rFonts w:eastAsia="Times New Roman" w:cs="Arial"/>
                <w:sz w:val="16"/>
                <w:szCs w:val="16"/>
                <w:lang w:val="pl-PL" w:eastAsia="pl-PL" w:bidi="ar-SA"/>
              </w:rPr>
            </w:pPr>
            <w:r w:rsidRPr="005A2EAA">
              <w:rPr>
                <w:rFonts w:eastAsia="Times New Roman" w:cs="Arial"/>
                <w:sz w:val="16"/>
                <w:szCs w:val="16"/>
                <w:lang w:val="pl-PL" w:eastAsia="pl-PL" w:bidi="ar-SA"/>
              </w:rPr>
              <w:t>296</w:t>
            </w:r>
          </w:p>
        </w:tc>
      </w:tr>
      <w:tr w:rsidR="005A2EAA" w:rsidRPr="005A2EAA" w:rsidTr="005A2EAA">
        <w:trPr>
          <w:trHeight w:val="300"/>
          <w:jc w:val="center"/>
        </w:trPr>
        <w:tc>
          <w:tcPr>
            <w:tcW w:w="1617" w:type="dxa"/>
            <w:tcBorders>
              <w:top w:val="nil"/>
              <w:left w:val="single" w:sz="8" w:space="0" w:color="5BD078"/>
              <w:bottom w:val="nil"/>
              <w:right w:val="nil"/>
            </w:tcBorders>
            <w:shd w:val="clear" w:color="auto" w:fill="auto"/>
            <w:hideMark/>
          </w:tcPr>
          <w:p w:rsidR="005A2EAA" w:rsidRPr="005A2EAA" w:rsidRDefault="005A2EAA" w:rsidP="005A2EAA">
            <w:pPr>
              <w:spacing w:before="0" w:line="240" w:lineRule="auto"/>
              <w:rPr>
                <w:rFonts w:eastAsia="Times New Roman" w:cs="Arial"/>
                <w:b/>
                <w:bCs/>
                <w:sz w:val="16"/>
                <w:szCs w:val="16"/>
                <w:lang w:val="pl-PL" w:eastAsia="pl-PL" w:bidi="ar-SA"/>
              </w:rPr>
            </w:pPr>
            <w:r w:rsidRPr="005A2EAA">
              <w:rPr>
                <w:rFonts w:eastAsia="Times New Roman" w:cs="Arial"/>
                <w:b/>
                <w:bCs/>
                <w:sz w:val="16"/>
                <w:szCs w:val="16"/>
                <w:lang w:val="pl-PL" w:eastAsia="pl-PL" w:bidi="ar-SA"/>
              </w:rPr>
              <w:lastRenderedPageBreak/>
              <w:t xml:space="preserve">Wolin </w:t>
            </w:r>
          </w:p>
        </w:tc>
        <w:tc>
          <w:tcPr>
            <w:tcW w:w="1369" w:type="dxa"/>
            <w:tcBorders>
              <w:top w:val="nil"/>
              <w:left w:val="nil"/>
              <w:bottom w:val="nil"/>
              <w:right w:val="nil"/>
            </w:tcBorders>
            <w:shd w:val="clear" w:color="auto" w:fill="auto"/>
            <w:noWrap/>
            <w:hideMark/>
          </w:tcPr>
          <w:p w:rsidR="005A2EAA" w:rsidRPr="005A2EAA" w:rsidRDefault="005A2EAA" w:rsidP="005A2EAA">
            <w:pPr>
              <w:spacing w:before="0" w:line="240" w:lineRule="auto"/>
              <w:rPr>
                <w:rFonts w:eastAsia="Times New Roman" w:cs="Arial"/>
                <w:sz w:val="16"/>
                <w:szCs w:val="16"/>
                <w:lang w:val="pl-PL" w:eastAsia="pl-PL" w:bidi="ar-SA"/>
              </w:rPr>
            </w:pPr>
            <w:r w:rsidRPr="005A2EAA">
              <w:rPr>
                <w:rFonts w:eastAsia="Times New Roman" w:cs="Arial"/>
                <w:sz w:val="16"/>
                <w:szCs w:val="16"/>
                <w:lang w:val="pl-PL" w:eastAsia="pl-PL" w:bidi="ar-SA"/>
              </w:rPr>
              <w:t>821</w:t>
            </w:r>
          </w:p>
        </w:tc>
        <w:tc>
          <w:tcPr>
            <w:tcW w:w="1369" w:type="dxa"/>
            <w:tcBorders>
              <w:top w:val="nil"/>
              <w:left w:val="nil"/>
              <w:bottom w:val="nil"/>
              <w:right w:val="nil"/>
            </w:tcBorders>
            <w:shd w:val="clear" w:color="auto" w:fill="auto"/>
            <w:noWrap/>
            <w:hideMark/>
          </w:tcPr>
          <w:p w:rsidR="005A2EAA" w:rsidRPr="005A2EAA" w:rsidRDefault="005A2EAA" w:rsidP="005A2EAA">
            <w:pPr>
              <w:spacing w:before="0" w:line="240" w:lineRule="auto"/>
              <w:rPr>
                <w:rFonts w:eastAsia="Times New Roman" w:cs="Arial"/>
                <w:sz w:val="16"/>
                <w:szCs w:val="16"/>
                <w:lang w:val="pl-PL" w:eastAsia="pl-PL" w:bidi="ar-SA"/>
              </w:rPr>
            </w:pPr>
            <w:r w:rsidRPr="005A2EAA">
              <w:rPr>
                <w:rFonts w:eastAsia="Times New Roman" w:cs="Arial"/>
                <w:sz w:val="16"/>
                <w:szCs w:val="16"/>
                <w:lang w:val="pl-PL" w:eastAsia="pl-PL" w:bidi="ar-SA"/>
              </w:rPr>
              <w:t>726</w:t>
            </w:r>
          </w:p>
        </w:tc>
        <w:tc>
          <w:tcPr>
            <w:tcW w:w="1369" w:type="dxa"/>
            <w:tcBorders>
              <w:top w:val="nil"/>
              <w:left w:val="nil"/>
              <w:bottom w:val="nil"/>
              <w:right w:val="nil"/>
            </w:tcBorders>
            <w:shd w:val="clear" w:color="auto" w:fill="auto"/>
            <w:noWrap/>
            <w:hideMark/>
          </w:tcPr>
          <w:p w:rsidR="005A2EAA" w:rsidRPr="005A2EAA" w:rsidRDefault="005A2EAA" w:rsidP="005A2EAA">
            <w:pPr>
              <w:spacing w:before="0" w:line="240" w:lineRule="auto"/>
              <w:rPr>
                <w:rFonts w:eastAsia="Times New Roman" w:cs="Arial"/>
                <w:sz w:val="16"/>
                <w:szCs w:val="16"/>
                <w:lang w:val="pl-PL" w:eastAsia="pl-PL" w:bidi="ar-SA"/>
              </w:rPr>
            </w:pPr>
            <w:r w:rsidRPr="005A2EAA">
              <w:rPr>
                <w:rFonts w:eastAsia="Times New Roman" w:cs="Arial"/>
                <w:sz w:val="16"/>
                <w:szCs w:val="16"/>
                <w:lang w:val="pl-PL" w:eastAsia="pl-PL" w:bidi="ar-SA"/>
              </w:rPr>
              <w:t>690</w:t>
            </w:r>
          </w:p>
        </w:tc>
        <w:tc>
          <w:tcPr>
            <w:tcW w:w="1369" w:type="dxa"/>
            <w:tcBorders>
              <w:top w:val="nil"/>
              <w:left w:val="nil"/>
              <w:bottom w:val="nil"/>
              <w:right w:val="nil"/>
            </w:tcBorders>
            <w:shd w:val="clear" w:color="auto" w:fill="auto"/>
            <w:noWrap/>
            <w:hideMark/>
          </w:tcPr>
          <w:p w:rsidR="005A2EAA" w:rsidRPr="005A2EAA" w:rsidRDefault="005A2EAA" w:rsidP="005A2EAA">
            <w:pPr>
              <w:spacing w:before="0" w:line="240" w:lineRule="auto"/>
              <w:rPr>
                <w:rFonts w:eastAsia="Times New Roman" w:cs="Arial"/>
                <w:sz w:val="16"/>
                <w:szCs w:val="16"/>
                <w:lang w:val="pl-PL" w:eastAsia="pl-PL" w:bidi="ar-SA"/>
              </w:rPr>
            </w:pPr>
            <w:r w:rsidRPr="005A2EAA">
              <w:rPr>
                <w:rFonts w:eastAsia="Times New Roman" w:cs="Arial"/>
                <w:sz w:val="16"/>
                <w:szCs w:val="16"/>
                <w:lang w:val="pl-PL" w:eastAsia="pl-PL" w:bidi="ar-SA"/>
              </w:rPr>
              <w:t>634</w:t>
            </w:r>
          </w:p>
        </w:tc>
        <w:tc>
          <w:tcPr>
            <w:tcW w:w="1369" w:type="dxa"/>
            <w:tcBorders>
              <w:top w:val="nil"/>
              <w:left w:val="nil"/>
              <w:bottom w:val="nil"/>
              <w:right w:val="single" w:sz="8" w:space="0" w:color="5BD078"/>
            </w:tcBorders>
            <w:shd w:val="clear" w:color="auto" w:fill="auto"/>
            <w:noWrap/>
            <w:hideMark/>
          </w:tcPr>
          <w:p w:rsidR="005A2EAA" w:rsidRPr="005A2EAA" w:rsidRDefault="005A2EAA" w:rsidP="005A2EAA">
            <w:pPr>
              <w:spacing w:before="0" w:line="240" w:lineRule="auto"/>
              <w:rPr>
                <w:rFonts w:eastAsia="Times New Roman" w:cs="Arial"/>
                <w:sz w:val="16"/>
                <w:szCs w:val="16"/>
                <w:lang w:val="pl-PL" w:eastAsia="pl-PL" w:bidi="ar-SA"/>
              </w:rPr>
            </w:pPr>
            <w:r w:rsidRPr="005A2EAA">
              <w:rPr>
                <w:rFonts w:eastAsia="Times New Roman" w:cs="Arial"/>
                <w:sz w:val="16"/>
                <w:szCs w:val="16"/>
                <w:lang w:val="pl-PL" w:eastAsia="pl-PL" w:bidi="ar-SA"/>
              </w:rPr>
              <w:t>577</w:t>
            </w:r>
          </w:p>
        </w:tc>
      </w:tr>
      <w:tr w:rsidR="005A2EAA" w:rsidRPr="005A2EAA" w:rsidTr="005A2EAA">
        <w:trPr>
          <w:trHeight w:val="300"/>
          <w:jc w:val="center"/>
        </w:trPr>
        <w:tc>
          <w:tcPr>
            <w:tcW w:w="1617" w:type="dxa"/>
            <w:tcBorders>
              <w:top w:val="single" w:sz="8" w:space="0" w:color="5BD078"/>
              <w:left w:val="single" w:sz="8" w:space="0" w:color="5BD078"/>
              <w:bottom w:val="single" w:sz="8" w:space="0" w:color="5BD078"/>
              <w:right w:val="nil"/>
            </w:tcBorders>
            <w:shd w:val="clear" w:color="000000" w:fill="BDECC8"/>
            <w:noWrap/>
            <w:hideMark/>
          </w:tcPr>
          <w:p w:rsidR="005A2EAA" w:rsidRPr="005A2EAA" w:rsidRDefault="005A2EAA" w:rsidP="005A2EAA">
            <w:pPr>
              <w:spacing w:before="0" w:line="240" w:lineRule="auto"/>
              <w:rPr>
                <w:rFonts w:eastAsia="Times New Roman" w:cs="Arial"/>
                <w:b/>
                <w:bCs/>
                <w:sz w:val="16"/>
                <w:szCs w:val="16"/>
                <w:lang w:val="pl-PL" w:eastAsia="pl-PL" w:bidi="ar-SA"/>
              </w:rPr>
            </w:pPr>
            <w:r w:rsidRPr="005A2EAA">
              <w:rPr>
                <w:rFonts w:eastAsia="Times New Roman" w:cs="Arial"/>
                <w:b/>
                <w:bCs/>
                <w:sz w:val="16"/>
                <w:szCs w:val="16"/>
                <w:lang w:val="pl-PL" w:eastAsia="pl-PL" w:bidi="ar-SA"/>
              </w:rPr>
              <w:t>Suma</w:t>
            </w:r>
          </w:p>
        </w:tc>
        <w:tc>
          <w:tcPr>
            <w:tcW w:w="1369" w:type="dxa"/>
            <w:tcBorders>
              <w:top w:val="single" w:sz="8" w:space="0" w:color="5BD078"/>
              <w:left w:val="nil"/>
              <w:bottom w:val="single" w:sz="8" w:space="0" w:color="5BD078"/>
              <w:right w:val="nil"/>
            </w:tcBorders>
            <w:shd w:val="clear" w:color="000000" w:fill="BDECC8"/>
            <w:noWrap/>
            <w:hideMark/>
          </w:tcPr>
          <w:p w:rsidR="005A2EAA" w:rsidRPr="005A2EAA" w:rsidRDefault="005A2EAA" w:rsidP="005A2EAA">
            <w:pPr>
              <w:spacing w:before="0" w:line="240" w:lineRule="auto"/>
              <w:rPr>
                <w:rFonts w:eastAsia="Times New Roman" w:cs="Arial"/>
                <w:b/>
                <w:bCs/>
                <w:sz w:val="16"/>
                <w:szCs w:val="16"/>
                <w:lang w:val="pl-PL" w:eastAsia="pl-PL" w:bidi="ar-SA"/>
              </w:rPr>
            </w:pPr>
            <w:r w:rsidRPr="005A2EAA">
              <w:rPr>
                <w:rFonts w:eastAsia="Times New Roman" w:cs="Arial"/>
                <w:b/>
                <w:bCs/>
                <w:sz w:val="16"/>
                <w:szCs w:val="16"/>
                <w:lang w:val="pl-PL" w:eastAsia="pl-PL" w:bidi="ar-SA"/>
              </w:rPr>
              <w:t>1610</w:t>
            </w:r>
          </w:p>
        </w:tc>
        <w:tc>
          <w:tcPr>
            <w:tcW w:w="1369" w:type="dxa"/>
            <w:tcBorders>
              <w:top w:val="single" w:sz="8" w:space="0" w:color="5BD078"/>
              <w:left w:val="nil"/>
              <w:bottom w:val="single" w:sz="8" w:space="0" w:color="5BD078"/>
              <w:right w:val="nil"/>
            </w:tcBorders>
            <w:shd w:val="clear" w:color="000000" w:fill="BDECC8"/>
            <w:noWrap/>
            <w:hideMark/>
          </w:tcPr>
          <w:p w:rsidR="005A2EAA" w:rsidRPr="005A2EAA" w:rsidRDefault="005A2EAA" w:rsidP="005A2EAA">
            <w:pPr>
              <w:spacing w:before="0" w:line="240" w:lineRule="auto"/>
              <w:rPr>
                <w:rFonts w:eastAsia="Times New Roman" w:cs="Arial"/>
                <w:b/>
                <w:bCs/>
                <w:sz w:val="16"/>
                <w:szCs w:val="16"/>
                <w:lang w:val="pl-PL" w:eastAsia="pl-PL" w:bidi="ar-SA"/>
              </w:rPr>
            </w:pPr>
            <w:r w:rsidRPr="005A2EAA">
              <w:rPr>
                <w:rFonts w:eastAsia="Times New Roman" w:cs="Arial"/>
                <w:b/>
                <w:bCs/>
                <w:sz w:val="16"/>
                <w:szCs w:val="16"/>
                <w:lang w:val="pl-PL" w:eastAsia="pl-PL" w:bidi="ar-SA"/>
              </w:rPr>
              <w:t>1435</w:t>
            </w:r>
          </w:p>
        </w:tc>
        <w:tc>
          <w:tcPr>
            <w:tcW w:w="1369" w:type="dxa"/>
            <w:tcBorders>
              <w:top w:val="single" w:sz="8" w:space="0" w:color="5BD078"/>
              <w:left w:val="nil"/>
              <w:bottom w:val="single" w:sz="8" w:space="0" w:color="5BD078"/>
              <w:right w:val="nil"/>
            </w:tcBorders>
            <w:shd w:val="clear" w:color="000000" w:fill="BDECC8"/>
            <w:noWrap/>
            <w:hideMark/>
          </w:tcPr>
          <w:p w:rsidR="005A2EAA" w:rsidRPr="005A2EAA" w:rsidRDefault="005A2EAA" w:rsidP="005A2EAA">
            <w:pPr>
              <w:spacing w:before="0" w:line="240" w:lineRule="auto"/>
              <w:rPr>
                <w:rFonts w:eastAsia="Times New Roman" w:cs="Arial"/>
                <w:b/>
                <w:bCs/>
                <w:sz w:val="16"/>
                <w:szCs w:val="16"/>
                <w:lang w:val="pl-PL" w:eastAsia="pl-PL" w:bidi="ar-SA"/>
              </w:rPr>
            </w:pPr>
            <w:r w:rsidRPr="005A2EAA">
              <w:rPr>
                <w:rFonts w:eastAsia="Times New Roman" w:cs="Arial"/>
                <w:b/>
                <w:bCs/>
                <w:sz w:val="16"/>
                <w:szCs w:val="16"/>
                <w:lang w:val="pl-PL" w:eastAsia="pl-PL" w:bidi="ar-SA"/>
              </w:rPr>
              <w:t>1347</w:t>
            </w:r>
          </w:p>
        </w:tc>
        <w:tc>
          <w:tcPr>
            <w:tcW w:w="1369" w:type="dxa"/>
            <w:tcBorders>
              <w:top w:val="single" w:sz="8" w:space="0" w:color="5BD078"/>
              <w:left w:val="nil"/>
              <w:bottom w:val="single" w:sz="8" w:space="0" w:color="5BD078"/>
              <w:right w:val="nil"/>
            </w:tcBorders>
            <w:shd w:val="clear" w:color="000000" w:fill="BDECC8"/>
            <w:noWrap/>
            <w:hideMark/>
          </w:tcPr>
          <w:p w:rsidR="005A2EAA" w:rsidRPr="005A2EAA" w:rsidRDefault="005A2EAA" w:rsidP="005A2EAA">
            <w:pPr>
              <w:spacing w:before="0" w:line="240" w:lineRule="auto"/>
              <w:rPr>
                <w:rFonts w:eastAsia="Times New Roman" w:cs="Arial"/>
                <w:b/>
                <w:bCs/>
                <w:sz w:val="16"/>
                <w:szCs w:val="16"/>
                <w:lang w:val="pl-PL" w:eastAsia="pl-PL" w:bidi="ar-SA"/>
              </w:rPr>
            </w:pPr>
            <w:r w:rsidRPr="005A2EAA">
              <w:rPr>
                <w:rFonts w:eastAsia="Times New Roman" w:cs="Arial"/>
                <w:b/>
                <w:bCs/>
                <w:sz w:val="16"/>
                <w:szCs w:val="16"/>
                <w:lang w:val="pl-PL" w:eastAsia="pl-PL" w:bidi="ar-SA"/>
              </w:rPr>
              <w:t>1232</w:t>
            </w:r>
          </w:p>
        </w:tc>
        <w:tc>
          <w:tcPr>
            <w:tcW w:w="1369" w:type="dxa"/>
            <w:tcBorders>
              <w:top w:val="single" w:sz="8" w:space="0" w:color="5BD078"/>
              <w:left w:val="nil"/>
              <w:bottom w:val="single" w:sz="8" w:space="0" w:color="5BD078"/>
              <w:right w:val="nil"/>
            </w:tcBorders>
            <w:shd w:val="clear" w:color="000000" w:fill="BDECC8"/>
            <w:noWrap/>
            <w:hideMark/>
          </w:tcPr>
          <w:p w:rsidR="005A2EAA" w:rsidRPr="005A2EAA" w:rsidRDefault="005A2EAA" w:rsidP="005A2EAA">
            <w:pPr>
              <w:spacing w:before="0" w:line="240" w:lineRule="auto"/>
              <w:rPr>
                <w:rFonts w:eastAsia="Times New Roman" w:cs="Arial"/>
                <w:b/>
                <w:bCs/>
                <w:sz w:val="16"/>
                <w:szCs w:val="16"/>
                <w:lang w:val="pl-PL" w:eastAsia="pl-PL" w:bidi="ar-SA"/>
              </w:rPr>
            </w:pPr>
            <w:r w:rsidRPr="005A2EAA">
              <w:rPr>
                <w:rFonts w:eastAsia="Times New Roman" w:cs="Arial"/>
                <w:b/>
                <w:bCs/>
                <w:sz w:val="16"/>
                <w:szCs w:val="16"/>
                <w:lang w:val="pl-PL" w:eastAsia="pl-PL" w:bidi="ar-SA"/>
              </w:rPr>
              <w:t>1139</w:t>
            </w:r>
          </w:p>
        </w:tc>
      </w:tr>
    </w:tbl>
    <w:p w:rsidR="00282E17" w:rsidRDefault="00282E17" w:rsidP="00282E17">
      <w:pPr>
        <w:jc w:val="center"/>
        <w:rPr>
          <w:i/>
          <w:sz w:val="16"/>
          <w:szCs w:val="16"/>
        </w:rPr>
      </w:pPr>
      <w:r w:rsidRPr="00F44AAB">
        <w:rPr>
          <w:i/>
          <w:sz w:val="16"/>
          <w:szCs w:val="16"/>
        </w:rPr>
        <w:t>Źródło:</w:t>
      </w:r>
      <w:r>
        <w:rPr>
          <w:i/>
          <w:sz w:val="16"/>
          <w:szCs w:val="16"/>
        </w:rPr>
        <w:t xml:space="preserve"> GUS BDL [dostęp 20.04.2015</w:t>
      </w:r>
      <w:r w:rsidRPr="00F44AAB">
        <w:rPr>
          <w:i/>
          <w:sz w:val="16"/>
          <w:szCs w:val="16"/>
        </w:rPr>
        <w:t>]</w:t>
      </w:r>
    </w:p>
    <w:p w:rsidR="00625C2F" w:rsidRPr="00625C2F" w:rsidRDefault="00625C2F" w:rsidP="00625C2F">
      <w:pPr>
        <w:rPr>
          <w:lang w:val="pl-PL"/>
        </w:rPr>
      </w:pPr>
      <w:r>
        <w:rPr>
          <w:lang w:val="pl-PL"/>
        </w:rPr>
        <w:t>Istotną informacją dla obszaru LGD jest w</w:t>
      </w:r>
      <w:r w:rsidRPr="00625C2F">
        <w:rPr>
          <w:lang w:val="pl-PL"/>
        </w:rPr>
        <w:t>skaźnik migracji służy monitorowaniu uwarunkowań społecznych na obszarze LSR</w:t>
      </w:r>
      <w:r w:rsidR="00394FE3">
        <w:rPr>
          <w:rStyle w:val="Odwoanieprzypisudolnego"/>
          <w:lang w:val="pl-PL"/>
        </w:rPr>
        <w:footnoteReference w:id="15"/>
      </w:r>
      <w:r w:rsidRPr="00625C2F">
        <w:rPr>
          <w:lang w:val="pl-PL"/>
        </w:rPr>
        <w:t>. Działania zaplanowane do realizacji przez LGD mają wpływ na migrację. Rozwinięta gospodarka, wysokiej jakości infrastruktura społeczna i techniczna oraz rozwinięty kapitał społeczny przyczynią się do poprawy wartości wskaźnika.</w:t>
      </w:r>
    </w:p>
    <w:p w:rsidR="00625C2F" w:rsidRPr="00625C2F" w:rsidRDefault="00625C2F" w:rsidP="00625C2F">
      <w:pPr>
        <w:pStyle w:val="Legenda"/>
        <w:rPr>
          <w:lang w:val="pl-PL"/>
        </w:rPr>
      </w:pPr>
      <w:bookmarkStart w:id="20" w:name="_Toc423447725"/>
      <w:r w:rsidRPr="00625C2F">
        <w:rPr>
          <w:lang w:val="pl-PL"/>
        </w:rPr>
        <w:t xml:space="preserve">Tabela </w:t>
      </w:r>
      <w:r w:rsidR="002253A8">
        <w:fldChar w:fldCharType="begin"/>
      </w:r>
      <w:r w:rsidRPr="00625C2F">
        <w:rPr>
          <w:lang w:val="pl-PL"/>
        </w:rPr>
        <w:instrText xml:space="preserve"> SEQ Tabela \* ARABIC </w:instrText>
      </w:r>
      <w:r w:rsidR="002253A8">
        <w:fldChar w:fldCharType="separate"/>
      </w:r>
      <w:r w:rsidR="007301D5">
        <w:rPr>
          <w:noProof/>
          <w:lang w:val="pl-PL"/>
        </w:rPr>
        <w:t>6</w:t>
      </w:r>
      <w:r w:rsidR="002253A8">
        <w:rPr>
          <w:noProof/>
        </w:rPr>
        <w:fldChar w:fldCharType="end"/>
      </w:r>
      <w:r w:rsidRPr="00625C2F">
        <w:rPr>
          <w:lang w:val="pl-PL"/>
        </w:rPr>
        <w:t xml:space="preserve"> </w:t>
      </w:r>
      <w:r w:rsidR="00DC572D" w:rsidRPr="00625C2F">
        <w:rPr>
          <w:caps w:val="0"/>
          <w:lang w:val="pl-PL"/>
        </w:rPr>
        <w:t>WSKAŹNIK MIGRACJI D</w:t>
      </w:r>
      <w:r w:rsidR="00DC572D">
        <w:rPr>
          <w:caps w:val="0"/>
          <w:lang w:val="pl-PL"/>
        </w:rPr>
        <w:t>LA</w:t>
      </w:r>
      <w:r w:rsidR="00DC572D" w:rsidRPr="00625C2F">
        <w:rPr>
          <w:caps w:val="0"/>
          <w:lang w:val="pl-PL"/>
        </w:rPr>
        <w:t xml:space="preserve"> OBSZARU LSR W LATACH 2007-2013</w:t>
      </w:r>
      <w:bookmarkEnd w:id="20"/>
    </w:p>
    <w:tbl>
      <w:tblPr>
        <w:tblW w:w="5000" w:type="pct"/>
        <w:jc w:val="center"/>
        <w:tblBorders>
          <w:top w:val="single" w:sz="4" w:space="0" w:color="4584D3"/>
          <w:left w:val="single" w:sz="4" w:space="0" w:color="4584D3"/>
          <w:bottom w:val="single" w:sz="4" w:space="0" w:color="4584D3"/>
          <w:right w:val="single" w:sz="4" w:space="0" w:color="4584D3"/>
          <w:insideH w:val="single" w:sz="4" w:space="0" w:color="4584D3"/>
          <w:insideV w:val="single" w:sz="4" w:space="0" w:color="4584D3"/>
        </w:tblBorders>
        <w:tblLook w:val="00A0" w:firstRow="1" w:lastRow="0" w:firstColumn="1" w:lastColumn="0" w:noHBand="0" w:noVBand="0"/>
      </w:tblPr>
      <w:tblGrid>
        <w:gridCol w:w="1705"/>
        <w:gridCol w:w="962"/>
        <w:gridCol w:w="962"/>
        <w:gridCol w:w="1036"/>
        <w:gridCol w:w="1213"/>
        <w:gridCol w:w="1176"/>
        <w:gridCol w:w="1133"/>
        <w:gridCol w:w="1099"/>
      </w:tblGrid>
      <w:tr w:rsidR="00625C2F" w:rsidRPr="00FF48B5" w:rsidTr="00071A56">
        <w:trPr>
          <w:trHeight w:val="510"/>
          <w:jc w:val="center"/>
        </w:trPr>
        <w:tc>
          <w:tcPr>
            <w:tcW w:w="918" w:type="pct"/>
            <w:shd w:val="clear" w:color="auto" w:fill="4584D3"/>
          </w:tcPr>
          <w:p w:rsidR="00625C2F" w:rsidRPr="00FF48B5" w:rsidRDefault="00625C2F" w:rsidP="00071A56">
            <w:pPr>
              <w:spacing w:line="240" w:lineRule="auto"/>
              <w:rPr>
                <w:b/>
                <w:bCs/>
                <w:sz w:val="18"/>
                <w:szCs w:val="18"/>
                <w:lang w:val="pl-PL" w:eastAsia="pl-PL"/>
              </w:rPr>
            </w:pPr>
          </w:p>
        </w:tc>
        <w:tc>
          <w:tcPr>
            <w:tcW w:w="518" w:type="pct"/>
            <w:shd w:val="clear" w:color="auto" w:fill="4584D3"/>
          </w:tcPr>
          <w:p w:rsidR="00625C2F" w:rsidRPr="00FF48B5" w:rsidRDefault="00625C2F" w:rsidP="00071A56">
            <w:pPr>
              <w:spacing w:line="240" w:lineRule="auto"/>
              <w:jc w:val="left"/>
              <w:rPr>
                <w:b/>
                <w:bCs/>
                <w:sz w:val="18"/>
                <w:szCs w:val="18"/>
                <w:lang w:eastAsia="pl-PL"/>
              </w:rPr>
            </w:pPr>
            <w:r w:rsidRPr="00FF48B5">
              <w:rPr>
                <w:b/>
                <w:bCs/>
                <w:sz w:val="18"/>
                <w:szCs w:val="18"/>
                <w:lang w:eastAsia="pl-PL"/>
              </w:rPr>
              <w:t>2007</w:t>
            </w:r>
          </w:p>
        </w:tc>
        <w:tc>
          <w:tcPr>
            <w:tcW w:w="518" w:type="pct"/>
            <w:shd w:val="clear" w:color="auto" w:fill="4584D3"/>
          </w:tcPr>
          <w:p w:rsidR="00625C2F" w:rsidRPr="00FF48B5" w:rsidRDefault="00625C2F" w:rsidP="00071A56">
            <w:pPr>
              <w:spacing w:line="240" w:lineRule="auto"/>
              <w:jc w:val="left"/>
              <w:rPr>
                <w:b/>
                <w:bCs/>
                <w:sz w:val="18"/>
                <w:szCs w:val="18"/>
                <w:lang w:eastAsia="pl-PL"/>
              </w:rPr>
            </w:pPr>
            <w:r w:rsidRPr="00FF48B5">
              <w:rPr>
                <w:b/>
                <w:bCs/>
                <w:sz w:val="18"/>
                <w:szCs w:val="18"/>
                <w:lang w:eastAsia="pl-PL"/>
              </w:rPr>
              <w:t>2008</w:t>
            </w:r>
          </w:p>
        </w:tc>
        <w:tc>
          <w:tcPr>
            <w:tcW w:w="558" w:type="pct"/>
            <w:shd w:val="clear" w:color="auto" w:fill="4584D3"/>
          </w:tcPr>
          <w:p w:rsidR="00625C2F" w:rsidRPr="00FF48B5" w:rsidRDefault="00625C2F" w:rsidP="00071A56">
            <w:pPr>
              <w:spacing w:line="240" w:lineRule="auto"/>
              <w:jc w:val="left"/>
              <w:rPr>
                <w:b/>
                <w:bCs/>
                <w:sz w:val="18"/>
                <w:szCs w:val="18"/>
                <w:lang w:eastAsia="pl-PL"/>
              </w:rPr>
            </w:pPr>
            <w:r w:rsidRPr="00FF48B5">
              <w:rPr>
                <w:b/>
                <w:bCs/>
                <w:sz w:val="18"/>
                <w:szCs w:val="18"/>
                <w:lang w:eastAsia="pl-PL"/>
              </w:rPr>
              <w:t>2009</w:t>
            </w:r>
          </w:p>
        </w:tc>
        <w:tc>
          <w:tcPr>
            <w:tcW w:w="653" w:type="pct"/>
            <w:shd w:val="clear" w:color="auto" w:fill="4584D3"/>
          </w:tcPr>
          <w:p w:rsidR="00625C2F" w:rsidRPr="00FF48B5" w:rsidRDefault="00625C2F" w:rsidP="00071A56">
            <w:pPr>
              <w:spacing w:line="240" w:lineRule="auto"/>
              <w:jc w:val="left"/>
              <w:rPr>
                <w:b/>
                <w:bCs/>
                <w:sz w:val="18"/>
                <w:szCs w:val="18"/>
                <w:lang w:eastAsia="pl-PL"/>
              </w:rPr>
            </w:pPr>
            <w:r w:rsidRPr="00FF48B5">
              <w:rPr>
                <w:b/>
                <w:bCs/>
                <w:sz w:val="18"/>
                <w:szCs w:val="18"/>
                <w:lang w:eastAsia="pl-PL"/>
              </w:rPr>
              <w:t>2010</w:t>
            </w:r>
          </w:p>
        </w:tc>
        <w:tc>
          <w:tcPr>
            <w:tcW w:w="633" w:type="pct"/>
            <w:shd w:val="clear" w:color="auto" w:fill="4584D3"/>
          </w:tcPr>
          <w:p w:rsidR="00625C2F" w:rsidRPr="00FF48B5" w:rsidRDefault="00625C2F" w:rsidP="00071A56">
            <w:pPr>
              <w:spacing w:line="240" w:lineRule="auto"/>
              <w:jc w:val="left"/>
              <w:rPr>
                <w:b/>
                <w:bCs/>
                <w:sz w:val="18"/>
                <w:szCs w:val="18"/>
                <w:lang w:eastAsia="pl-PL"/>
              </w:rPr>
            </w:pPr>
            <w:r w:rsidRPr="00FF48B5">
              <w:rPr>
                <w:b/>
                <w:bCs/>
                <w:sz w:val="18"/>
                <w:szCs w:val="18"/>
                <w:lang w:eastAsia="pl-PL"/>
              </w:rPr>
              <w:t>2011</w:t>
            </w:r>
          </w:p>
        </w:tc>
        <w:tc>
          <w:tcPr>
            <w:tcW w:w="610" w:type="pct"/>
            <w:shd w:val="clear" w:color="auto" w:fill="4584D3"/>
          </w:tcPr>
          <w:p w:rsidR="00625C2F" w:rsidRPr="00FF48B5" w:rsidRDefault="00625C2F" w:rsidP="00071A56">
            <w:pPr>
              <w:spacing w:line="240" w:lineRule="auto"/>
              <w:jc w:val="left"/>
              <w:rPr>
                <w:b/>
                <w:bCs/>
                <w:sz w:val="18"/>
                <w:szCs w:val="18"/>
                <w:lang w:eastAsia="pl-PL"/>
              </w:rPr>
            </w:pPr>
            <w:r w:rsidRPr="00FF48B5">
              <w:rPr>
                <w:b/>
                <w:bCs/>
                <w:sz w:val="18"/>
                <w:szCs w:val="18"/>
                <w:lang w:eastAsia="pl-PL"/>
              </w:rPr>
              <w:t>2012</w:t>
            </w:r>
          </w:p>
        </w:tc>
        <w:tc>
          <w:tcPr>
            <w:tcW w:w="592" w:type="pct"/>
            <w:shd w:val="clear" w:color="auto" w:fill="4584D3"/>
          </w:tcPr>
          <w:p w:rsidR="00625C2F" w:rsidRPr="00FF48B5" w:rsidRDefault="00625C2F" w:rsidP="00071A56">
            <w:pPr>
              <w:spacing w:line="240" w:lineRule="auto"/>
              <w:jc w:val="left"/>
              <w:rPr>
                <w:b/>
                <w:bCs/>
                <w:sz w:val="18"/>
                <w:szCs w:val="18"/>
                <w:lang w:eastAsia="pl-PL"/>
              </w:rPr>
            </w:pPr>
            <w:r w:rsidRPr="00FF48B5">
              <w:rPr>
                <w:b/>
                <w:bCs/>
                <w:sz w:val="18"/>
                <w:szCs w:val="18"/>
                <w:lang w:eastAsia="pl-PL"/>
              </w:rPr>
              <w:t>2013</w:t>
            </w:r>
          </w:p>
        </w:tc>
      </w:tr>
      <w:tr w:rsidR="00625C2F" w:rsidRPr="00FF48B5" w:rsidTr="00071A56">
        <w:trPr>
          <w:trHeight w:val="765"/>
          <w:jc w:val="center"/>
        </w:trPr>
        <w:tc>
          <w:tcPr>
            <w:tcW w:w="918" w:type="pct"/>
            <w:tcBorders>
              <w:top w:val="single" w:sz="8" w:space="0" w:color="4584D3"/>
              <w:left w:val="single" w:sz="8" w:space="0" w:color="4584D3"/>
              <w:bottom w:val="single" w:sz="8" w:space="0" w:color="4584D3"/>
            </w:tcBorders>
          </w:tcPr>
          <w:p w:rsidR="00625C2F" w:rsidRPr="00FF48B5" w:rsidRDefault="00625C2F" w:rsidP="00071A56">
            <w:pPr>
              <w:spacing w:line="240" w:lineRule="auto"/>
              <w:jc w:val="left"/>
              <w:rPr>
                <w:b/>
                <w:bCs/>
                <w:sz w:val="18"/>
                <w:szCs w:val="18"/>
                <w:lang w:eastAsia="pl-PL"/>
              </w:rPr>
            </w:pPr>
            <w:r w:rsidRPr="00FF48B5">
              <w:rPr>
                <w:b/>
                <w:bCs/>
                <w:sz w:val="18"/>
                <w:szCs w:val="18"/>
                <w:lang w:eastAsia="pl-PL"/>
              </w:rPr>
              <w:t>Saldo migracji wewnętrznych</w:t>
            </w:r>
          </w:p>
        </w:tc>
        <w:tc>
          <w:tcPr>
            <w:tcW w:w="518" w:type="pct"/>
            <w:tcBorders>
              <w:top w:val="single" w:sz="8" w:space="0" w:color="4584D3"/>
              <w:bottom w:val="single" w:sz="8" w:space="0" w:color="4584D3"/>
            </w:tcBorders>
          </w:tcPr>
          <w:p w:rsidR="00625C2F" w:rsidRPr="00FF48B5" w:rsidRDefault="00625C2F" w:rsidP="00071A56">
            <w:pPr>
              <w:spacing w:line="240" w:lineRule="auto"/>
              <w:jc w:val="left"/>
              <w:rPr>
                <w:sz w:val="18"/>
                <w:szCs w:val="18"/>
                <w:lang w:eastAsia="pl-PL"/>
              </w:rPr>
            </w:pPr>
            <w:r w:rsidRPr="00FF48B5">
              <w:rPr>
                <w:sz w:val="18"/>
                <w:szCs w:val="18"/>
                <w:lang w:eastAsia="pl-PL"/>
              </w:rPr>
              <w:t>-6</w:t>
            </w:r>
          </w:p>
        </w:tc>
        <w:tc>
          <w:tcPr>
            <w:tcW w:w="518" w:type="pct"/>
            <w:tcBorders>
              <w:top w:val="single" w:sz="8" w:space="0" w:color="4584D3"/>
              <w:bottom w:val="single" w:sz="8" w:space="0" w:color="4584D3"/>
            </w:tcBorders>
            <w:noWrap/>
          </w:tcPr>
          <w:p w:rsidR="00625C2F" w:rsidRPr="00FF48B5" w:rsidRDefault="00625C2F" w:rsidP="00071A56">
            <w:pPr>
              <w:spacing w:line="240" w:lineRule="auto"/>
              <w:jc w:val="left"/>
              <w:rPr>
                <w:sz w:val="18"/>
                <w:szCs w:val="18"/>
                <w:lang w:eastAsia="pl-PL"/>
              </w:rPr>
            </w:pPr>
            <w:r w:rsidRPr="00FF48B5">
              <w:rPr>
                <w:sz w:val="18"/>
                <w:szCs w:val="18"/>
                <w:lang w:eastAsia="pl-PL"/>
              </w:rPr>
              <w:t>32</w:t>
            </w:r>
          </w:p>
        </w:tc>
        <w:tc>
          <w:tcPr>
            <w:tcW w:w="558" w:type="pct"/>
            <w:tcBorders>
              <w:top w:val="single" w:sz="8" w:space="0" w:color="4584D3"/>
              <w:bottom w:val="single" w:sz="8" w:space="0" w:color="4584D3"/>
            </w:tcBorders>
            <w:noWrap/>
          </w:tcPr>
          <w:p w:rsidR="00625C2F" w:rsidRPr="00FF48B5" w:rsidRDefault="00625C2F" w:rsidP="00071A56">
            <w:pPr>
              <w:spacing w:line="240" w:lineRule="auto"/>
              <w:jc w:val="left"/>
              <w:rPr>
                <w:sz w:val="18"/>
                <w:szCs w:val="18"/>
                <w:lang w:eastAsia="pl-PL"/>
              </w:rPr>
            </w:pPr>
            <w:r w:rsidRPr="00FF48B5">
              <w:rPr>
                <w:sz w:val="18"/>
                <w:szCs w:val="18"/>
                <w:lang w:eastAsia="pl-PL"/>
              </w:rPr>
              <w:t>-75</w:t>
            </w:r>
          </w:p>
        </w:tc>
        <w:tc>
          <w:tcPr>
            <w:tcW w:w="653" w:type="pct"/>
            <w:tcBorders>
              <w:top w:val="single" w:sz="8" w:space="0" w:color="4584D3"/>
              <w:bottom w:val="single" w:sz="8" w:space="0" w:color="4584D3"/>
            </w:tcBorders>
            <w:noWrap/>
          </w:tcPr>
          <w:p w:rsidR="00625C2F" w:rsidRPr="00FF48B5" w:rsidRDefault="00625C2F" w:rsidP="00071A56">
            <w:pPr>
              <w:spacing w:line="240" w:lineRule="auto"/>
              <w:jc w:val="left"/>
              <w:rPr>
                <w:sz w:val="18"/>
                <w:szCs w:val="18"/>
                <w:lang w:eastAsia="pl-PL"/>
              </w:rPr>
            </w:pPr>
            <w:r w:rsidRPr="00FF48B5">
              <w:rPr>
                <w:sz w:val="18"/>
                <w:szCs w:val="18"/>
                <w:lang w:eastAsia="pl-PL"/>
              </w:rPr>
              <w:t>-81</w:t>
            </w:r>
          </w:p>
        </w:tc>
        <w:tc>
          <w:tcPr>
            <w:tcW w:w="633" w:type="pct"/>
            <w:tcBorders>
              <w:top w:val="single" w:sz="8" w:space="0" w:color="4584D3"/>
              <w:bottom w:val="single" w:sz="8" w:space="0" w:color="4584D3"/>
            </w:tcBorders>
            <w:noWrap/>
          </w:tcPr>
          <w:p w:rsidR="00625C2F" w:rsidRPr="00FF48B5" w:rsidRDefault="00625C2F" w:rsidP="00071A56">
            <w:pPr>
              <w:spacing w:line="240" w:lineRule="auto"/>
              <w:jc w:val="left"/>
              <w:rPr>
                <w:sz w:val="18"/>
                <w:szCs w:val="18"/>
                <w:lang w:eastAsia="pl-PL"/>
              </w:rPr>
            </w:pPr>
            <w:r w:rsidRPr="00FF48B5">
              <w:rPr>
                <w:sz w:val="18"/>
                <w:szCs w:val="18"/>
                <w:lang w:eastAsia="pl-PL"/>
              </w:rPr>
              <w:t>-114</w:t>
            </w:r>
          </w:p>
        </w:tc>
        <w:tc>
          <w:tcPr>
            <w:tcW w:w="610" w:type="pct"/>
            <w:tcBorders>
              <w:top w:val="single" w:sz="8" w:space="0" w:color="4584D3"/>
              <w:bottom w:val="single" w:sz="8" w:space="0" w:color="4584D3"/>
            </w:tcBorders>
            <w:noWrap/>
          </w:tcPr>
          <w:p w:rsidR="00625C2F" w:rsidRPr="00FF48B5" w:rsidRDefault="00625C2F" w:rsidP="00071A56">
            <w:pPr>
              <w:spacing w:line="240" w:lineRule="auto"/>
              <w:jc w:val="left"/>
              <w:rPr>
                <w:sz w:val="18"/>
                <w:szCs w:val="18"/>
                <w:lang w:eastAsia="pl-PL"/>
              </w:rPr>
            </w:pPr>
            <w:r w:rsidRPr="00FF48B5">
              <w:rPr>
                <w:sz w:val="18"/>
                <w:szCs w:val="18"/>
                <w:lang w:eastAsia="pl-PL"/>
              </w:rPr>
              <w:t>-153</w:t>
            </w:r>
          </w:p>
        </w:tc>
        <w:tc>
          <w:tcPr>
            <w:tcW w:w="592" w:type="pct"/>
            <w:tcBorders>
              <w:top w:val="single" w:sz="8" w:space="0" w:color="4584D3"/>
              <w:bottom w:val="single" w:sz="8" w:space="0" w:color="4584D3"/>
              <w:right w:val="single" w:sz="8" w:space="0" w:color="4584D3"/>
            </w:tcBorders>
          </w:tcPr>
          <w:p w:rsidR="00625C2F" w:rsidRPr="00FF48B5" w:rsidRDefault="00625C2F" w:rsidP="00071A56">
            <w:pPr>
              <w:spacing w:line="240" w:lineRule="auto"/>
              <w:jc w:val="left"/>
              <w:rPr>
                <w:sz w:val="18"/>
                <w:szCs w:val="18"/>
                <w:lang w:eastAsia="pl-PL"/>
              </w:rPr>
            </w:pPr>
            <w:r w:rsidRPr="00FF48B5">
              <w:rPr>
                <w:sz w:val="18"/>
                <w:szCs w:val="18"/>
                <w:lang w:eastAsia="pl-PL"/>
              </w:rPr>
              <w:t>-135</w:t>
            </w:r>
          </w:p>
        </w:tc>
      </w:tr>
      <w:tr w:rsidR="00625C2F" w:rsidRPr="00FF48B5" w:rsidTr="00071A56">
        <w:trPr>
          <w:trHeight w:val="765"/>
          <w:jc w:val="center"/>
        </w:trPr>
        <w:tc>
          <w:tcPr>
            <w:tcW w:w="918" w:type="pct"/>
            <w:vAlign w:val="center"/>
          </w:tcPr>
          <w:p w:rsidR="00625C2F" w:rsidRPr="00FF48B5" w:rsidRDefault="00625C2F" w:rsidP="00071A56">
            <w:pPr>
              <w:spacing w:line="240" w:lineRule="auto"/>
              <w:jc w:val="left"/>
              <w:rPr>
                <w:b/>
                <w:bCs/>
                <w:sz w:val="18"/>
                <w:szCs w:val="18"/>
                <w:lang w:eastAsia="pl-PL"/>
              </w:rPr>
            </w:pPr>
            <w:r w:rsidRPr="00FF48B5">
              <w:rPr>
                <w:b/>
                <w:bCs/>
                <w:sz w:val="18"/>
                <w:szCs w:val="18"/>
                <w:lang w:eastAsia="pl-PL"/>
              </w:rPr>
              <w:t>Liczba mieszkańców obszaru LSR</w:t>
            </w:r>
          </w:p>
        </w:tc>
        <w:tc>
          <w:tcPr>
            <w:tcW w:w="518" w:type="pct"/>
            <w:vAlign w:val="center"/>
          </w:tcPr>
          <w:p w:rsidR="00625C2F" w:rsidRPr="00FF48B5" w:rsidRDefault="00625C2F" w:rsidP="00071A56">
            <w:pPr>
              <w:spacing w:line="240" w:lineRule="auto"/>
              <w:jc w:val="left"/>
              <w:rPr>
                <w:sz w:val="18"/>
                <w:szCs w:val="18"/>
                <w:lang w:eastAsia="pl-PL"/>
              </w:rPr>
            </w:pPr>
            <w:r w:rsidRPr="00FF48B5">
              <w:rPr>
                <w:sz w:val="18"/>
                <w:szCs w:val="18"/>
                <w:lang w:eastAsia="pl-PL"/>
              </w:rPr>
              <w:t>47 683</w:t>
            </w:r>
          </w:p>
        </w:tc>
        <w:tc>
          <w:tcPr>
            <w:tcW w:w="518" w:type="pct"/>
            <w:noWrap/>
            <w:vAlign w:val="center"/>
          </w:tcPr>
          <w:p w:rsidR="00625C2F" w:rsidRPr="00FF48B5" w:rsidRDefault="00625C2F" w:rsidP="00071A56">
            <w:pPr>
              <w:spacing w:line="240" w:lineRule="auto"/>
              <w:jc w:val="left"/>
              <w:rPr>
                <w:sz w:val="18"/>
                <w:szCs w:val="18"/>
                <w:lang w:eastAsia="pl-PL"/>
              </w:rPr>
            </w:pPr>
            <w:r w:rsidRPr="00FF48B5">
              <w:rPr>
                <w:sz w:val="18"/>
                <w:szCs w:val="18"/>
                <w:lang w:eastAsia="pl-PL"/>
              </w:rPr>
              <w:t>47 820</w:t>
            </w:r>
          </w:p>
        </w:tc>
        <w:tc>
          <w:tcPr>
            <w:tcW w:w="558" w:type="pct"/>
            <w:noWrap/>
            <w:vAlign w:val="center"/>
          </w:tcPr>
          <w:p w:rsidR="00625C2F" w:rsidRPr="00FF48B5" w:rsidRDefault="00625C2F" w:rsidP="00071A56">
            <w:pPr>
              <w:spacing w:line="240" w:lineRule="auto"/>
              <w:jc w:val="left"/>
              <w:rPr>
                <w:sz w:val="18"/>
                <w:szCs w:val="18"/>
                <w:lang w:eastAsia="pl-PL"/>
              </w:rPr>
            </w:pPr>
            <w:r w:rsidRPr="00FF48B5">
              <w:rPr>
                <w:sz w:val="18"/>
                <w:szCs w:val="18"/>
                <w:lang w:eastAsia="pl-PL"/>
              </w:rPr>
              <w:t>47 769</w:t>
            </w:r>
          </w:p>
        </w:tc>
        <w:tc>
          <w:tcPr>
            <w:tcW w:w="653" w:type="pct"/>
            <w:noWrap/>
            <w:vAlign w:val="center"/>
          </w:tcPr>
          <w:p w:rsidR="00625C2F" w:rsidRPr="00FF48B5" w:rsidRDefault="00625C2F" w:rsidP="00071A56">
            <w:pPr>
              <w:spacing w:line="240" w:lineRule="auto"/>
              <w:jc w:val="left"/>
              <w:rPr>
                <w:sz w:val="18"/>
                <w:szCs w:val="18"/>
                <w:lang w:eastAsia="pl-PL"/>
              </w:rPr>
            </w:pPr>
            <w:r w:rsidRPr="00FF48B5">
              <w:rPr>
                <w:sz w:val="18"/>
                <w:szCs w:val="18"/>
                <w:lang w:eastAsia="pl-PL"/>
              </w:rPr>
              <w:t>48 560</w:t>
            </w:r>
          </w:p>
        </w:tc>
        <w:tc>
          <w:tcPr>
            <w:tcW w:w="633" w:type="pct"/>
            <w:noWrap/>
            <w:vAlign w:val="center"/>
          </w:tcPr>
          <w:p w:rsidR="00625C2F" w:rsidRPr="00FF48B5" w:rsidRDefault="00625C2F" w:rsidP="00071A56">
            <w:pPr>
              <w:spacing w:line="240" w:lineRule="auto"/>
              <w:jc w:val="left"/>
              <w:rPr>
                <w:sz w:val="18"/>
                <w:szCs w:val="18"/>
                <w:lang w:eastAsia="pl-PL"/>
              </w:rPr>
            </w:pPr>
            <w:r w:rsidRPr="00FF48B5">
              <w:rPr>
                <w:sz w:val="18"/>
                <w:szCs w:val="18"/>
                <w:lang w:eastAsia="pl-PL"/>
              </w:rPr>
              <w:t>48 391</w:t>
            </w:r>
          </w:p>
        </w:tc>
        <w:tc>
          <w:tcPr>
            <w:tcW w:w="610" w:type="pct"/>
            <w:noWrap/>
            <w:vAlign w:val="center"/>
          </w:tcPr>
          <w:p w:rsidR="00625C2F" w:rsidRPr="00FF48B5" w:rsidRDefault="00625C2F" w:rsidP="00071A56">
            <w:pPr>
              <w:spacing w:line="240" w:lineRule="auto"/>
              <w:jc w:val="left"/>
              <w:rPr>
                <w:sz w:val="18"/>
                <w:szCs w:val="18"/>
                <w:lang w:eastAsia="pl-PL"/>
              </w:rPr>
            </w:pPr>
            <w:r w:rsidRPr="00FF48B5">
              <w:rPr>
                <w:sz w:val="18"/>
                <w:szCs w:val="18"/>
                <w:lang w:eastAsia="pl-PL"/>
              </w:rPr>
              <w:t>48 131</w:t>
            </w:r>
          </w:p>
        </w:tc>
        <w:tc>
          <w:tcPr>
            <w:tcW w:w="592" w:type="pct"/>
            <w:vAlign w:val="center"/>
          </w:tcPr>
          <w:p w:rsidR="00625C2F" w:rsidRPr="00FF48B5" w:rsidRDefault="00625C2F" w:rsidP="00071A56">
            <w:pPr>
              <w:spacing w:line="240" w:lineRule="auto"/>
              <w:jc w:val="left"/>
              <w:rPr>
                <w:sz w:val="18"/>
                <w:szCs w:val="18"/>
                <w:lang w:eastAsia="pl-PL"/>
              </w:rPr>
            </w:pPr>
            <w:r w:rsidRPr="00FF48B5">
              <w:rPr>
                <w:sz w:val="18"/>
                <w:szCs w:val="18"/>
                <w:lang w:eastAsia="pl-PL"/>
              </w:rPr>
              <w:t>47 947</w:t>
            </w:r>
          </w:p>
        </w:tc>
      </w:tr>
      <w:tr w:rsidR="00625C2F" w:rsidRPr="00FF48B5" w:rsidTr="00071A56">
        <w:trPr>
          <w:trHeight w:val="255"/>
          <w:jc w:val="center"/>
        </w:trPr>
        <w:tc>
          <w:tcPr>
            <w:tcW w:w="918" w:type="pct"/>
            <w:tcBorders>
              <w:top w:val="single" w:sz="8" w:space="0" w:color="4584D3"/>
              <w:left w:val="single" w:sz="8" w:space="0" w:color="4584D3"/>
              <w:bottom w:val="single" w:sz="8" w:space="0" w:color="4584D3"/>
            </w:tcBorders>
          </w:tcPr>
          <w:p w:rsidR="00625C2F" w:rsidRPr="00FF48B5" w:rsidRDefault="00625C2F" w:rsidP="00071A56">
            <w:pPr>
              <w:spacing w:line="240" w:lineRule="auto"/>
              <w:rPr>
                <w:b/>
                <w:bCs/>
                <w:sz w:val="18"/>
                <w:szCs w:val="18"/>
                <w:lang w:eastAsia="pl-PL"/>
              </w:rPr>
            </w:pPr>
            <w:r w:rsidRPr="00FF48B5">
              <w:rPr>
                <w:b/>
                <w:bCs/>
                <w:sz w:val="18"/>
                <w:szCs w:val="18"/>
                <w:lang w:eastAsia="pl-PL"/>
              </w:rPr>
              <w:t>Wskaźnik migracji</w:t>
            </w:r>
          </w:p>
        </w:tc>
        <w:tc>
          <w:tcPr>
            <w:tcW w:w="518" w:type="pct"/>
            <w:tcBorders>
              <w:top w:val="single" w:sz="8" w:space="0" w:color="4584D3"/>
              <w:bottom w:val="single" w:sz="8" w:space="0" w:color="4584D3"/>
            </w:tcBorders>
          </w:tcPr>
          <w:p w:rsidR="00625C2F" w:rsidRPr="00FF48B5" w:rsidRDefault="00625C2F" w:rsidP="00071A56">
            <w:pPr>
              <w:spacing w:line="240" w:lineRule="auto"/>
              <w:rPr>
                <w:b/>
                <w:sz w:val="18"/>
                <w:szCs w:val="18"/>
                <w:lang w:eastAsia="pl-PL"/>
              </w:rPr>
            </w:pPr>
            <w:r w:rsidRPr="00FF48B5">
              <w:rPr>
                <w:b/>
                <w:sz w:val="18"/>
                <w:szCs w:val="18"/>
                <w:lang w:eastAsia="pl-PL"/>
              </w:rPr>
              <w:t>-0,13</w:t>
            </w:r>
          </w:p>
        </w:tc>
        <w:tc>
          <w:tcPr>
            <w:tcW w:w="518" w:type="pct"/>
            <w:tcBorders>
              <w:top w:val="single" w:sz="8" w:space="0" w:color="4584D3"/>
              <w:bottom w:val="single" w:sz="8" w:space="0" w:color="4584D3"/>
            </w:tcBorders>
            <w:noWrap/>
          </w:tcPr>
          <w:p w:rsidR="00625C2F" w:rsidRPr="00FF48B5" w:rsidRDefault="00625C2F" w:rsidP="00071A56">
            <w:pPr>
              <w:spacing w:line="360" w:lineRule="auto"/>
              <w:rPr>
                <w:rFonts w:eastAsia="MS Mincho" w:cs="MS Mincho"/>
                <w:b/>
                <w:sz w:val="18"/>
                <w:szCs w:val="18"/>
                <w:lang w:eastAsia="pl-PL"/>
              </w:rPr>
            </w:pPr>
            <w:r w:rsidRPr="00FF48B5">
              <w:rPr>
                <w:rFonts w:eastAsia="MS Mincho" w:cs="MS Mincho"/>
                <w:b/>
                <w:sz w:val="18"/>
                <w:szCs w:val="18"/>
                <w:lang w:eastAsia="pl-PL"/>
              </w:rPr>
              <w:t>0,67</w:t>
            </w:r>
          </w:p>
        </w:tc>
        <w:tc>
          <w:tcPr>
            <w:tcW w:w="558" w:type="pct"/>
            <w:tcBorders>
              <w:top w:val="single" w:sz="8" w:space="0" w:color="4584D3"/>
              <w:bottom w:val="single" w:sz="8" w:space="0" w:color="4584D3"/>
            </w:tcBorders>
            <w:noWrap/>
          </w:tcPr>
          <w:p w:rsidR="00625C2F" w:rsidRPr="00FF48B5" w:rsidRDefault="00625C2F" w:rsidP="00071A56">
            <w:pPr>
              <w:spacing w:line="240" w:lineRule="auto"/>
              <w:rPr>
                <w:b/>
                <w:sz w:val="18"/>
                <w:szCs w:val="18"/>
                <w:lang w:eastAsia="pl-PL"/>
              </w:rPr>
            </w:pPr>
            <w:r w:rsidRPr="00FF48B5">
              <w:rPr>
                <w:b/>
                <w:sz w:val="18"/>
                <w:szCs w:val="18"/>
                <w:lang w:eastAsia="pl-PL"/>
              </w:rPr>
              <w:t>-1,57</w:t>
            </w:r>
          </w:p>
        </w:tc>
        <w:tc>
          <w:tcPr>
            <w:tcW w:w="653" w:type="pct"/>
            <w:tcBorders>
              <w:top w:val="single" w:sz="8" w:space="0" w:color="4584D3"/>
              <w:bottom w:val="single" w:sz="8" w:space="0" w:color="4584D3"/>
            </w:tcBorders>
            <w:noWrap/>
          </w:tcPr>
          <w:p w:rsidR="00625C2F" w:rsidRPr="00FF48B5" w:rsidRDefault="00625C2F" w:rsidP="00071A56">
            <w:pPr>
              <w:spacing w:line="240" w:lineRule="auto"/>
              <w:rPr>
                <w:b/>
                <w:sz w:val="18"/>
                <w:szCs w:val="18"/>
                <w:lang w:eastAsia="pl-PL"/>
              </w:rPr>
            </w:pPr>
            <w:r w:rsidRPr="00FF48B5">
              <w:rPr>
                <w:b/>
                <w:sz w:val="18"/>
                <w:szCs w:val="18"/>
                <w:lang w:eastAsia="pl-PL"/>
              </w:rPr>
              <w:t>-1,67</w:t>
            </w:r>
          </w:p>
        </w:tc>
        <w:tc>
          <w:tcPr>
            <w:tcW w:w="633" w:type="pct"/>
            <w:tcBorders>
              <w:top w:val="single" w:sz="8" w:space="0" w:color="4584D3"/>
              <w:bottom w:val="single" w:sz="8" w:space="0" w:color="4584D3"/>
            </w:tcBorders>
            <w:noWrap/>
          </w:tcPr>
          <w:p w:rsidR="00625C2F" w:rsidRPr="00FF48B5" w:rsidRDefault="00625C2F" w:rsidP="00071A56">
            <w:pPr>
              <w:spacing w:line="240" w:lineRule="auto"/>
              <w:rPr>
                <w:b/>
                <w:sz w:val="18"/>
                <w:szCs w:val="18"/>
                <w:lang w:eastAsia="pl-PL"/>
              </w:rPr>
            </w:pPr>
            <w:r w:rsidRPr="00FF48B5">
              <w:rPr>
                <w:b/>
                <w:sz w:val="18"/>
                <w:szCs w:val="18"/>
                <w:lang w:eastAsia="pl-PL"/>
              </w:rPr>
              <w:t>2,36</w:t>
            </w:r>
          </w:p>
        </w:tc>
        <w:tc>
          <w:tcPr>
            <w:tcW w:w="610" w:type="pct"/>
            <w:tcBorders>
              <w:top w:val="single" w:sz="8" w:space="0" w:color="4584D3"/>
              <w:bottom w:val="single" w:sz="8" w:space="0" w:color="4584D3"/>
            </w:tcBorders>
            <w:noWrap/>
          </w:tcPr>
          <w:p w:rsidR="00625C2F" w:rsidRPr="00FF48B5" w:rsidRDefault="00625C2F" w:rsidP="00071A56">
            <w:pPr>
              <w:spacing w:line="360" w:lineRule="auto"/>
              <w:rPr>
                <w:b/>
                <w:sz w:val="18"/>
                <w:szCs w:val="18"/>
                <w:lang w:eastAsia="pl-PL"/>
              </w:rPr>
            </w:pPr>
            <w:r w:rsidRPr="00FF48B5">
              <w:rPr>
                <w:b/>
                <w:sz w:val="18"/>
                <w:szCs w:val="18"/>
                <w:lang w:eastAsia="pl-PL"/>
              </w:rPr>
              <w:t>-3,18</w:t>
            </w:r>
          </w:p>
        </w:tc>
        <w:tc>
          <w:tcPr>
            <w:tcW w:w="592" w:type="pct"/>
            <w:tcBorders>
              <w:top w:val="single" w:sz="8" w:space="0" w:color="4584D3"/>
              <w:bottom w:val="single" w:sz="8" w:space="0" w:color="4584D3"/>
              <w:right w:val="single" w:sz="8" w:space="0" w:color="4584D3"/>
            </w:tcBorders>
          </w:tcPr>
          <w:p w:rsidR="00625C2F" w:rsidRPr="00FF48B5" w:rsidRDefault="00625C2F" w:rsidP="00071A56">
            <w:pPr>
              <w:spacing w:line="240" w:lineRule="auto"/>
              <w:rPr>
                <w:b/>
                <w:sz w:val="18"/>
                <w:szCs w:val="18"/>
                <w:lang w:eastAsia="pl-PL"/>
              </w:rPr>
            </w:pPr>
            <w:r w:rsidRPr="00FF48B5">
              <w:rPr>
                <w:b/>
                <w:sz w:val="18"/>
                <w:szCs w:val="18"/>
                <w:lang w:eastAsia="pl-PL"/>
              </w:rPr>
              <w:t>-2,82</w:t>
            </w:r>
          </w:p>
        </w:tc>
      </w:tr>
    </w:tbl>
    <w:p w:rsidR="00625C2F" w:rsidRPr="00FF48B5" w:rsidRDefault="00625C2F" w:rsidP="00625C2F">
      <w:pPr>
        <w:jc w:val="center"/>
        <w:rPr>
          <w:i/>
          <w:sz w:val="16"/>
          <w:szCs w:val="16"/>
          <w:lang w:val="pl-PL"/>
        </w:rPr>
      </w:pPr>
      <w:r w:rsidRPr="00FF48B5">
        <w:rPr>
          <w:i/>
          <w:sz w:val="16"/>
          <w:szCs w:val="16"/>
          <w:lang w:val="pl-PL"/>
        </w:rPr>
        <w:t>Źródło: opracowanie własne na podstawie GUS BDL [dostęp 31.10.2014]</w:t>
      </w:r>
    </w:p>
    <w:p w:rsidR="00625C2F" w:rsidRPr="00625C2F" w:rsidRDefault="00625C2F" w:rsidP="00625C2F">
      <w:pPr>
        <w:rPr>
          <w:lang w:val="pl-PL"/>
        </w:rPr>
      </w:pPr>
      <w:r w:rsidRPr="00625C2F">
        <w:rPr>
          <w:lang w:val="pl-PL"/>
        </w:rPr>
        <w:t xml:space="preserve">W latach 2008 i 2011 wskaźnik był dodatni, najwyższy w 2011 r., kiedy wyniósł ponad 2. Wskaźnik jest zróżnicowany w poszczególnych latach, raz ujemny, a raz dodatni. Wskaźnik migracji wskazuje o zadowoleniu mieszańców z życia na obszarze LGD. </w:t>
      </w:r>
    </w:p>
    <w:p w:rsidR="004121EA" w:rsidRPr="004121EA" w:rsidRDefault="00FF48B5" w:rsidP="004121EA">
      <w:pPr>
        <w:rPr>
          <w:lang w:val="pl-PL"/>
        </w:rPr>
      </w:pPr>
      <w:r>
        <w:rPr>
          <w:lang w:val="pl-PL"/>
        </w:rPr>
        <w:t xml:space="preserve">W </w:t>
      </w:r>
      <w:r w:rsidR="00B27A81">
        <w:rPr>
          <w:lang w:val="pl-PL"/>
        </w:rPr>
        <w:t xml:space="preserve">podrozdziale </w:t>
      </w:r>
      <w:r w:rsidR="00B27A81" w:rsidRPr="00B27A81">
        <w:rPr>
          <w:i/>
          <w:lang w:val="pl-PL"/>
        </w:rPr>
        <w:t>2.5. Diagnoza spójności obszaru</w:t>
      </w:r>
      <w:r w:rsidR="00B27A81">
        <w:rPr>
          <w:lang w:val="pl-PL"/>
        </w:rPr>
        <w:t xml:space="preserve"> przytoczone zostały informacje o turystycznym potencjale obszaru. </w:t>
      </w:r>
      <w:r>
        <w:rPr>
          <w:lang w:val="pl-PL"/>
        </w:rPr>
        <w:t>Analizują efekty wdrożenia LSR należy wskazać, że</w:t>
      </w:r>
      <w:r w:rsidR="00171489" w:rsidRPr="000F55C0">
        <w:rPr>
          <w:lang w:val="pl-PL"/>
        </w:rPr>
        <w:t xml:space="preserve"> </w:t>
      </w:r>
      <w:r>
        <w:rPr>
          <w:lang w:val="pl-PL"/>
        </w:rPr>
        <w:t>w</w:t>
      </w:r>
      <w:r w:rsidR="00394FE3">
        <w:rPr>
          <w:lang w:val="pl-PL"/>
        </w:rPr>
        <w:t xml:space="preserve"> </w:t>
      </w:r>
      <w:r w:rsidR="00394FE3" w:rsidRPr="00FF48B5">
        <w:rPr>
          <w:i/>
          <w:lang w:val="pl-PL"/>
        </w:rPr>
        <w:t>Planie Rozwoju Lokalnego Powiatu Kamieńskiego na lata 2007-2013</w:t>
      </w:r>
      <w:r w:rsidR="00394FE3">
        <w:rPr>
          <w:lang w:val="pl-PL"/>
        </w:rPr>
        <w:t xml:space="preserve"> opracowanym w 2006 roku wskazywano</w:t>
      </w:r>
      <w:r w:rsidR="004D00C9">
        <w:rPr>
          <w:lang w:val="pl-PL"/>
        </w:rPr>
        <w:t>, że</w:t>
      </w:r>
      <w:r w:rsidR="00394FE3">
        <w:rPr>
          <w:lang w:val="pl-PL"/>
        </w:rPr>
        <w:t xml:space="preserve"> </w:t>
      </w:r>
      <w:r w:rsidR="004D00C9">
        <w:rPr>
          <w:lang w:val="pl-PL"/>
        </w:rPr>
        <w:t>r</w:t>
      </w:r>
      <w:r w:rsidR="004D00C9" w:rsidRPr="004D00C9">
        <w:rPr>
          <w:lang w:val="pl-PL"/>
        </w:rPr>
        <w:t>egion Ziemi Kamieńskiej uznawany jest w turystyce jako przepiękny, niepowtarzalny zakątek. Specyficzne położenie w przestrzeni przyrodniczo-geograficznej nad Zatoką Pomorską i Zalewem Szczecińskim oraz rzeką Dziwną w bezpośrednim sąsiedztwie morsko-lądowego Wolińskiego Parku Narodowego i Puszczy Goleniowskiej jest niewątpliwym atutem powiatu Kamieńskiego. Takie położenie powiatu powoduje, że bardzo dobrze rozwija się tutaj turystyka, która spełnia bardzo ważną funkcję</w:t>
      </w:r>
      <w:r w:rsidR="00394FE3">
        <w:rPr>
          <w:rStyle w:val="Odwoanieprzypisudolnego"/>
          <w:lang w:val="pl-PL"/>
        </w:rPr>
        <w:footnoteReference w:id="16"/>
      </w:r>
      <w:r w:rsidR="004D00C9">
        <w:rPr>
          <w:lang w:val="pl-PL"/>
        </w:rPr>
        <w:t xml:space="preserve">. </w:t>
      </w:r>
      <w:r w:rsidR="004121EA" w:rsidRPr="004121EA">
        <w:rPr>
          <w:lang w:val="pl-PL"/>
        </w:rPr>
        <w:t>Na obszarze LGD znajduj</w:t>
      </w:r>
      <w:r w:rsidR="00655C54">
        <w:rPr>
          <w:lang w:val="pl-PL"/>
        </w:rPr>
        <w:t>ą się 15</w:t>
      </w:r>
      <w:r w:rsidR="004121EA" w:rsidRPr="004121EA">
        <w:rPr>
          <w:lang w:val="pl-PL"/>
        </w:rPr>
        <w:t xml:space="preserve"> obiektów noclegowych, najwięcej funkcjonuje w gminie </w:t>
      </w:r>
      <w:r w:rsidR="00655C54">
        <w:rPr>
          <w:lang w:val="pl-PL"/>
        </w:rPr>
        <w:t>Wolin (10</w:t>
      </w:r>
      <w:r w:rsidR="004121EA" w:rsidRPr="004121EA">
        <w:rPr>
          <w:lang w:val="pl-PL"/>
        </w:rPr>
        <w:t xml:space="preserve">). Obszar oferuje prawie </w:t>
      </w:r>
      <w:r w:rsidR="00655C54">
        <w:rPr>
          <w:lang w:val="pl-PL"/>
        </w:rPr>
        <w:t>700</w:t>
      </w:r>
      <w:r w:rsidR="004121EA" w:rsidRPr="004121EA">
        <w:rPr>
          <w:lang w:val="pl-PL"/>
        </w:rPr>
        <w:t xml:space="preserve"> miejsc noclegowych. Osób korzystających z noclegów w 2013 r. było prawie </w:t>
      </w:r>
      <w:r w:rsidR="00655C54">
        <w:rPr>
          <w:lang w:val="pl-PL"/>
        </w:rPr>
        <w:t>2,3</w:t>
      </w:r>
      <w:r w:rsidR="004121EA" w:rsidRPr="004121EA">
        <w:rPr>
          <w:lang w:val="pl-PL"/>
        </w:rPr>
        <w:t xml:space="preserve"> tys. Udzielono </w:t>
      </w:r>
      <w:r>
        <w:rPr>
          <w:lang w:val="pl-PL"/>
        </w:rPr>
        <w:t xml:space="preserve">prawie 13 tys.  noclegów, co potwierdza słuszność opisu zawartego w diagnozie w obszarze turystyki </w:t>
      </w:r>
      <w:r w:rsidR="00655C54">
        <w:rPr>
          <w:lang w:val="pl-PL"/>
        </w:rPr>
        <w:t xml:space="preserve">(Tabela). </w:t>
      </w:r>
    </w:p>
    <w:p w:rsidR="004121EA" w:rsidRPr="00655C54" w:rsidRDefault="004121EA" w:rsidP="004121EA">
      <w:pPr>
        <w:pStyle w:val="Legenda"/>
        <w:rPr>
          <w:lang w:val="pl-PL"/>
        </w:rPr>
      </w:pPr>
      <w:bookmarkStart w:id="21" w:name="_Toc423447726"/>
      <w:r w:rsidRPr="004121EA">
        <w:rPr>
          <w:lang w:val="pl-PL"/>
        </w:rPr>
        <w:t xml:space="preserve">Tabela </w:t>
      </w:r>
      <w:r w:rsidR="002253A8">
        <w:fldChar w:fldCharType="begin"/>
      </w:r>
      <w:r w:rsidRPr="004121EA">
        <w:rPr>
          <w:lang w:val="pl-PL"/>
        </w:rPr>
        <w:instrText xml:space="preserve"> SEQ Tabela \* ARABIC </w:instrText>
      </w:r>
      <w:r w:rsidR="002253A8">
        <w:fldChar w:fldCharType="separate"/>
      </w:r>
      <w:r w:rsidR="007301D5">
        <w:rPr>
          <w:noProof/>
          <w:lang w:val="pl-PL"/>
        </w:rPr>
        <w:t>7</w:t>
      </w:r>
      <w:r w:rsidR="002253A8">
        <w:rPr>
          <w:noProof/>
        </w:rPr>
        <w:fldChar w:fldCharType="end"/>
      </w:r>
      <w:r w:rsidRPr="004121EA">
        <w:rPr>
          <w:lang w:val="pl-PL"/>
        </w:rPr>
        <w:t xml:space="preserve"> </w:t>
      </w:r>
      <w:r w:rsidR="00DC572D" w:rsidRPr="004121EA">
        <w:rPr>
          <w:caps w:val="0"/>
          <w:lang w:val="pl-PL"/>
        </w:rPr>
        <w:t xml:space="preserve">BAZA NOCLEGOWA NA OBSZARZE LSR WG. </w:t>
      </w:r>
      <w:r w:rsidR="00DC572D" w:rsidRPr="00655C54">
        <w:rPr>
          <w:caps w:val="0"/>
          <w:lang w:val="pl-PL"/>
        </w:rPr>
        <w:t>DANYCH ZA 2013 R.</w:t>
      </w:r>
      <w:bookmarkEnd w:id="21"/>
    </w:p>
    <w:tbl>
      <w:tblPr>
        <w:tblW w:w="5000" w:type="pct"/>
        <w:tblBorders>
          <w:top w:val="single" w:sz="8" w:space="0" w:color="5BD078"/>
          <w:left w:val="single" w:sz="8" w:space="0" w:color="5BD078"/>
          <w:bottom w:val="single" w:sz="8" w:space="0" w:color="5BD078"/>
          <w:right w:val="single" w:sz="8" w:space="0" w:color="5BD078"/>
        </w:tblBorders>
        <w:tblLook w:val="00A0" w:firstRow="1" w:lastRow="0" w:firstColumn="1" w:lastColumn="0" w:noHBand="0" w:noVBand="0"/>
      </w:tblPr>
      <w:tblGrid>
        <w:gridCol w:w="2032"/>
        <w:gridCol w:w="2156"/>
        <w:gridCol w:w="1733"/>
        <w:gridCol w:w="1655"/>
        <w:gridCol w:w="1710"/>
      </w:tblGrid>
      <w:tr w:rsidR="004121EA" w:rsidRPr="004121EA" w:rsidTr="004121EA">
        <w:trPr>
          <w:trHeight w:val="842"/>
        </w:trPr>
        <w:tc>
          <w:tcPr>
            <w:tcW w:w="1094" w:type="pct"/>
            <w:tcBorders>
              <w:top w:val="single" w:sz="8" w:space="0" w:color="5BD078"/>
            </w:tcBorders>
            <w:shd w:val="clear" w:color="auto" w:fill="5BD078"/>
            <w:vAlign w:val="center"/>
          </w:tcPr>
          <w:p w:rsidR="004121EA" w:rsidRPr="00655C54" w:rsidRDefault="004121EA" w:rsidP="004121EA">
            <w:pPr>
              <w:jc w:val="center"/>
              <w:rPr>
                <w:rFonts w:asciiTheme="majorHAnsi" w:hAnsiTheme="majorHAnsi"/>
                <w:b/>
                <w:bCs/>
                <w:sz w:val="18"/>
                <w:szCs w:val="18"/>
                <w:lang w:val="pl-PL" w:eastAsia="pl-PL"/>
              </w:rPr>
            </w:pPr>
          </w:p>
        </w:tc>
        <w:tc>
          <w:tcPr>
            <w:tcW w:w="1161" w:type="pct"/>
            <w:tcBorders>
              <w:top w:val="single" w:sz="8" w:space="0" w:color="5BD078"/>
            </w:tcBorders>
            <w:shd w:val="clear" w:color="auto" w:fill="5BD078"/>
            <w:vAlign w:val="center"/>
          </w:tcPr>
          <w:p w:rsidR="004121EA" w:rsidRPr="00655C54" w:rsidRDefault="004121EA" w:rsidP="004121EA">
            <w:pPr>
              <w:jc w:val="center"/>
              <w:rPr>
                <w:rFonts w:asciiTheme="majorHAnsi" w:hAnsiTheme="majorHAnsi"/>
                <w:b/>
                <w:bCs/>
                <w:sz w:val="18"/>
                <w:szCs w:val="18"/>
                <w:lang w:val="pl-PL" w:eastAsia="pl-PL"/>
              </w:rPr>
            </w:pPr>
            <w:r w:rsidRPr="00655C54">
              <w:rPr>
                <w:rFonts w:asciiTheme="majorHAnsi" w:hAnsiTheme="majorHAnsi"/>
                <w:b/>
                <w:bCs/>
                <w:sz w:val="18"/>
                <w:szCs w:val="18"/>
                <w:lang w:val="pl-PL" w:eastAsia="pl-PL"/>
              </w:rPr>
              <w:t>Golczewo</w:t>
            </w:r>
          </w:p>
        </w:tc>
        <w:tc>
          <w:tcPr>
            <w:tcW w:w="933" w:type="pct"/>
            <w:tcBorders>
              <w:top w:val="single" w:sz="8" w:space="0" w:color="5BD078"/>
            </w:tcBorders>
            <w:shd w:val="clear" w:color="auto" w:fill="5BD078"/>
            <w:vAlign w:val="center"/>
          </w:tcPr>
          <w:p w:rsidR="004121EA" w:rsidRPr="00655C54" w:rsidRDefault="004121EA" w:rsidP="004121EA">
            <w:pPr>
              <w:jc w:val="center"/>
              <w:rPr>
                <w:rFonts w:asciiTheme="majorHAnsi" w:hAnsiTheme="majorHAnsi"/>
                <w:b/>
                <w:bCs/>
                <w:sz w:val="18"/>
                <w:szCs w:val="18"/>
                <w:lang w:val="pl-PL" w:eastAsia="pl-PL"/>
              </w:rPr>
            </w:pPr>
            <w:r w:rsidRPr="00655C54">
              <w:rPr>
                <w:rFonts w:asciiTheme="majorHAnsi" w:hAnsiTheme="majorHAnsi"/>
                <w:b/>
                <w:bCs/>
                <w:sz w:val="18"/>
                <w:szCs w:val="18"/>
                <w:lang w:val="pl-PL" w:eastAsia="pl-PL"/>
              </w:rPr>
              <w:t>Świerzno</w:t>
            </w:r>
          </w:p>
        </w:tc>
        <w:tc>
          <w:tcPr>
            <w:tcW w:w="891" w:type="pct"/>
            <w:tcBorders>
              <w:top w:val="single" w:sz="8" w:space="0" w:color="5BD078"/>
            </w:tcBorders>
            <w:shd w:val="clear" w:color="auto" w:fill="5BD078"/>
            <w:vAlign w:val="center"/>
          </w:tcPr>
          <w:p w:rsidR="004121EA" w:rsidRPr="00655C54" w:rsidRDefault="004121EA" w:rsidP="004121EA">
            <w:pPr>
              <w:jc w:val="center"/>
              <w:rPr>
                <w:rFonts w:asciiTheme="majorHAnsi" w:hAnsiTheme="majorHAnsi"/>
                <w:b/>
                <w:bCs/>
                <w:sz w:val="18"/>
                <w:szCs w:val="18"/>
                <w:lang w:val="pl-PL" w:eastAsia="pl-PL"/>
              </w:rPr>
            </w:pPr>
            <w:r w:rsidRPr="00655C54">
              <w:rPr>
                <w:rFonts w:asciiTheme="majorHAnsi" w:hAnsiTheme="majorHAnsi"/>
                <w:b/>
                <w:bCs/>
                <w:sz w:val="18"/>
                <w:szCs w:val="18"/>
                <w:lang w:val="pl-PL" w:eastAsia="pl-PL"/>
              </w:rPr>
              <w:t>Wolin</w:t>
            </w:r>
          </w:p>
        </w:tc>
        <w:tc>
          <w:tcPr>
            <w:tcW w:w="921" w:type="pct"/>
            <w:tcBorders>
              <w:top w:val="single" w:sz="8" w:space="0" w:color="5BD078"/>
            </w:tcBorders>
            <w:shd w:val="clear" w:color="auto" w:fill="5BD078"/>
            <w:vAlign w:val="center"/>
          </w:tcPr>
          <w:p w:rsidR="004121EA" w:rsidRPr="004121EA" w:rsidRDefault="004121EA" w:rsidP="004121EA">
            <w:pPr>
              <w:jc w:val="center"/>
              <w:rPr>
                <w:rFonts w:asciiTheme="majorHAnsi" w:hAnsiTheme="majorHAnsi"/>
                <w:b/>
                <w:bCs/>
                <w:sz w:val="18"/>
                <w:szCs w:val="18"/>
                <w:lang w:eastAsia="pl-PL"/>
              </w:rPr>
            </w:pPr>
            <w:r w:rsidRPr="004121EA">
              <w:rPr>
                <w:rFonts w:asciiTheme="majorHAnsi" w:hAnsiTheme="majorHAnsi"/>
                <w:b/>
                <w:bCs/>
                <w:sz w:val="18"/>
                <w:szCs w:val="18"/>
                <w:lang w:eastAsia="pl-PL"/>
              </w:rPr>
              <w:t>Suma</w:t>
            </w:r>
          </w:p>
        </w:tc>
      </w:tr>
      <w:tr w:rsidR="004121EA" w:rsidRPr="004121EA" w:rsidTr="004121EA">
        <w:trPr>
          <w:trHeight w:val="285"/>
        </w:trPr>
        <w:tc>
          <w:tcPr>
            <w:tcW w:w="1094" w:type="pct"/>
            <w:tcBorders>
              <w:top w:val="single" w:sz="8" w:space="0" w:color="5BD078"/>
              <w:bottom w:val="single" w:sz="8" w:space="0" w:color="5BD078"/>
            </w:tcBorders>
            <w:vAlign w:val="center"/>
          </w:tcPr>
          <w:p w:rsidR="004121EA" w:rsidRPr="004121EA" w:rsidRDefault="004121EA" w:rsidP="004121EA">
            <w:pPr>
              <w:jc w:val="center"/>
              <w:rPr>
                <w:rFonts w:asciiTheme="majorHAnsi" w:hAnsiTheme="majorHAnsi"/>
                <w:b/>
                <w:bCs/>
                <w:sz w:val="18"/>
                <w:szCs w:val="18"/>
                <w:lang w:eastAsia="pl-PL"/>
              </w:rPr>
            </w:pPr>
            <w:r w:rsidRPr="004121EA">
              <w:rPr>
                <w:rFonts w:asciiTheme="majorHAnsi" w:hAnsiTheme="majorHAnsi"/>
                <w:b/>
                <w:bCs/>
                <w:sz w:val="18"/>
                <w:szCs w:val="18"/>
                <w:lang w:eastAsia="pl-PL"/>
              </w:rPr>
              <w:t>obiekty</w:t>
            </w:r>
          </w:p>
        </w:tc>
        <w:tc>
          <w:tcPr>
            <w:tcW w:w="1161" w:type="pct"/>
            <w:tcBorders>
              <w:top w:val="single" w:sz="8" w:space="0" w:color="5BD078"/>
              <w:bottom w:val="single" w:sz="8" w:space="0" w:color="5BD078"/>
            </w:tcBorders>
            <w:noWrap/>
            <w:vAlign w:val="center"/>
          </w:tcPr>
          <w:p w:rsidR="004121EA" w:rsidRPr="004121EA" w:rsidRDefault="004121EA" w:rsidP="004121EA">
            <w:pPr>
              <w:jc w:val="center"/>
              <w:rPr>
                <w:rFonts w:asciiTheme="majorHAnsi" w:hAnsiTheme="majorHAnsi"/>
                <w:sz w:val="18"/>
                <w:szCs w:val="18"/>
                <w:lang w:eastAsia="pl-PL"/>
              </w:rPr>
            </w:pPr>
            <w:r w:rsidRPr="004121EA">
              <w:rPr>
                <w:rFonts w:asciiTheme="majorHAnsi" w:hAnsiTheme="majorHAnsi"/>
                <w:sz w:val="18"/>
                <w:szCs w:val="18"/>
                <w:lang w:eastAsia="pl-PL"/>
              </w:rPr>
              <w:t>4</w:t>
            </w:r>
          </w:p>
        </w:tc>
        <w:tc>
          <w:tcPr>
            <w:tcW w:w="933" w:type="pct"/>
            <w:tcBorders>
              <w:top w:val="single" w:sz="8" w:space="0" w:color="5BD078"/>
              <w:bottom w:val="single" w:sz="8" w:space="0" w:color="5BD078"/>
            </w:tcBorders>
            <w:noWrap/>
            <w:vAlign w:val="center"/>
          </w:tcPr>
          <w:p w:rsidR="004121EA" w:rsidRPr="004121EA" w:rsidRDefault="004121EA" w:rsidP="004121EA">
            <w:pPr>
              <w:jc w:val="center"/>
              <w:rPr>
                <w:rFonts w:asciiTheme="majorHAnsi" w:hAnsiTheme="majorHAnsi"/>
                <w:sz w:val="18"/>
                <w:szCs w:val="18"/>
                <w:lang w:eastAsia="pl-PL"/>
              </w:rPr>
            </w:pPr>
            <w:r w:rsidRPr="004121EA">
              <w:rPr>
                <w:rFonts w:asciiTheme="majorHAnsi" w:hAnsiTheme="majorHAnsi"/>
                <w:sz w:val="18"/>
                <w:szCs w:val="18"/>
                <w:lang w:eastAsia="pl-PL"/>
              </w:rPr>
              <w:t>1</w:t>
            </w:r>
          </w:p>
        </w:tc>
        <w:tc>
          <w:tcPr>
            <w:tcW w:w="891" w:type="pct"/>
            <w:tcBorders>
              <w:top w:val="single" w:sz="8" w:space="0" w:color="5BD078"/>
              <w:bottom w:val="single" w:sz="8" w:space="0" w:color="5BD078"/>
            </w:tcBorders>
            <w:noWrap/>
            <w:vAlign w:val="center"/>
          </w:tcPr>
          <w:p w:rsidR="004121EA" w:rsidRPr="004121EA" w:rsidRDefault="004121EA" w:rsidP="004121EA">
            <w:pPr>
              <w:jc w:val="center"/>
              <w:rPr>
                <w:rFonts w:asciiTheme="majorHAnsi" w:hAnsiTheme="majorHAnsi"/>
                <w:sz w:val="18"/>
                <w:szCs w:val="18"/>
                <w:lang w:eastAsia="pl-PL"/>
              </w:rPr>
            </w:pPr>
            <w:r w:rsidRPr="004121EA">
              <w:rPr>
                <w:rFonts w:asciiTheme="majorHAnsi" w:hAnsiTheme="majorHAnsi"/>
                <w:sz w:val="18"/>
                <w:szCs w:val="18"/>
                <w:lang w:eastAsia="pl-PL"/>
              </w:rPr>
              <w:t>10</w:t>
            </w:r>
          </w:p>
        </w:tc>
        <w:tc>
          <w:tcPr>
            <w:tcW w:w="921" w:type="pct"/>
            <w:tcBorders>
              <w:top w:val="single" w:sz="8" w:space="0" w:color="5BD078"/>
              <w:bottom w:val="single" w:sz="8" w:space="0" w:color="5BD078"/>
            </w:tcBorders>
            <w:noWrap/>
            <w:vAlign w:val="center"/>
          </w:tcPr>
          <w:p w:rsidR="004121EA" w:rsidRPr="004121EA" w:rsidRDefault="004121EA" w:rsidP="004121EA">
            <w:pPr>
              <w:jc w:val="center"/>
              <w:rPr>
                <w:rFonts w:asciiTheme="majorHAnsi" w:hAnsiTheme="majorHAnsi" w:cs="Arial"/>
                <w:b/>
                <w:color w:val="000000"/>
                <w:sz w:val="18"/>
                <w:szCs w:val="18"/>
              </w:rPr>
            </w:pPr>
            <w:r w:rsidRPr="004121EA">
              <w:rPr>
                <w:rFonts w:asciiTheme="majorHAnsi" w:hAnsiTheme="majorHAnsi" w:cs="Arial"/>
                <w:b/>
                <w:color w:val="000000"/>
                <w:sz w:val="18"/>
                <w:szCs w:val="18"/>
              </w:rPr>
              <w:t>15</w:t>
            </w:r>
          </w:p>
        </w:tc>
      </w:tr>
      <w:tr w:rsidR="004121EA" w:rsidRPr="004121EA" w:rsidTr="004121EA">
        <w:trPr>
          <w:trHeight w:val="510"/>
        </w:trPr>
        <w:tc>
          <w:tcPr>
            <w:tcW w:w="1094" w:type="pct"/>
            <w:vAlign w:val="center"/>
          </w:tcPr>
          <w:p w:rsidR="004121EA" w:rsidRPr="004121EA" w:rsidRDefault="004121EA" w:rsidP="004121EA">
            <w:pPr>
              <w:jc w:val="center"/>
              <w:rPr>
                <w:rFonts w:asciiTheme="majorHAnsi" w:hAnsiTheme="majorHAnsi"/>
                <w:b/>
                <w:bCs/>
                <w:sz w:val="18"/>
                <w:szCs w:val="18"/>
                <w:lang w:eastAsia="pl-PL"/>
              </w:rPr>
            </w:pPr>
            <w:r w:rsidRPr="004121EA">
              <w:rPr>
                <w:rFonts w:asciiTheme="majorHAnsi" w:hAnsiTheme="majorHAnsi"/>
                <w:b/>
                <w:bCs/>
                <w:sz w:val="18"/>
                <w:szCs w:val="18"/>
                <w:lang w:eastAsia="pl-PL"/>
              </w:rPr>
              <w:lastRenderedPageBreak/>
              <w:t>miejsca noclegowe</w:t>
            </w:r>
          </w:p>
        </w:tc>
        <w:tc>
          <w:tcPr>
            <w:tcW w:w="1161" w:type="pct"/>
            <w:noWrap/>
            <w:vAlign w:val="center"/>
          </w:tcPr>
          <w:p w:rsidR="004121EA" w:rsidRPr="004121EA" w:rsidRDefault="004121EA" w:rsidP="004121EA">
            <w:pPr>
              <w:jc w:val="center"/>
              <w:rPr>
                <w:rFonts w:asciiTheme="majorHAnsi" w:hAnsiTheme="majorHAnsi"/>
                <w:sz w:val="18"/>
                <w:szCs w:val="18"/>
                <w:lang w:eastAsia="pl-PL"/>
              </w:rPr>
            </w:pPr>
            <w:r w:rsidRPr="004121EA">
              <w:rPr>
                <w:rFonts w:asciiTheme="majorHAnsi" w:hAnsiTheme="majorHAnsi"/>
                <w:sz w:val="18"/>
                <w:szCs w:val="18"/>
                <w:lang w:eastAsia="pl-PL"/>
              </w:rPr>
              <w:t>183</w:t>
            </w:r>
          </w:p>
        </w:tc>
        <w:tc>
          <w:tcPr>
            <w:tcW w:w="933" w:type="pct"/>
            <w:noWrap/>
            <w:vAlign w:val="center"/>
          </w:tcPr>
          <w:p w:rsidR="004121EA" w:rsidRPr="004121EA" w:rsidRDefault="004121EA" w:rsidP="004121EA">
            <w:pPr>
              <w:jc w:val="center"/>
              <w:rPr>
                <w:rFonts w:asciiTheme="majorHAnsi" w:hAnsiTheme="majorHAnsi"/>
                <w:sz w:val="18"/>
                <w:szCs w:val="18"/>
                <w:lang w:eastAsia="pl-PL"/>
              </w:rPr>
            </w:pPr>
            <w:r w:rsidRPr="004121EA">
              <w:rPr>
                <w:rFonts w:asciiTheme="majorHAnsi" w:hAnsiTheme="majorHAnsi"/>
                <w:sz w:val="18"/>
                <w:szCs w:val="18"/>
                <w:lang w:eastAsia="pl-PL"/>
              </w:rPr>
              <w:t>24</w:t>
            </w:r>
          </w:p>
        </w:tc>
        <w:tc>
          <w:tcPr>
            <w:tcW w:w="891" w:type="pct"/>
            <w:noWrap/>
            <w:vAlign w:val="center"/>
          </w:tcPr>
          <w:p w:rsidR="004121EA" w:rsidRPr="004121EA" w:rsidRDefault="004121EA" w:rsidP="004121EA">
            <w:pPr>
              <w:jc w:val="center"/>
              <w:rPr>
                <w:rFonts w:asciiTheme="majorHAnsi" w:hAnsiTheme="majorHAnsi"/>
                <w:sz w:val="18"/>
                <w:szCs w:val="18"/>
                <w:lang w:eastAsia="pl-PL"/>
              </w:rPr>
            </w:pPr>
            <w:r w:rsidRPr="004121EA">
              <w:rPr>
                <w:rFonts w:asciiTheme="majorHAnsi" w:hAnsiTheme="majorHAnsi"/>
                <w:sz w:val="18"/>
                <w:szCs w:val="18"/>
                <w:lang w:eastAsia="pl-PL"/>
              </w:rPr>
              <w:t>463</w:t>
            </w:r>
          </w:p>
        </w:tc>
        <w:tc>
          <w:tcPr>
            <w:tcW w:w="921" w:type="pct"/>
            <w:noWrap/>
            <w:vAlign w:val="center"/>
          </w:tcPr>
          <w:p w:rsidR="004121EA" w:rsidRPr="004121EA" w:rsidRDefault="004121EA" w:rsidP="004121EA">
            <w:pPr>
              <w:jc w:val="center"/>
              <w:rPr>
                <w:rFonts w:asciiTheme="majorHAnsi" w:hAnsiTheme="majorHAnsi" w:cs="Arial"/>
                <w:b/>
                <w:color w:val="000000"/>
                <w:sz w:val="18"/>
                <w:szCs w:val="18"/>
              </w:rPr>
            </w:pPr>
            <w:r w:rsidRPr="004121EA">
              <w:rPr>
                <w:rFonts w:asciiTheme="majorHAnsi" w:hAnsiTheme="majorHAnsi" w:cs="Arial"/>
                <w:b/>
                <w:color w:val="000000"/>
                <w:sz w:val="18"/>
                <w:szCs w:val="18"/>
              </w:rPr>
              <w:t>670</w:t>
            </w:r>
          </w:p>
        </w:tc>
      </w:tr>
      <w:tr w:rsidR="004121EA" w:rsidRPr="004121EA" w:rsidTr="004121EA">
        <w:trPr>
          <w:trHeight w:val="765"/>
        </w:trPr>
        <w:tc>
          <w:tcPr>
            <w:tcW w:w="1094" w:type="pct"/>
            <w:tcBorders>
              <w:top w:val="single" w:sz="8" w:space="0" w:color="5BD078"/>
              <w:bottom w:val="single" w:sz="8" w:space="0" w:color="5BD078"/>
            </w:tcBorders>
            <w:vAlign w:val="center"/>
          </w:tcPr>
          <w:p w:rsidR="004121EA" w:rsidRPr="004121EA" w:rsidRDefault="004121EA" w:rsidP="004121EA">
            <w:pPr>
              <w:jc w:val="center"/>
              <w:rPr>
                <w:rFonts w:asciiTheme="majorHAnsi" w:hAnsiTheme="majorHAnsi"/>
                <w:b/>
                <w:bCs/>
                <w:sz w:val="18"/>
                <w:szCs w:val="18"/>
                <w:lang w:eastAsia="pl-PL"/>
              </w:rPr>
            </w:pPr>
            <w:r w:rsidRPr="004121EA">
              <w:rPr>
                <w:rFonts w:asciiTheme="majorHAnsi" w:hAnsiTheme="majorHAnsi"/>
                <w:b/>
                <w:bCs/>
                <w:sz w:val="18"/>
                <w:szCs w:val="18"/>
                <w:lang w:eastAsia="pl-PL"/>
              </w:rPr>
              <w:t>korzystający z noclegów</w:t>
            </w:r>
          </w:p>
        </w:tc>
        <w:tc>
          <w:tcPr>
            <w:tcW w:w="1161" w:type="pct"/>
            <w:tcBorders>
              <w:top w:val="single" w:sz="8" w:space="0" w:color="5BD078"/>
              <w:bottom w:val="single" w:sz="8" w:space="0" w:color="5BD078"/>
            </w:tcBorders>
            <w:noWrap/>
            <w:vAlign w:val="center"/>
          </w:tcPr>
          <w:p w:rsidR="004121EA" w:rsidRPr="004121EA" w:rsidRDefault="004121EA" w:rsidP="004121EA">
            <w:pPr>
              <w:jc w:val="center"/>
              <w:rPr>
                <w:rFonts w:asciiTheme="majorHAnsi" w:hAnsiTheme="majorHAnsi"/>
                <w:sz w:val="18"/>
                <w:szCs w:val="18"/>
                <w:lang w:eastAsia="pl-PL"/>
              </w:rPr>
            </w:pPr>
            <w:r w:rsidRPr="004121EA">
              <w:rPr>
                <w:rFonts w:asciiTheme="majorHAnsi" w:hAnsiTheme="majorHAnsi"/>
                <w:sz w:val="18"/>
                <w:szCs w:val="18"/>
                <w:lang w:eastAsia="pl-PL"/>
              </w:rPr>
              <w:t>601</w:t>
            </w:r>
          </w:p>
        </w:tc>
        <w:tc>
          <w:tcPr>
            <w:tcW w:w="933" w:type="pct"/>
            <w:tcBorders>
              <w:top w:val="single" w:sz="8" w:space="0" w:color="5BD078"/>
              <w:bottom w:val="single" w:sz="8" w:space="0" w:color="5BD078"/>
            </w:tcBorders>
            <w:noWrap/>
            <w:vAlign w:val="center"/>
          </w:tcPr>
          <w:p w:rsidR="004121EA" w:rsidRPr="004121EA" w:rsidRDefault="004121EA" w:rsidP="004121EA">
            <w:pPr>
              <w:jc w:val="center"/>
              <w:rPr>
                <w:rFonts w:asciiTheme="majorHAnsi" w:hAnsiTheme="majorHAnsi"/>
                <w:sz w:val="18"/>
                <w:szCs w:val="18"/>
                <w:lang w:eastAsia="pl-PL"/>
              </w:rPr>
            </w:pPr>
            <w:r w:rsidRPr="004121EA">
              <w:rPr>
                <w:rFonts w:asciiTheme="majorHAnsi" w:hAnsiTheme="majorHAnsi"/>
                <w:sz w:val="18"/>
                <w:szCs w:val="18"/>
                <w:lang w:eastAsia="pl-PL"/>
              </w:rPr>
              <w:t>44</w:t>
            </w:r>
          </w:p>
        </w:tc>
        <w:tc>
          <w:tcPr>
            <w:tcW w:w="891" w:type="pct"/>
            <w:tcBorders>
              <w:top w:val="single" w:sz="8" w:space="0" w:color="5BD078"/>
              <w:bottom w:val="single" w:sz="8" w:space="0" w:color="5BD078"/>
            </w:tcBorders>
            <w:noWrap/>
            <w:vAlign w:val="center"/>
          </w:tcPr>
          <w:p w:rsidR="004121EA" w:rsidRPr="004121EA" w:rsidRDefault="004121EA" w:rsidP="004121EA">
            <w:pPr>
              <w:jc w:val="center"/>
              <w:rPr>
                <w:rFonts w:asciiTheme="majorHAnsi" w:hAnsiTheme="majorHAnsi"/>
                <w:sz w:val="18"/>
                <w:szCs w:val="18"/>
                <w:lang w:eastAsia="pl-PL"/>
              </w:rPr>
            </w:pPr>
            <w:r w:rsidRPr="004121EA">
              <w:rPr>
                <w:rFonts w:asciiTheme="majorHAnsi" w:hAnsiTheme="majorHAnsi"/>
                <w:sz w:val="18"/>
                <w:szCs w:val="18"/>
                <w:lang w:eastAsia="pl-PL"/>
              </w:rPr>
              <w:t>1 635</w:t>
            </w:r>
          </w:p>
        </w:tc>
        <w:tc>
          <w:tcPr>
            <w:tcW w:w="921" w:type="pct"/>
            <w:tcBorders>
              <w:top w:val="single" w:sz="8" w:space="0" w:color="5BD078"/>
              <w:bottom w:val="single" w:sz="8" w:space="0" w:color="5BD078"/>
            </w:tcBorders>
            <w:noWrap/>
            <w:vAlign w:val="center"/>
          </w:tcPr>
          <w:p w:rsidR="004121EA" w:rsidRPr="004121EA" w:rsidRDefault="004121EA" w:rsidP="004121EA">
            <w:pPr>
              <w:jc w:val="center"/>
              <w:rPr>
                <w:rFonts w:asciiTheme="majorHAnsi" w:hAnsiTheme="majorHAnsi" w:cs="Arial"/>
                <w:b/>
                <w:color w:val="000000"/>
                <w:sz w:val="18"/>
                <w:szCs w:val="18"/>
              </w:rPr>
            </w:pPr>
            <w:r w:rsidRPr="004121EA">
              <w:rPr>
                <w:rFonts w:asciiTheme="majorHAnsi" w:hAnsiTheme="majorHAnsi" w:cs="Arial"/>
                <w:b/>
                <w:color w:val="000000"/>
                <w:sz w:val="18"/>
                <w:szCs w:val="18"/>
              </w:rPr>
              <w:t>2280</w:t>
            </w:r>
          </w:p>
        </w:tc>
      </w:tr>
      <w:tr w:rsidR="004121EA" w:rsidRPr="004121EA" w:rsidTr="004121EA">
        <w:trPr>
          <w:trHeight w:val="510"/>
        </w:trPr>
        <w:tc>
          <w:tcPr>
            <w:tcW w:w="1094" w:type="pct"/>
            <w:tcBorders>
              <w:bottom w:val="single" w:sz="8" w:space="0" w:color="5BD078"/>
            </w:tcBorders>
            <w:vAlign w:val="center"/>
          </w:tcPr>
          <w:p w:rsidR="004121EA" w:rsidRPr="004121EA" w:rsidRDefault="004121EA" w:rsidP="004121EA">
            <w:pPr>
              <w:jc w:val="center"/>
              <w:rPr>
                <w:rFonts w:asciiTheme="majorHAnsi" w:hAnsiTheme="majorHAnsi"/>
                <w:b/>
                <w:bCs/>
                <w:sz w:val="18"/>
                <w:szCs w:val="18"/>
                <w:lang w:eastAsia="pl-PL"/>
              </w:rPr>
            </w:pPr>
            <w:r w:rsidRPr="004121EA">
              <w:rPr>
                <w:rFonts w:asciiTheme="majorHAnsi" w:hAnsiTheme="majorHAnsi"/>
                <w:b/>
                <w:bCs/>
                <w:sz w:val="18"/>
                <w:szCs w:val="18"/>
                <w:lang w:eastAsia="pl-PL"/>
              </w:rPr>
              <w:t>udzielone noclegi</w:t>
            </w:r>
          </w:p>
        </w:tc>
        <w:tc>
          <w:tcPr>
            <w:tcW w:w="1161" w:type="pct"/>
            <w:tcBorders>
              <w:bottom w:val="single" w:sz="8" w:space="0" w:color="5BD078"/>
            </w:tcBorders>
            <w:noWrap/>
            <w:vAlign w:val="center"/>
          </w:tcPr>
          <w:p w:rsidR="004121EA" w:rsidRPr="004121EA" w:rsidRDefault="004121EA" w:rsidP="004121EA">
            <w:pPr>
              <w:jc w:val="center"/>
              <w:rPr>
                <w:rFonts w:asciiTheme="majorHAnsi" w:hAnsiTheme="majorHAnsi"/>
                <w:sz w:val="18"/>
                <w:szCs w:val="18"/>
                <w:lang w:eastAsia="pl-PL"/>
              </w:rPr>
            </w:pPr>
            <w:r w:rsidRPr="004121EA">
              <w:rPr>
                <w:rFonts w:asciiTheme="majorHAnsi" w:hAnsiTheme="majorHAnsi"/>
                <w:sz w:val="18"/>
                <w:szCs w:val="18"/>
                <w:lang w:eastAsia="pl-PL"/>
              </w:rPr>
              <w:t>1 649</w:t>
            </w:r>
          </w:p>
        </w:tc>
        <w:tc>
          <w:tcPr>
            <w:tcW w:w="933" w:type="pct"/>
            <w:tcBorders>
              <w:bottom w:val="single" w:sz="8" w:space="0" w:color="5BD078"/>
            </w:tcBorders>
            <w:noWrap/>
            <w:vAlign w:val="center"/>
          </w:tcPr>
          <w:p w:rsidR="004121EA" w:rsidRPr="004121EA" w:rsidRDefault="004121EA" w:rsidP="004121EA">
            <w:pPr>
              <w:jc w:val="center"/>
              <w:rPr>
                <w:rFonts w:asciiTheme="majorHAnsi" w:hAnsiTheme="majorHAnsi"/>
                <w:sz w:val="18"/>
                <w:szCs w:val="18"/>
                <w:lang w:eastAsia="pl-PL"/>
              </w:rPr>
            </w:pPr>
            <w:r w:rsidRPr="004121EA">
              <w:rPr>
                <w:rFonts w:asciiTheme="majorHAnsi" w:hAnsiTheme="majorHAnsi"/>
                <w:sz w:val="18"/>
                <w:szCs w:val="18"/>
                <w:lang w:eastAsia="pl-PL"/>
              </w:rPr>
              <w:t>200</w:t>
            </w:r>
          </w:p>
        </w:tc>
        <w:tc>
          <w:tcPr>
            <w:tcW w:w="891" w:type="pct"/>
            <w:tcBorders>
              <w:bottom w:val="single" w:sz="8" w:space="0" w:color="5BD078"/>
            </w:tcBorders>
            <w:noWrap/>
            <w:vAlign w:val="center"/>
          </w:tcPr>
          <w:p w:rsidR="004121EA" w:rsidRPr="004121EA" w:rsidRDefault="004121EA" w:rsidP="004121EA">
            <w:pPr>
              <w:jc w:val="center"/>
              <w:rPr>
                <w:rFonts w:asciiTheme="majorHAnsi" w:hAnsiTheme="majorHAnsi"/>
                <w:sz w:val="18"/>
                <w:szCs w:val="18"/>
                <w:lang w:eastAsia="pl-PL"/>
              </w:rPr>
            </w:pPr>
            <w:r w:rsidRPr="004121EA">
              <w:rPr>
                <w:rFonts w:asciiTheme="majorHAnsi" w:hAnsiTheme="majorHAnsi"/>
                <w:sz w:val="18"/>
                <w:szCs w:val="18"/>
                <w:lang w:eastAsia="pl-PL"/>
              </w:rPr>
              <w:t>10 999</w:t>
            </w:r>
          </w:p>
        </w:tc>
        <w:tc>
          <w:tcPr>
            <w:tcW w:w="921" w:type="pct"/>
            <w:tcBorders>
              <w:bottom w:val="single" w:sz="8" w:space="0" w:color="5BD078"/>
            </w:tcBorders>
            <w:noWrap/>
            <w:vAlign w:val="center"/>
          </w:tcPr>
          <w:p w:rsidR="004121EA" w:rsidRPr="004121EA" w:rsidRDefault="004121EA" w:rsidP="004121EA">
            <w:pPr>
              <w:jc w:val="center"/>
              <w:rPr>
                <w:rFonts w:asciiTheme="majorHAnsi" w:hAnsiTheme="majorHAnsi" w:cs="Arial"/>
                <w:b/>
                <w:color w:val="000000"/>
                <w:sz w:val="18"/>
                <w:szCs w:val="18"/>
              </w:rPr>
            </w:pPr>
            <w:r w:rsidRPr="004121EA">
              <w:rPr>
                <w:rFonts w:asciiTheme="majorHAnsi" w:hAnsiTheme="majorHAnsi" w:cs="Arial"/>
                <w:b/>
                <w:color w:val="000000"/>
                <w:sz w:val="18"/>
                <w:szCs w:val="18"/>
              </w:rPr>
              <w:t>12848</w:t>
            </w:r>
          </w:p>
        </w:tc>
      </w:tr>
    </w:tbl>
    <w:p w:rsidR="004121EA" w:rsidRDefault="004121EA" w:rsidP="004121EA">
      <w:pPr>
        <w:jc w:val="center"/>
        <w:rPr>
          <w:i/>
          <w:sz w:val="16"/>
          <w:szCs w:val="16"/>
        </w:rPr>
      </w:pPr>
      <w:r>
        <w:rPr>
          <w:i/>
          <w:sz w:val="16"/>
          <w:szCs w:val="16"/>
        </w:rPr>
        <w:t>Źródło</w:t>
      </w:r>
      <w:r w:rsidRPr="003D3306">
        <w:rPr>
          <w:i/>
          <w:sz w:val="16"/>
          <w:szCs w:val="16"/>
        </w:rPr>
        <w:t>: GUS BDL [dostęp 31.07.2014]</w:t>
      </w:r>
    </w:p>
    <w:p w:rsidR="004121EA" w:rsidRPr="004121EA" w:rsidRDefault="00FF48B5" w:rsidP="004121EA">
      <w:pPr>
        <w:rPr>
          <w:lang w:val="pl-PL"/>
        </w:rPr>
      </w:pPr>
      <w:r>
        <w:rPr>
          <w:lang w:val="pl-PL"/>
        </w:rPr>
        <w:t>Do zobrazowania intensywności</w:t>
      </w:r>
      <w:r w:rsidR="004121EA" w:rsidRPr="004121EA">
        <w:rPr>
          <w:lang w:val="pl-PL"/>
        </w:rPr>
        <w:t xml:space="preserve"> ruchu turystycznego, której zdiagnozowanie posłuży monitorowaniu</w:t>
      </w:r>
      <w:r>
        <w:rPr>
          <w:lang w:val="pl-PL"/>
        </w:rPr>
        <w:t xml:space="preserve"> zmian na obszarze LSR można przedstawić</w:t>
      </w:r>
      <w:r w:rsidR="004121EA" w:rsidRPr="004121EA">
        <w:rPr>
          <w:lang w:val="pl-PL"/>
        </w:rPr>
        <w:t xml:space="preserve"> </w:t>
      </w:r>
      <w:r>
        <w:rPr>
          <w:lang w:val="pl-PL"/>
        </w:rPr>
        <w:t xml:space="preserve">wyliczenie </w:t>
      </w:r>
      <w:r w:rsidR="004121EA" w:rsidRPr="004121EA">
        <w:rPr>
          <w:lang w:val="pl-PL"/>
        </w:rPr>
        <w:t>Wskaźnika Schneidera</w:t>
      </w:r>
      <w:r>
        <w:rPr>
          <w:lang w:val="pl-PL"/>
        </w:rPr>
        <w:t xml:space="preserve"> dla gmin członkowskich w LGD</w:t>
      </w:r>
      <w:r w:rsidR="004121EA" w:rsidRPr="004121EA">
        <w:rPr>
          <w:lang w:val="pl-PL"/>
        </w:rPr>
        <w:t xml:space="preserve">. Wskaźnik wyrażony jest liczbą turystów korzystających z noclegów przypadającą na 1000 mieszkańców. </w:t>
      </w:r>
    </w:p>
    <w:p w:rsidR="004121EA" w:rsidRPr="004121EA" w:rsidRDefault="004121EA" w:rsidP="004121EA">
      <w:pPr>
        <w:pStyle w:val="Legenda"/>
        <w:rPr>
          <w:lang w:val="pl-PL"/>
        </w:rPr>
      </w:pPr>
      <w:bookmarkStart w:id="22" w:name="_Toc423447751"/>
      <w:r w:rsidRPr="004121EA">
        <w:rPr>
          <w:lang w:val="pl-PL"/>
        </w:rPr>
        <w:t xml:space="preserve">Wykres </w:t>
      </w:r>
      <w:r w:rsidR="002253A8">
        <w:fldChar w:fldCharType="begin"/>
      </w:r>
      <w:r w:rsidRPr="004121EA">
        <w:rPr>
          <w:lang w:val="pl-PL"/>
        </w:rPr>
        <w:instrText xml:space="preserve"> SEQ Wykres \* ARABIC </w:instrText>
      </w:r>
      <w:r w:rsidR="002253A8">
        <w:fldChar w:fldCharType="separate"/>
      </w:r>
      <w:r w:rsidR="00E21A20">
        <w:rPr>
          <w:noProof/>
          <w:lang w:val="pl-PL"/>
        </w:rPr>
        <w:t>7</w:t>
      </w:r>
      <w:r w:rsidR="002253A8">
        <w:rPr>
          <w:noProof/>
        </w:rPr>
        <w:fldChar w:fldCharType="end"/>
      </w:r>
      <w:r w:rsidRPr="004121EA">
        <w:rPr>
          <w:lang w:val="pl-PL"/>
        </w:rPr>
        <w:t xml:space="preserve"> </w:t>
      </w:r>
      <w:r w:rsidR="00DC572D" w:rsidRPr="004121EA">
        <w:rPr>
          <w:caps w:val="0"/>
          <w:lang w:val="pl-PL"/>
        </w:rPr>
        <w:t>INTENSYWNOŚĆ RUCHU TURYSTYCZNEGO W GMINACH OBSZARU LSR W 2013 R.</w:t>
      </w:r>
      <w:bookmarkEnd w:id="22"/>
    </w:p>
    <w:p w:rsidR="004121EA" w:rsidRPr="00566528" w:rsidRDefault="004121EA" w:rsidP="004121EA">
      <w:pPr>
        <w:jc w:val="center"/>
      </w:pPr>
      <w:r>
        <w:rPr>
          <w:noProof/>
          <w:lang w:val="pl-PL" w:eastAsia="pl-PL" w:bidi="ar-SA"/>
        </w:rPr>
        <w:drawing>
          <wp:inline distT="0" distB="0" distL="0" distR="0" wp14:anchorId="4703ED88" wp14:editId="7CBC64F3">
            <wp:extent cx="4476750" cy="3084830"/>
            <wp:effectExtent l="0" t="0" r="0" b="0"/>
            <wp:docPr id="20" name="Wykres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
                    <pic:cNvPicPr>
                      <a:picLocks noChangeArrowheads="1"/>
                    </pic:cNvPicPr>
                  </pic:nvPicPr>
                  <pic:blipFill>
                    <a:blip r:embed="rId37" cstate="print"/>
                    <a:srcRect l="-1559" t="-3177" r="-4384" b="-4126"/>
                    <a:stretch>
                      <a:fillRect/>
                    </a:stretch>
                  </pic:blipFill>
                  <pic:spPr bwMode="auto">
                    <a:xfrm>
                      <a:off x="0" y="0"/>
                      <a:ext cx="4476750" cy="3084830"/>
                    </a:xfrm>
                    <a:prstGeom prst="rect">
                      <a:avLst/>
                    </a:prstGeom>
                    <a:noFill/>
                    <a:ln w="9525">
                      <a:noFill/>
                      <a:miter lim="800000"/>
                      <a:headEnd/>
                      <a:tailEnd/>
                    </a:ln>
                  </pic:spPr>
                </pic:pic>
              </a:graphicData>
            </a:graphic>
          </wp:inline>
        </w:drawing>
      </w:r>
    </w:p>
    <w:p w:rsidR="004121EA" w:rsidRPr="004121EA" w:rsidRDefault="004121EA" w:rsidP="00196E6F">
      <w:pPr>
        <w:spacing w:before="0"/>
        <w:jc w:val="center"/>
        <w:rPr>
          <w:i/>
          <w:sz w:val="16"/>
          <w:szCs w:val="16"/>
          <w:lang w:val="pl-PL"/>
        </w:rPr>
      </w:pPr>
      <w:r w:rsidRPr="004121EA">
        <w:rPr>
          <w:i/>
          <w:sz w:val="16"/>
          <w:szCs w:val="16"/>
          <w:lang w:val="pl-PL"/>
        </w:rPr>
        <w:t>Źródło</w:t>
      </w:r>
      <w:r w:rsidR="00FF48B5">
        <w:rPr>
          <w:i/>
          <w:sz w:val="16"/>
          <w:szCs w:val="16"/>
          <w:lang w:val="pl-PL"/>
        </w:rPr>
        <w:t>: O</w:t>
      </w:r>
      <w:r w:rsidRPr="004121EA">
        <w:rPr>
          <w:i/>
          <w:sz w:val="16"/>
          <w:szCs w:val="16"/>
          <w:lang w:val="pl-PL"/>
        </w:rPr>
        <w:t xml:space="preserve">pracowanie własne na podstawie GUS BDL [dostęp </w:t>
      </w:r>
      <w:r w:rsidR="00655C54">
        <w:rPr>
          <w:i/>
          <w:sz w:val="16"/>
          <w:szCs w:val="16"/>
          <w:lang w:val="pl-PL"/>
        </w:rPr>
        <w:t>20.04.2015</w:t>
      </w:r>
      <w:r w:rsidRPr="004121EA">
        <w:rPr>
          <w:i/>
          <w:sz w:val="16"/>
          <w:szCs w:val="16"/>
          <w:lang w:val="pl-PL"/>
        </w:rPr>
        <w:t>]</w:t>
      </w:r>
    </w:p>
    <w:p w:rsidR="004121EA" w:rsidRDefault="004121EA" w:rsidP="004121EA">
      <w:pPr>
        <w:rPr>
          <w:lang w:val="pl-PL"/>
        </w:rPr>
      </w:pPr>
      <w:r w:rsidRPr="004121EA">
        <w:rPr>
          <w:lang w:val="pl-PL"/>
        </w:rPr>
        <w:t>Wskaźnik Schneidera obrazuje znaczne dysproporcje pomiędzy gminami obszaru LGD</w:t>
      </w:r>
      <w:r w:rsidR="00655C54">
        <w:rPr>
          <w:lang w:val="pl-PL"/>
        </w:rPr>
        <w:t xml:space="preserve"> a pozostałymi gminami w powiecie (Wykres).</w:t>
      </w:r>
      <w:r w:rsidR="003D52EB">
        <w:rPr>
          <w:lang w:val="pl-PL"/>
        </w:rPr>
        <w:t xml:space="preserve"> </w:t>
      </w:r>
      <w:r w:rsidRPr="004121EA">
        <w:rPr>
          <w:lang w:val="pl-PL"/>
        </w:rPr>
        <w:t xml:space="preserve">Wskaźnik intensywności ruchu turystycznego w gminach obszaru LGD </w:t>
      </w:r>
      <w:r w:rsidR="00FF48B5">
        <w:rPr>
          <w:lang w:val="pl-PL"/>
        </w:rPr>
        <w:t xml:space="preserve">jest na </w:t>
      </w:r>
      <w:r w:rsidR="00655C54">
        <w:rPr>
          <w:lang w:val="pl-PL"/>
        </w:rPr>
        <w:t>bardzo niski</w:t>
      </w:r>
      <w:r w:rsidR="00FF48B5">
        <w:rPr>
          <w:lang w:val="pl-PL"/>
        </w:rPr>
        <w:t>m poziomie</w:t>
      </w:r>
      <w:r w:rsidR="00655C54">
        <w:rPr>
          <w:lang w:val="pl-PL"/>
        </w:rPr>
        <w:t xml:space="preserve"> na tle </w:t>
      </w:r>
      <w:r w:rsidR="00FF48B5">
        <w:rPr>
          <w:lang w:val="pl-PL"/>
        </w:rPr>
        <w:t xml:space="preserve">powiatu, województwa i kraju </w:t>
      </w:r>
      <w:r w:rsidR="00655C54">
        <w:rPr>
          <w:lang w:val="pl-PL"/>
        </w:rPr>
        <w:t xml:space="preserve">(Wykres).  </w:t>
      </w:r>
    </w:p>
    <w:p w:rsidR="00DC572D" w:rsidRDefault="00DC572D" w:rsidP="004121EA">
      <w:pPr>
        <w:rPr>
          <w:lang w:val="pl-PL"/>
        </w:rPr>
      </w:pPr>
    </w:p>
    <w:p w:rsidR="00DC572D" w:rsidRDefault="00DC572D" w:rsidP="004121EA">
      <w:pPr>
        <w:rPr>
          <w:lang w:val="pl-PL"/>
        </w:rPr>
      </w:pPr>
    </w:p>
    <w:p w:rsidR="00DC572D" w:rsidRDefault="00DC572D" w:rsidP="004121EA">
      <w:pPr>
        <w:rPr>
          <w:lang w:val="pl-PL"/>
        </w:rPr>
      </w:pPr>
    </w:p>
    <w:p w:rsidR="00DC572D" w:rsidRDefault="00DC572D" w:rsidP="004121EA">
      <w:pPr>
        <w:rPr>
          <w:lang w:val="pl-PL"/>
        </w:rPr>
      </w:pPr>
    </w:p>
    <w:p w:rsidR="00DC572D" w:rsidRDefault="00DC572D" w:rsidP="004121EA">
      <w:pPr>
        <w:rPr>
          <w:lang w:val="pl-PL"/>
        </w:rPr>
      </w:pPr>
    </w:p>
    <w:p w:rsidR="00DC572D" w:rsidRDefault="00DC572D" w:rsidP="004121EA">
      <w:pPr>
        <w:rPr>
          <w:lang w:val="pl-PL"/>
        </w:rPr>
      </w:pPr>
    </w:p>
    <w:p w:rsidR="00F65A55" w:rsidRDefault="00F65A55" w:rsidP="004121EA">
      <w:pPr>
        <w:rPr>
          <w:lang w:val="pl-PL"/>
        </w:rPr>
      </w:pPr>
    </w:p>
    <w:p w:rsidR="00F65A55" w:rsidRDefault="00F65A55" w:rsidP="004121EA">
      <w:pPr>
        <w:rPr>
          <w:lang w:val="pl-PL"/>
        </w:rPr>
      </w:pPr>
    </w:p>
    <w:p w:rsidR="00F65A55" w:rsidRPr="004121EA" w:rsidRDefault="00F65A55" w:rsidP="004121EA">
      <w:pPr>
        <w:rPr>
          <w:lang w:val="pl-PL"/>
        </w:rPr>
      </w:pPr>
    </w:p>
    <w:p w:rsidR="004121EA" w:rsidRPr="004121EA" w:rsidRDefault="004121EA" w:rsidP="004121EA">
      <w:pPr>
        <w:pStyle w:val="Legenda"/>
        <w:rPr>
          <w:lang w:val="pl-PL"/>
        </w:rPr>
      </w:pPr>
      <w:bookmarkStart w:id="23" w:name="_Toc423447752"/>
      <w:r w:rsidRPr="004121EA">
        <w:rPr>
          <w:lang w:val="pl-PL"/>
        </w:rPr>
        <w:lastRenderedPageBreak/>
        <w:t xml:space="preserve">Wykres </w:t>
      </w:r>
      <w:r w:rsidR="002253A8">
        <w:fldChar w:fldCharType="begin"/>
      </w:r>
      <w:r w:rsidRPr="004121EA">
        <w:rPr>
          <w:lang w:val="pl-PL"/>
        </w:rPr>
        <w:instrText xml:space="preserve"> SEQ Wykres \* ARABIC </w:instrText>
      </w:r>
      <w:r w:rsidR="002253A8">
        <w:fldChar w:fldCharType="separate"/>
      </w:r>
      <w:r w:rsidR="00E21A20">
        <w:rPr>
          <w:noProof/>
          <w:lang w:val="pl-PL"/>
        </w:rPr>
        <w:t>8</w:t>
      </w:r>
      <w:r w:rsidR="002253A8">
        <w:fldChar w:fldCharType="end"/>
      </w:r>
      <w:r w:rsidRPr="004121EA">
        <w:rPr>
          <w:lang w:val="pl-PL"/>
        </w:rPr>
        <w:t xml:space="preserve"> </w:t>
      </w:r>
      <w:r w:rsidR="00DC572D" w:rsidRPr="004121EA">
        <w:rPr>
          <w:caps w:val="0"/>
          <w:lang w:val="pl-PL"/>
        </w:rPr>
        <w:t>INTENSYWNOŚĆ RUCHU TURYSTYCZNEGO W GRUPACH REFERENCYJNYCH W 2007 I 2013 R.</w:t>
      </w:r>
      <w:bookmarkEnd w:id="23"/>
    </w:p>
    <w:p w:rsidR="004121EA" w:rsidRDefault="004121EA" w:rsidP="004121EA">
      <w:pPr>
        <w:jc w:val="center"/>
      </w:pPr>
      <w:r w:rsidRPr="00DF50FA">
        <w:rPr>
          <w:noProof/>
          <w:lang w:val="pl-PL" w:eastAsia="pl-PL" w:bidi="ar-SA"/>
        </w:rPr>
        <w:drawing>
          <wp:inline distT="0" distB="0" distL="0" distR="0" wp14:anchorId="6279C9B8" wp14:editId="753C7307">
            <wp:extent cx="4572000" cy="2743200"/>
            <wp:effectExtent l="19050" t="0" r="19050" b="0"/>
            <wp:docPr id="47"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121EA" w:rsidRPr="004121EA" w:rsidRDefault="004121EA" w:rsidP="004121EA">
      <w:pPr>
        <w:jc w:val="center"/>
        <w:rPr>
          <w:i/>
          <w:sz w:val="16"/>
          <w:szCs w:val="16"/>
          <w:lang w:val="pl-PL"/>
        </w:rPr>
      </w:pPr>
      <w:r w:rsidRPr="004121EA">
        <w:rPr>
          <w:i/>
          <w:sz w:val="16"/>
          <w:szCs w:val="16"/>
          <w:lang w:val="pl-PL"/>
        </w:rPr>
        <w:t>Źródło</w:t>
      </w:r>
      <w:r w:rsidR="00FF48B5">
        <w:rPr>
          <w:i/>
          <w:sz w:val="16"/>
          <w:szCs w:val="16"/>
          <w:lang w:val="pl-PL"/>
        </w:rPr>
        <w:t>: O</w:t>
      </w:r>
      <w:r w:rsidRPr="004121EA">
        <w:rPr>
          <w:i/>
          <w:sz w:val="16"/>
          <w:szCs w:val="16"/>
          <w:lang w:val="pl-PL"/>
        </w:rPr>
        <w:t xml:space="preserve">pracowanie własne na podstawie GUS BDL [dostęp </w:t>
      </w:r>
      <w:r w:rsidR="00655C54">
        <w:rPr>
          <w:i/>
          <w:sz w:val="16"/>
          <w:szCs w:val="16"/>
          <w:lang w:val="pl-PL"/>
        </w:rPr>
        <w:t>20.04.2015</w:t>
      </w:r>
      <w:r w:rsidRPr="004121EA">
        <w:rPr>
          <w:i/>
          <w:sz w:val="16"/>
          <w:szCs w:val="16"/>
          <w:lang w:val="pl-PL"/>
        </w:rPr>
        <w:t>]</w:t>
      </w:r>
    </w:p>
    <w:p w:rsidR="00FF48B5" w:rsidRDefault="00196E6F" w:rsidP="00F65A55">
      <w:pPr>
        <w:rPr>
          <w:lang w:val="pl-PL"/>
        </w:rPr>
      </w:pPr>
      <w:r>
        <w:rPr>
          <w:lang w:val="pl-PL"/>
        </w:rPr>
        <w:t>Na potrzeby analizy uwarunkowań służących ocenie efektywności wsparcia w ramach LSR należy zwrócić uwagę, że g</w:t>
      </w:r>
      <w:r w:rsidR="004121EA" w:rsidRPr="004121EA">
        <w:rPr>
          <w:lang w:val="pl-PL"/>
        </w:rPr>
        <w:t xml:space="preserve">miny zlokalizowane w pobliżu </w:t>
      </w:r>
      <w:r>
        <w:rPr>
          <w:lang w:val="pl-PL"/>
        </w:rPr>
        <w:t>morza, a takimi jest część gmin członkowskich w LGD</w:t>
      </w:r>
      <w:r w:rsidR="00FF48B5">
        <w:rPr>
          <w:lang w:val="pl-PL"/>
        </w:rPr>
        <w:t>, które</w:t>
      </w:r>
      <w:r w:rsidR="004121EA" w:rsidRPr="004121EA">
        <w:rPr>
          <w:lang w:val="pl-PL"/>
        </w:rPr>
        <w:t xml:space="preserve"> mają wielokrotnie wyższą intensywność ruchu turystycznego niż gminy na południu powiatu. </w:t>
      </w:r>
      <w:r w:rsidR="004121EA" w:rsidRPr="004121EA">
        <w:rPr>
          <w:b/>
          <w:lang w:val="pl-PL"/>
        </w:rPr>
        <w:t>Jednak tak znaczna intensywność ruchu turystycznego w części obszaru może stanowić potencjał dla rozwoju pobliskich gmin, które mogą przyciągnąć część turystów oferowanymi atrakcjami</w:t>
      </w:r>
      <w:r w:rsidR="00FF48B5">
        <w:rPr>
          <w:b/>
          <w:lang w:val="pl-PL"/>
        </w:rPr>
        <w:t xml:space="preserve"> uzupełniając ofertę turystyki plażowej np. w formie turystyki aktywnej, kulturowej itp</w:t>
      </w:r>
      <w:r w:rsidR="004121EA" w:rsidRPr="004121EA">
        <w:rPr>
          <w:b/>
          <w:lang w:val="pl-PL"/>
        </w:rPr>
        <w:t>.</w:t>
      </w:r>
      <w:r w:rsidR="004D00C9">
        <w:rPr>
          <w:lang w:val="pl-PL"/>
        </w:rPr>
        <w:t xml:space="preserve"> </w:t>
      </w:r>
      <w:r w:rsidR="008E60A8">
        <w:rPr>
          <w:lang w:val="pl-PL"/>
        </w:rPr>
        <w:t>U</w:t>
      </w:r>
      <w:r w:rsidR="008E60A8" w:rsidRPr="008E60A8">
        <w:rPr>
          <w:lang w:val="pl-PL"/>
        </w:rPr>
        <w:t>warunkowania kulturowe</w:t>
      </w:r>
      <w:r w:rsidR="008E60A8">
        <w:rPr>
          <w:lang w:val="pl-PL"/>
        </w:rPr>
        <w:t xml:space="preserve"> </w:t>
      </w:r>
      <w:r w:rsidR="00A307F2">
        <w:rPr>
          <w:lang w:val="pl-PL"/>
        </w:rPr>
        <w:t xml:space="preserve">obszaru LSR </w:t>
      </w:r>
      <w:r w:rsidR="008E60A8">
        <w:rPr>
          <w:lang w:val="pl-PL"/>
        </w:rPr>
        <w:t xml:space="preserve">opisane zostały </w:t>
      </w:r>
      <w:r w:rsidR="00A307F2">
        <w:rPr>
          <w:lang w:val="pl-PL"/>
        </w:rPr>
        <w:t xml:space="preserve">w </w:t>
      </w:r>
      <w:r w:rsidR="00EB324A">
        <w:rPr>
          <w:lang w:val="pl-PL"/>
        </w:rPr>
        <w:t>pod</w:t>
      </w:r>
      <w:r w:rsidR="00A307F2">
        <w:rPr>
          <w:lang w:val="pl-PL"/>
        </w:rPr>
        <w:t xml:space="preserve">rozdziale </w:t>
      </w:r>
      <w:r w:rsidR="00EB324A" w:rsidRPr="00EB324A">
        <w:rPr>
          <w:i/>
          <w:lang w:val="pl-PL"/>
        </w:rPr>
        <w:t>2.3. Uwarunkowania historyczne i kulturowe</w:t>
      </w:r>
      <w:r w:rsidR="00EB324A">
        <w:rPr>
          <w:lang w:val="pl-PL"/>
        </w:rPr>
        <w:t xml:space="preserve">. </w:t>
      </w:r>
      <w:r w:rsidR="00214929">
        <w:rPr>
          <w:lang w:val="pl-PL"/>
        </w:rPr>
        <w:t xml:space="preserve">Opis zawiera informacje o historii obszaru oraz o najważniejszych wydarzeniach kulturalnych odbywających się na jego terenie. </w:t>
      </w:r>
      <w:r w:rsidR="008E60A8">
        <w:rPr>
          <w:lang w:val="pl-PL"/>
        </w:rPr>
        <w:t xml:space="preserve">W tym obszarze przewidziane zostały działania LGD w ramach </w:t>
      </w:r>
      <w:r w:rsidR="008E60A8" w:rsidRPr="00AE2979">
        <w:rPr>
          <w:i/>
          <w:lang w:val="pl-PL"/>
        </w:rPr>
        <w:t xml:space="preserve">Celu </w:t>
      </w:r>
      <w:r w:rsidR="00AE2979" w:rsidRPr="00AE2979">
        <w:rPr>
          <w:i/>
          <w:lang w:val="pl-PL"/>
        </w:rPr>
        <w:t>ogólnego 2: Zachowanie zasobów kulturowych i przyrodniczych</w:t>
      </w:r>
      <w:r w:rsidR="00A307F2">
        <w:rPr>
          <w:lang w:val="pl-PL"/>
        </w:rPr>
        <w:t>.</w:t>
      </w:r>
      <w:r w:rsidR="008E60A8">
        <w:rPr>
          <w:lang w:val="pl-PL"/>
        </w:rPr>
        <w:t xml:space="preserve"> W LSR wskazuje się, że n</w:t>
      </w:r>
      <w:r w:rsidR="008E60A8" w:rsidRPr="008E60A8">
        <w:rPr>
          <w:lang w:val="pl-PL"/>
        </w:rPr>
        <w:t>ajbardziej typowa szansa tego rodzaju związana jest z traktowaniem dziedzictwa kulturowego obszaru jako swoistego waloru turystycznego będącego elementem szerszego produktu turystycznego.</w:t>
      </w:r>
      <w:r w:rsidR="008E60A8">
        <w:rPr>
          <w:lang w:val="pl-PL"/>
        </w:rPr>
        <w:t xml:space="preserve"> </w:t>
      </w:r>
      <w:r w:rsidRPr="00196E6F">
        <w:rPr>
          <w:lang w:val="pl-PL"/>
        </w:rPr>
        <w:t xml:space="preserve">W ramach badania z mieszkańcami obszaru LSR dokonano oceny wykorzystania bazy turystycznej obszaru LSR. Mieszkańcy </w:t>
      </w:r>
      <w:r w:rsidR="00FF48B5">
        <w:rPr>
          <w:lang w:val="pl-PL"/>
        </w:rPr>
        <w:t>byli</w:t>
      </w:r>
      <w:r w:rsidRPr="00196E6F">
        <w:rPr>
          <w:lang w:val="pl-PL"/>
        </w:rPr>
        <w:t xml:space="preserve"> podzieleni w ocenie wykorzystania bazy turystycznej (miejsca noclegowe, gastronomia, miejsca wypoczynku) okolicy, w której mieszkają. </w:t>
      </w:r>
      <w:r w:rsidRPr="00FC0C42">
        <w:rPr>
          <w:b/>
          <w:lang w:val="pl-PL"/>
        </w:rPr>
        <w:t>Większość badanych ocenia negatywnie wykorzystanie obecnej bazy turystycznej. 53% badanych ocenia, że baza noclegowa jest wykorzystana w niskim i bardzo niskim stopniu</w:t>
      </w:r>
      <w:r w:rsidRPr="00196E6F">
        <w:rPr>
          <w:lang w:val="pl-PL"/>
        </w:rPr>
        <w:t>, natomiast 28% badanych jest odmiennego zdania wskazując, że baza turystyczna jest wykorzystana w wy</w:t>
      </w:r>
      <w:r w:rsidR="00DC572D">
        <w:rPr>
          <w:lang w:val="pl-PL"/>
        </w:rPr>
        <w:t>sokim i bardzo wysokim stopniu (Wykres):</w:t>
      </w:r>
    </w:p>
    <w:p w:rsidR="00FC0C42" w:rsidRDefault="00FC0C42" w:rsidP="00FF48B5">
      <w:pPr>
        <w:pStyle w:val="Legenda"/>
        <w:rPr>
          <w:lang w:val="pl-PL"/>
        </w:rPr>
      </w:pPr>
      <w:bookmarkStart w:id="24" w:name="_Toc423447753"/>
      <w:r w:rsidRPr="00FC0C42">
        <w:rPr>
          <w:lang w:val="pl-PL"/>
        </w:rPr>
        <w:t xml:space="preserve">Wykres </w:t>
      </w:r>
      <w:r>
        <w:fldChar w:fldCharType="begin"/>
      </w:r>
      <w:r w:rsidRPr="00FC0C42">
        <w:rPr>
          <w:lang w:val="pl-PL"/>
        </w:rPr>
        <w:instrText xml:space="preserve"> SEQ Wykres \* ARABIC </w:instrText>
      </w:r>
      <w:r>
        <w:fldChar w:fldCharType="separate"/>
      </w:r>
      <w:r w:rsidR="00E21A20">
        <w:rPr>
          <w:noProof/>
          <w:lang w:val="pl-PL"/>
        </w:rPr>
        <w:t>9</w:t>
      </w:r>
      <w:r>
        <w:fldChar w:fldCharType="end"/>
      </w:r>
      <w:r w:rsidRPr="00FC0C42">
        <w:rPr>
          <w:lang w:val="pl-PL"/>
        </w:rPr>
        <w:t xml:space="preserve"> </w:t>
      </w:r>
      <w:r w:rsidR="00DC572D">
        <w:rPr>
          <w:caps w:val="0"/>
          <w:lang w:val="pl-PL"/>
        </w:rPr>
        <w:t>ODPOWIEDZI NA PYTANIE O WYKORZYSTANIE BAZY TURYSTYCZNEJ OBSZARU LSR</w:t>
      </w:r>
      <w:bookmarkEnd w:id="24"/>
    </w:p>
    <w:p w:rsidR="00FC0C42" w:rsidRPr="00FC0C42" w:rsidRDefault="00FC0C42" w:rsidP="00FC0C42">
      <w:pPr>
        <w:jc w:val="center"/>
        <w:rPr>
          <w:lang w:val="pl-PL"/>
        </w:rPr>
      </w:pPr>
      <w:r>
        <w:rPr>
          <w:noProof/>
          <w:lang w:val="pl-PL" w:eastAsia="pl-PL" w:bidi="ar-SA"/>
        </w:rPr>
        <w:drawing>
          <wp:inline distT="0" distB="0" distL="0" distR="0" wp14:anchorId="2B15D5EB" wp14:editId="7FBC744E">
            <wp:extent cx="4535424" cy="1828800"/>
            <wp:effectExtent l="0" t="0" r="0" b="0"/>
            <wp:docPr id="19"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FC0C42" w:rsidRPr="00FC0C42" w:rsidRDefault="00FC0C42" w:rsidP="00F65A55">
      <w:pPr>
        <w:spacing w:before="0"/>
        <w:jc w:val="center"/>
        <w:rPr>
          <w:i/>
          <w:sz w:val="16"/>
          <w:szCs w:val="16"/>
          <w:lang w:val="pl-PL"/>
        </w:rPr>
      </w:pPr>
      <w:r w:rsidRPr="00FC0C42">
        <w:rPr>
          <w:i/>
          <w:sz w:val="16"/>
          <w:szCs w:val="16"/>
          <w:lang w:val="pl-PL"/>
        </w:rPr>
        <w:t>Źródło: Ankieta CATI</w:t>
      </w:r>
      <w:r w:rsidR="00FF48B5">
        <w:rPr>
          <w:i/>
          <w:sz w:val="16"/>
          <w:szCs w:val="16"/>
          <w:lang w:val="pl-PL"/>
        </w:rPr>
        <w:t xml:space="preserve"> z mieszkańcami obszaru LSR, N=1</w:t>
      </w:r>
      <w:r w:rsidRPr="00FC0C42">
        <w:rPr>
          <w:i/>
          <w:sz w:val="16"/>
          <w:szCs w:val="16"/>
          <w:lang w:val="pl-PL"/>
        </w:rPr>
        <w:t>00</w:t>
      </w:r>
    </w:p>
    <w:p w:rsidR="00196E6F" w:rsidRDefault="00196E6F" w:rsidP="00196E6F">
      <w:pPr>
        <w:rPr>
          <w:b/>
          <w:lang w:val="pl-PL"/>
        </w:rPr>
      </w:pPr>
      <w:r w:rsidRPr="00196E6F">
        <w:rPr>
          <w:lang w:val="pl-PL"/>
        </w:rPr>
        <w:lastRenderedPageBreak/>
        <w:t>Warte zauważania jest, że najniższej wykorzystanie bazy turystycznej ocen</w:t>
      </w:r>
      <w:r w:rsidR="00FF48B5">
        <w:rPr>
          <w:lang w:val="pl-PL"/>
        </w:rPr>
        <w:t>iają mieszkańcy gminy Świerzno. T</w:t>
      </w:r>
      <w:r w:rsidRPr="00196E6F">
        <w:rPr>
          <w:lang w:val="pl-PL"/>
        </w:rPr>
        <w:t xml:space="preserve">ymczasem najlepiej oceniają wykorzystanie bazy turystycznej mieszkańcy gminy Wolin.  </w:t>
      </w:r>
      <w:r w:rsidR="00887A45" w:rsidRPr="000050EF">
        <w:rPr>
          <w:b/>
          <w:lang w:val="pl-PL"/>
        </w:rPr>
        <w:t>W ramach badania mieszkańcy wysoko ocenili potencjał turystyczny obszaru LSR, 57% badanych mieszkańców wskazało na bardzo wysoki i wysoki potencjał turystyczny obszaru.</w:t>
      </w:r>
      <w:r w:rsidR="00887A45">
        <w:rPr>
          <w:b/>
          <w:lang w:val="pl-PL"/>
        </w:rPr>
        <w:t xml:space="preserve"> </w:t>
      </w:r>
      <w:r w:rsidRPr="00196E6F">
        <w:rPr>
          <w:lang w:val="pl-PL"/>
        </w:rPr>
        <w:t xml:space="preserve">Mieszkańcy pytani o zasoby turystyczne (np. miejsca atrakcyjne turystycznie, kultura, ), w oparciu o które można rozwijać turystykę w okolicy najczęściej wskazywali na brak takich zasobów (29% badanych). Nieliczne propozycje formułowane przez mieszkańców dotyczyły festiwalu wikingów oraz generalnie  klimat, przyrodę, lasy i jeziora. W ocenie większości mieszkańców zasadne będzie </w:t>
      </w:r>
      <w:r w:rsidR="000050EF">
        <w:rPr>
          <w:lang w:val="pl-PL"/>
        </w:rPr>
        <w:t xml:space="preserve">jednak </w:t>
      </w:r>
      <w:r w:rsidRPr="00196E6F">
        <w:rPr>
          <w:lang w:val="pl-PL"/>
        </w:rPr>
        <w:t xml:space="preserve">wspieranie (np. z tzw. środków unijnych) rozwoju turystyki (w tym agroturystyki, turystyki wiejskiej), na terenie na którym mieszkają. </w:t>
      </w:r>
      <w:r w:rsidRPr="000050EF">
        <w:rPr>
          <w:b/>
          <w:lang w:val="pl-PL"/>
        </w:rPr>
        <w:t>Ponad 77% mieszkańców wskazało, że wsparcie rozwoju turystyki ze środków unijnych byłoby pożądamy kierunkiem działania</w:t>
      </w:r>
      <w:r w:rsidRPr="00196E6F">
        <w:rPr>
          <w:lang w:val="pl-PL"/>
        </w:rPr>
        <w:t xml:space="preserve">, 13% badanych było odmiennego zadania. Najwięcej sceptycznie nastawionych mieszkańców do wsparcia rozwoju turystyki było w gminie Świerzno.  </w:t>
      </w:r>
    </w:p>
    <w:p w:rsidR="00887A45" w:rsidRPr="00F863B7" w:rsidRDefault="00887A45" w:rsidP="00F863B7">
      <w:pPr>
        <w:pStyle w:val="Legenda"/>
        <w:rPr>
          <w:b w:val="0"/>
          <w:lang w:val="pl-PL"/>
        </w:rPr>
      </w:pPr>
      <w:bookmarkStart w:id="25" w:name="_Toc423447754"/>
      <w:r w:rsidRPr="00887A45">
        <w:rPr>
          <w:lang w:val="pl-PL"/>
        </w:rPr>
        <w:t xml:space="preserve">Wykres </w:t>
      </w:r>
      <w:r>
        <w:fldChar w:fldCharType="begin"/>
      </w:r>
      <w:r w:rsidRPr="00887A45">
        <w:rPr>
          <w:lang w:val="pl-PL"/>
        </w:rPr>
        <w:instrText xml:space="preserve"> SEQ Wykres \* ARABIC </w:instrText>
      </w:r>
      <w:r>
        <w:fldChar w:fldCharType="separate"/>
      </w:r>
      <w:r w:rsidR="00E21A20">
        <w:rPr>
          <w:noProof/>
          <w:lang w:val="pl-PL"/>
        </w:rPr>
        <w:t>10</w:t>
      </w:r>
      <w:r>
        <w:fldChar w:fldCharType="end"/>
      </w:r>
      <w:r w:rsidRPr="00887A45">
        <w:rPr>
          <w:lang w:val="pl-PL"/>
        </w:rPr>
        <w:t xml:space="preserve"> </w:t>
      </w:r>
      <w:r w:rsidR="00DC572D">
        <w:rPr>
          <w:caps w:val="0"/>
          <w:lang w:val="pl-PL"/>
        </w:rPr>
        <w:t xml:space="preserve">ODPOWIEDZI NA </w:t>
      </w:r>
      <w:r w:rsidR="00DC572D" w:rsidRPr="00887A45">
        <w:rPr>
          <w:caps w:val="0"/>
          <w:lang w:val="pl-PL"/>
        </w:rPr>
        <w:t>PYTANIE O ZASADNOŚĆ WSPIERANIA TURYSTYKI NA OBSZARZE LSR ZE ŚRODKÓW UNIJNYCH</w:t>
      </w:r>
      <w:bookmarkEnd w:id="25"/>
      <w:r w:rsidR="00DC572D">
        <w:rPr>
          <w:b w:val="0"/>
          <w:caps w:val="0"/>
          <w:lang w:val="pl-PL"/>
        </w:rPr>
        <w:t xml:space="preserve"> </w:t>
      </w:r>
    </w:p>
    <w:p w:rsidR="00FC0C42" w:rsidRPr="00196E6F" w:rsidRDefault="00887A45" w:rsidP="00887A45">
      <w:pPr>
        <w:jc w:val="center"/>
        <w:rPr>
          <w:lang w:val="pl-PL"/>
        </w:rPr>
      </w:pPr>
      <w:r>
        <w:rPr>
          <w:noProof/>
          <w:lang w:val="pl-PL" w:eastAsia="pl-PL" w:bidi="ar-SA"/>
        </w:rPr>
        <w:drawing>
          <wp:inline distT="0" distB="0" distL="0" distR="0" wp14:anchorId="7BC6CFAA" wp14:editId="1519AC37">
            <wp:extent cx="3821502" cy="2432649"/>
            <wp:effectExtent l="0" t="0" r="7620" b="6350"/>
            <wp:docPr id="25" name="Wykres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887A45" w:rsidRPr="00FC0C42" w:rsidRDefault="00887A45" w:rsidP="00887A45">
      <w:pPr>
        <w:jc w:val="center"/>
        <w:rPr>
          <w:i/>
          <w:sz w:val="16"/>
          <w:szCs w:val="16"/>
          <w:lang w:val="pl-PL"/>
        </w:rPr>
      </w:pPr>
      <w:r w:rsidRPr="00FC0C42">
        <w:rPr>
          <w:i/>
          <w:sz w:val="16"/>
          <w:szCs w:val="16"/>
          <w:lang w:val="pl-PL"/>
        </w:rPr>
        <w:t>Źródło: Ankieta CATI</w:t>
      </w:r>
      <w:r w:rsidR="00FF48B5">
        <w:rPr>
          <w:i/>
          <w:sz w:val="16"/>
          <w:szCs w:val="16"/>
          <w:lang w:val="pl-PL"/>
        </w:rPr>
        <w:t xml:space="preserve"> z mieszkańcami obszaru LSR, N=1</w:t>
      </w:r>
      <w:r w:rsidRPr="00FC0C42">
        <w:rPr>
          <w:i/>
          <w:sz w:val="16"/>
          <w:szCs w:val="16"/>
          <w:lang w:val="pl-PL"/>
        </w:rPr>
        <w:t>00</w:t>
      </w:r>
    </w:p>
    <w:p w:rsidR="00386DD6" w:rsidRDefault="00196E6F" w:rsidP="00196E6F">
      <w:pPr>
        <w:rPr>
          <w:lang w:val="pl-PL"/>
        </w:rPr>
      </w:pPr>
      <w:r w:rsidRPr="00196E6F">
        <w:rPr>
          <w:lang w:val="pl-PL"/>
        </w:rPr>
        <w:t>Wyniki badania pokazują, że jedynie nieznaczna większość badanych czuje więź z historią i tradycją obszaru, na którym mieszka (58%). 19% badanych wskazało, że raczej nie czyje więzi z historią i tradycją miejsca zamieszkania. Na pytanie, czy czuje Pan/i więź z historią i tradycją obszaru, na którym Pan/Pani mieszka większość</w:t>
      </w:r>
      <w:r w:rsidRPr="00196E6F">
        <w:rPr>
          <w:b/>
          <w:lang w:val="pl-PL"/>
        </w:rPr>
        <w:t xml:space="preserve"> </w:t>
      </w:r>
      <w:r w:rsidRPr="00196E6F">
        <w:rPr>
          <w:lang w:val="pl-PL"/>
        </w:rPr>
        <w:t xml:space="preserve">osób starszych w wieku 55-65 lat odpowiedziało zdecydowanie twierdząco (75%), podczas gdy odpowiedź zdecydowanie nie i trudność z udzieleniem odpowiedz dominowała pośród najmłodszych mieszkańców badania w wieku 18-24 lata (16%). </w:t>
      </w:r>
    </w:p>
    <w:p w:rsidR="00386DD6" w:rsidRDefault="00386DD6" w:rsidP="00386DD6">
      <w:pPr>
        <w:pStyle w:val="Legenda"/>
        <w:rPr>
          <w:lang w:val="pl-PL"/>
        </w:rPr>
      </w:pPr>
      <w:bookmarkStart w:id="26" w:name="_Toc423447755"/>
      <w:r w:rsidRPr="00386DD6">
        <w:rPr>
          <w:lang w:val="pl-PL"/>
        </w:rPr>
        <w:t xml:space="preserve">Wykres </w:t>
      </w:r>
      <w:r>
        <w:fldChar w:fldCharType="begin"/>
      </w:r>
      <w:r w:rsidRPr="00386DD6">
        <w:rPr>
          <w:lang w:val="pl-PL"/>
        </w:rPr>
        <w:instrText xml:space="preserve"> SEQ Wykres \* ARABIC </w:instrText>
      </w:r>
      <w:r>
        <w:fldChar w:fldCharType="separate"/>
      </w:r>
      <w:r w:rsidR="00E21A20">
        <w:rPr>
          <w:noProof/>
          <w:lang w:val="pl-PL"/>
        </w:rPr>
        <w:t>11</w:t>
      </w:r>
      <w:r>
        <w:fldChar w:fldCharType="end"/>
      </w:r>
      <w:r w:rsidRPr="00386DD6">
        <w:rPr>
          <w:lang w:val="pl-PL"/>
        </w:rPr>
        <w:t xml:space="preserve"> </w:t>
      </w:r>
      <w:r w:rsidR="00DC572D">
        <w:rPr>
          <w:caps w:val="0"/>
          <w:lang w:val="pl-PL"/>
        </w:rPr>
        <w:t xml:space="preserve">ODPOWIEDZI NA </w:t>
      </w:r>
      <w:r w:rsidR="00DC572D" w:rsidRPr="00386DD6">
        <w:rPr>
          <w:caps w:val="0"/>
          <w:lang w:val="pl-PL"/>
        </w:rPr>
        <w:t xml:space="preserve">PYTANIE O </w:t>
      </w:r>
      <w:r w:rsidR="00DC572D">
        <w:rPr>
          <w:caps w:val="0"/>
          <w:lang w:val="pl-PL"/>
        </w:rPr>
        <w:t>WIĘŹ ŁĄCZĄCĄ MIESZKAŃCÓW Z HISTORIĄ I TRADYCJĄ OBSZARU LSR</w:t>
      </w:r>
      <w:bookmarkEnd w:id="26"/>
    </w:p>
    <w:p w:rsidR="00386DD6" w:rsidRDefault="00386DD6" w:rsidP="00F65A55">
      <w:pPr>
        <w:spacing w:before="0"/>
        <w:jc w:val="center"/>
        <w:rPr>
          <w:lang w:val="pl-PL"/>
        </w:rPr>
      </w:pPr>
      <w:r>
        <w:rPr>
          <w:noProof/>
          <w:lang w:val="pl-PL" w:eastAsia="pl-PL" w:bidi="ar-SA"/>
        </w:rPr>
        <w:drawing>
          <wp:inline distT="0" distB="0" distL="0" distR="0" wp14:anchorId="14F06C69" wp14:editId="667BB4FC">
            <wp:extent cx="4572000" cy="2083981"/>
            <wp:effectExtent l="0" t="0" r="0" b="0"/>
            <wp:docPr id="28" name="Wykres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86DD6" w:rsidRPr="00386DD6" w:rsidRDefault="00386DD6" w:rsidP="00386DD6">
      <w:pPr>
        <w:jc w:val="center"/>
        <w:rPr>
          <w:i/>
          <w:sz w:val="16"/>
          <w:szCs w:val="16"/>
          <w:lang w:val="pl-PL"/>
        </w:rPr>
      </w:pPr>
      <w:r w:rsidRPr="00FC0C42">
        <w:rPr>
          <w:i/>
          <w:sz w:val="16"/>
          <w:szCs w:val="16"/>
          <w:lang w:val="pl-PL"/>
        </w:rPr>
        <w:t>Źródło: Ankieta CATI z</w:t>
      </w:r>
      <w:r>
        <w:rPr>
          <w:i/>
          <w:sz w:val="16"/>
          <w:szCs w:val="16"/>
          <w:lang w:val="pl-PL"/>
        </w:rPr>
        <w:t xml:space="preserve"> mieszkańcami obszaru LSR, N=100</w:t>
      </w:r>
    </w:p>
    <w:p w:rsidR="00196E6F" w:rsidRPr="00196E6F" w:rsidRDefault="00386DD6" w:rsidP="00196E6F">
      <w:pPr>
        <w:rPr>
          <w:lang w:val="pl-PL"/>
        </w:rPr>
      </w:pPr>
      <w:r>
        <w:rPr>
          <w:lang w:val="pl-PL"/>
        </w:rPr>
        <w:lastRenderedPageBreak/>
        <w:t xml:space="preserve">W badaniu ankietowym z mieszkańcami obszaru </w:t>
      </w:r>
      <w:r w:rsidR="00196E6F" w:rsidRPr="00196E6F">
        <w:rPr>
          <w:lang w:val="pl-PL"/>
        </w:rPr>
        <w:t xml:space="preserve">52% badanych odpowiedziało, że nie zna jakiegokolwiek elementu dziedzictwa kulturowego najbliższej okolicy. Mniejszość badanych (48%) odpowiedziało twierdząco. W odpowiedziach mieszkańców o wskazanie znanych im elementów dziedzictwa kulturowego wskazano najczęściej festiwal wikingów, kościół parafialny pw. św. Mikołaja Bp zwany przez mieszkańców katedrą, jezioro szmaragdowe w Wapnicy (gm. Międzyzdroje) oraz wiatrak holenderski w miejscowości Kłęby w gminie Golczewo. </w:t>
      </w:r>
    </w:p>
    <w:p w:rsidR="00196E6F" w:rsidRPr="00537990" w:rsidRDefault="00196E6F" w:rsidP="00971BF4">
      <w:pPr>
        <w:rPr>
          <w:lang w:val="pl-PL"/>
        </w:rPr>
      </w:pPr>
      <w:r w:rsidRPr="00196E6F">
        <w:rPr>
          <w:lang w:val="pl-PL"/>
        </w:rPr>
        <w:t xml:space="preserve">Choć większość badanych mieszkańców uważa swoją gminą za obszar o relatywnie dużych (58%) i zdecydowanie dużych (12%) walorach kulturowych wartych rozwijania i pielęgnowania, to </w:t>
      </w:r>
      <w:r w:rsidRPr="00196E6F">
        <w:rPr>
          <w:b/>
          <w:lang w:val="pl-PL"/>
        </w:rPr>
        <w:t>wyniki badania pokazują na problem</w:t>
      </w:r>
      <w:r w:rsidR="00386DD6">
        <w:rPr>
          <w:b/>
          <w:lang w:val="pl-PL"/>
        </w:rPr>
        <w:t>,</w:t>
      </w:r>
      <w:r w:rsidRPr="00196E6F">
        <w:rPr>
          <w:b/>
          <w:lang w:val="pl-PL"/>
        </w:rPr>
        <w:t xml:space="preserve"> jakim </w:t>
      </w:r>
      <w:r w:rsidR="00386DD6">
        <w:rPr>
          <w:b/>
          <w:lang w:val="pl-PL"/>
        </w:rPr>
        <w:t>jest</w:t>
      </w:r>
      <w:r w:rsidRPr="00196E6F">
        <w:rPr>
          <w:b/>
          <w:lang w:val="pl-PL"/>
        </w:rPr>
        <w:t xml:space="preserve"> ograniczona tożsamość kulturowa mieszkańców</w:t>
      </w:r>
      <w:r w:rsidR="00FF48B5">
        <w:rPr>
          <w:b/>
          <w:lang w:val="pl-PL"/>
        </w:rPr>
        <w:t xml:space="preserve"> obszaru LSR</w:t>
      </w:r>
      <w:r w:rsidRPr="00196E6F">
        <w:rPr>
          <w:lang w:val="pl-PL"/>
        </w:rPr>
        <w:t xml:space="preserve">. </w:t>
      </w:r>
      <w:r w:rsidR="00386DD6">
        <w:rPr>
          <w:lang w:val="pl-PL"/>
        </w:rPr>
        <w:t xml:space="preserve">W ankiecie internetowej z mieszkańcami pojawiały się komentarze, że uczestnicy badania nie są wstanie wymienić żadnego zabytku znajdującego się na terenie działania LGD bądź że na terenie gminy nie ma żadnego wartościowego zabytku. </w:t>
      </w:r>
      <w:r w:rsidRPr="00196E6F">
        <w:rPr>
          <w:lang w:val="pl-PL"/>
        </w:rPr>
        <w:t xml:space="preserve">Jest to ważne dlatego, że do budowania kapitału społecznego niezbędna jest tożsamość oparta na normach i wartościach wspólnotowych. </w:t>
      </w:r>
      <w:r w:rsidRPr="00537990">
        <w:rPr>
          <w:lang w:val="pl-PL"/>
        </w:rPr>
        <w:t xml:space="preserve">Pomocna temu może być wspólna historia i tradycja lokalna. </w:t>
      </w:r>
    </w:p>
    <w:p w:rsidR="00196E6F" w:rsidRPr="00196E6F" w:rsidRDefault="00196E6F" w:rsidP="00971BF4">
      <w:pPr>
        <w:rPr>
          <w:lang w:val="pl-PL"/>
        </w:rPr>
      </w:pPr>
      <w:r w:rsidRPr="00196E6F">
        <w:rPr>
          <w:lang w:val="pl-PL"/>
        </w:rPr>
        <w:t>Wyniki badania przeprowadzonego na potrzeby niniejszej analizy zbieżne są z wynikami badań tożsamości kulturowej mieszkańców Pomorza Zachodniego na zlecenie Urzędu Marszałkowskiego Województwa Zachodniopomorskiego. W tym badaniu prowadzonym w 2012 roku nadanie wiedzy respondentów dotyczącej tradycji regionalnych pokazało, że 58,6% nie umie wymienić także żadnej tradycji regionalnej, natomiast osoby, które potrafiły wskazać na takie tradycje, wymieniały głównie na organizowane co roku w Szczecinie „Dni Morza”. Być może przyczyn takiego stanu należałoby poszukiwać w specyfice historyczno – demograficznej Pomorza Zachodniego, związanej z procesami napływowymi i migracyjnymi sięgającymi czasów II wojny światowej a także unifikującym dziedzictwem „realnego socjalizmu”, jednak rzeczowa odpowiedź na to pytanie wymagałaby dalszych, pogłębionych badań</w:t>
      </w:r>
      <w:r>
        <w:rPr>
          <w:rStyle w:val="Odwoanieprzypisudolnego"/>
        </w:rPr>
        <w:footnoteReference w:id="17"/>
      </w:r>
      <w:r w:rsidR="00F65A55">
        <w:rPr>
          <w:lang w:val="pl-PL"/>
        </w:rPr>
        <w:t xml:space="preserve">. </w:t>
      </w:r>
      <w:r w:rsidRPr="00196E6F">
        <w:rPr>
          <w:lang w:val="pl-PL"/>
        </w:rPr>
        <w:t xml:space="preserve">Mając na uwadze wnioski z badania mieszkańców można sfomułować kierunki realizacji projektów finansowanych ze środków PROW 2014-2020, Wsparcie dla rozwoju lokalnego w ramach inicjatywy LEADER (RLKS – rozwój lokalny kierowany przez społeczność). Rekomenduje się wzmacniać tożsamość terytorialną poprzez uczynienie bardziej wyrazistymi miejscowości, szkół, domów kultury, muzeów – powinny one być atrakcyjne dla mieszkańców, posiadać ciekawą ofertę i „wibrować dobrą energią”. </w:t>
      </w:r>
      <w:r w:rsidRPr="00FF48B5">
        <w:rPr>
          <w:b/>
          <w:lang w:val="pl-PL"/>
        </w:rPr>
        <w:t>Zasadne będzie również znajdowanie dobrych przykładów budowania kapitału społecznego na obszarze LSR (dobre praktyki), analizowanie ich sposobów działania oraz promowanie i upowszechnianie ich jako modelowych rozwiązań</w:t>
      </w:r>
      <w:r w:rsidRPr="00196E6F">
        <w:rPr>
          <w:lang w:val="pl-PL"/>
        </w:rPr>
        <w:t xml:space="preserve">. </w:t>
      </w:r>
    </w:p>
    <w:p w:rsidR="00B43CF8" w:rsidRPr="00B43CF8" w:rsidRDefault="00436ACA" w:rsidP="00B43CF8">
      <w:pPr>
        <w:rPr>
          <w:lang w:val="pl-PL"/>
        </w:rPr>
      </w:pPr>
      <w:r w:rsidRPr="000F55C0">
        <w:rPr>
          <w:lang w:val="pl-PL"/>
        </w:rPr>
        <w:t xml:space="preserve">Uwarunkowaniom sektora rolnego </w:t>
      </w:r>
      <w:r w:rsidR="00FF48B5">
        <w:rPr>
          <w:lang w:val="pl-PL"/>
        </w:rPr>
        <w:t xml:space="preserve">zostały w ograniczony sposób opisane w diagnozie obszaru LSR. </w:t>
      </w:r>
      <w:r w:rsidR="00B43CF8" w:rsidRPr="00B43CF8">
        <w:rPr>
          <w:lang w:val="pl-PL"/>
        </w:rPr>
        <w:t>Hodowla zwierząt na obszarze LSR jest prowadzona w bardzo ograniczonym zakresie. Na podstawie dostępnych danych statystycznych można wskazać, że hodowane jest zaledwie 1</w:t>
      </w:r>
      <w:r w:rsidR="008A43A0">
        <w:rPr>
          <w:lang w:val="pl-PL"/>
        </w:rPr>
        <w:t>30 sztuk bydła, 118 szt. trzody chlewnej, 72 konie i 318</w:t>
      </w:r>
      <w:r w:rsidR="00B43CF8" w:rsidRPr="00B43CF8">
        <w:rPr>
          <w:lang w:val="pl-PL"/>
        </w:rPr>
        <w:t xml:space="preserve"> sztuki drobiu. </w:t>
      </w:r>
      <w:r w:rsidR="00FF48B5">
        <w:rPr>
          <w:lang w:val="pl-PL"/>
        </w:rPr>
        <w:t xml:space="preserve">Zasadny będzie zatem wniosek, że </w:t>
      </w:r>
      <w:r w:rsidR="00FF48B5">
        <w:rPr>
          <w:b/>
          <w:lang w:val="pl-PL"/>
        </w:rPr>
        <w:t>h</w:t>
      </w:r>
      <w:r w:rsidR="00B43CF8" w:rsidRPr="00B43CF8">
        <w:rPr>
          <w:b/>
          <w:lang w:val="pl-PL"/>
        </w:rPr>
        <w:t>odowla zwierząt gospodarskich nie ma istotnego udziału w gospodarce obszaru LGD.</w:t>
      </w:r>
      <w:r w:rsidR="00B43CF8" w:rsidRPr="00B43CF8">
        <w:rPr>
          <w:lang w:val="pl-PL"/>
        </w:rPr>
        <w:t xml:space="preserve"> </w:t>
      </w:r>
    </w:p>
    <w:p w:rsidR="00B43CF8" w:rsidRPr="00B43CF8" w:rsidRDefault="00B43CF8" w:rsidP="00B43CF8">
      <w:pPr>
        <w:pStyle w:val="Legenda"/>
        <w:rPr>
          <w:lang w:val="pl-PL"/>
        </w:rPr>
      </w:pPr>
      <w:bookmarkStart w:id="27" w:name="_Toc423447727"/>
      <w:r w:rsidRPr="00B43CF8">
        <w:rPr>
          <w:lang w:val="pl-PL"/>
        </w:rPr>
        <w:t xml:space="preserve">Tabela </w:t>
      </w:r>
      <w:r w:rsidR="002253A8">
        <w:fldChar w:fldCharType="begin"/>
      </w:r>
      <w:r w:rsidRPr="00B43CF8">
        <w:rPr>
          <w:lang w:val="pl-PL"/>
        </w:rPr>
        <w:instrText xml:space="preserve"> SEQ Tabela \* ARABIC </w:instrText>
      </w:r>
      <w:r w:rsidR="002253A8">
        <w:fldChar w:fldCharType="separate"/>
      </w:r>
      <w:r w:rsidR="007301D5">
        <w:rPr>
          <w:noProof/>
          <w:lang w:val="pl-PL"/>
        </w:rPr>
        <w:t>8</w:t>
      </w:r>
      <w:r w:rsidR="002253A8">
        <w:rPr>
          <w:noProof/>
        </w:rPr>
        <w:fldChar w:fldCharType="end"/>
      </w:r>
      <w:r w:rsidRPr="00B43CF8">
        <w:rPr>
          <w:lang w:val="pl-PL"/>
        </w:rPr>
        <w:t xml:space="preserve"> </w:t>
      </w:r>
      <w:r w:rsidR="00DC572D" w:rsidRPr="00B43CF8">
        <w:rPr>
          <w:caps w:val="0"/>
          <w:lang w:val="pl-PL"/>
        </w:rPr>
        <w:t>POGŁOWIE ZWIERZĄT GOSPODARSKICH W GMINACH OBSZARU LGD W 2010 R.</w:t>
      </w:r>
      <w:bookmarkEnd w:id="27"/>
    </w:p>
    <w:tbl>
      <w:tblPr>
        <w:tblW w:w="5000" w:type="pct"/>
        <w:tblBorders>
          <w:top w:val="single" w:sz="8" w:space="0" w:color="5BD078"/>
          <w:left w:val="single" w:sz="8" w:space="0" w:color="5BD078"/>
          <w:bottom w:val="single" w:sz="8" w:space="0" w:color="5BD078"/>
          <w:right w:val="single" w:sz="8" w:space="0" w:color="5BD078"/>
        </w:tblBorders>
        <w:tblLook w:val="00A0" w:firstRow="1" w:lastRow="0" w:firstColumn="1" w:lastColumn="0" w:noHBand="0" w:noVBand="0"/>
      </w:tblPr>
      <w:tblGrid>
        <w:gridCol w:w="2868"/>
        <w:gridCol w:w="1137"/>
        <w:gridCol w:w="1146"/>
        <w:gridCol w:w="1846"/>
        <w:gridCol w:w="634"/>
        <w:gridCol w:w="1655"/>
      </w:tblGrid>
      <w:tr w:rsidR="00B43CF8" w:rsidRPr="008A43A0" w:rsidTr="008A43A0">
        <w:trPr>
          <w:trHeight w:val="285"/>
        </w:trPr>
        <w:tc>
          <w:tcPr>
            <w:tcW w:w="1545" w:type="pct"/>
            <w:vMerge w:val="restart"/>
            <w:tcBorders>
              <w:top w:val="single" w:sz="8" w:space="0" w:color="5BD078"/>
            </w:tcBorders>
            <w:shd w:val="clear" w:color="auto" w:fill="5BD078"/>
            <w:noWrap/>
          </w:tcPr>
          <w:p w:rsidR="00B43CF8" w:rsidRPr="008A43A0" w:rsidRDefault="00F65A55" w:rsidP="00071A56">
            <w:pPr>
              <w:spacing w:line="240" w:lineRule="auto"/>
              <w:rPr>
                <w:rFonts w:asciiTheme="majorHAnsi" w:hAnsiTheme="majorHAnsi"/>
                <w:b/>
                <w:bCs/>
                <w:sz w:val="16"/>
                <w:szCs w:val="16"/>
                <w:lang w:eastAsia="pl-PL"/>
              </w:rPr>
            </w:pPr>
            <w:r w:rsidRPr="008A43A0">
              <w:rPr>
                <w:rFonts w:asciiTheme="majorHAnsi" w:hAnsiTheme="majorHAnsi"/>
                <w:b/>
                <w:bCs/>
                <w:sz w:val="16"/>
                <w:szCs w:val="16"/>
                <w:lang w:eastAsia="pl-PL"/>
              </w:rPr>
              <w:t>JEDNOSTKA TERYTORIALNA</w:t>
            </w:r>
          </w:p>
        </w:tc>
        <w:tc>
          <w:tcPr>
            <w:tcW w:w="3455" w:type="pct"/>
            <w:gridSpan w:val="5"/>
            <w:tcBorders>
              <w:top w:val="single" w:sz="8" w:space="0" w:color="5BD078"/>
            </w:tcBorders>
            <w:shd w:val="clear" w:color="auto" w:fill="5BD078"/>
            <w:noWrap/>
          </w:tcPr>
          <w:p w:rsidR="00B43CF8" w:rsidRPr="008A43A0" w:rsidRDefault="00F65A55" w:rsidP="00071A56">
            <w:pPr>
              <w:spacing w:line="240" w:lineRule="auto"/>
              <w:jc w:val="center"/>
              <w:rPr>
                <w:rFonts w:asciiTheme="majorHAnsi" w:hAnsiTheme="majorHAnsi"/>
                <w:b/>
                <w:bCs/>
                <w:sz w:val="16"/>
                <w:szCs w:val="16"/>
                <w:lang w:eastAsia="pl-PL"/>
              </w:rPr>
            </w:pPr>
            <w:r w:rsidRPr="008A43A0">
              <w:rPr>
                <w:rFonts w:asciiTheme="majorHAnsi" w:hAnsiTheme="majorHAnsi"/>
                <w:b/>
                <w:bCs/>
                <w:sz w:val="16"/>
                <w:szCs w:val="16"/>
                <w:lang w:eastAsia="pl-PL"/>
              </w:rPr>
              <w:t>GOSPODARSTWA ROLNE OGÓŁEM</w:t>
            </w:r>
          </w:p>
        </w:tc>
      </w:tr>
      <w:tr w:rsidR="00B43CF8" w:rsidRPr="008A43A0" w:rsidTr="008A43A0">
        <w:trPr>
          <w:trHeight w:val="285"/>
        </w:trPr>
        <w:tc>
          <w:tcPr>
            <w:tcW w:w="1545" w:type="pct"/>
            <w:vMerge/>
            <w:tcBorders>
              <w:top w:val="single" w:sz="8" w:space="0" w:color="5BD078"/>
              <w:bottom w:val="single" w:sz="8" w:space="0" w:color="5BD078"/>
            </w:tcBorders>
          </w:tcPr>
          <w:p w:rsidR="00B43CF8" w:rsidRPr="008A43A0" w:rsidRDefault="00B43CF8" w:rsidP="00071A56">
            <w:pPr>
              <w:spacing w:line="240" w:lineRule="auto"/>
              <w:rPr>
                <w:rFonts w:asciiTheme="majorHAnsi" w:hAnsiTheme="majorHAnsi"/>
                <w:b/>
                <w:bCs/>
                <w:sz w:val="16"/>
                <w:szCs w:val="16"/>
                <w:lang w:eastAsia="pl-PL"/>
              </w:rPr>
            </w:pPr>
          </w:p>
        </w:tc>
        <w:tc>
          <w:tcPr>
            <w:tcW w:w="3455" w:type="pct"/>
            <w:gridSpan w:val="5"/>
            <w:tcBorders>
              <w:top w:val="single" w:sz="8" w:space="0" w:color="5BD078"/>
              <w:bottom w:val="single" w:sz="8" w:space="0" w:color="5BD078"/>
            </w:tcBorders>
            <w:noWrap/>
          </w:tcPr>
          <w:p w:rsidR="00B43CF8" w:rsidRPr="008A43A0" w:rsidRDefault="00B43CF8" w:rsidP="00071A56">
            <w:pPr>
              <w:spacing w:line="240" w:lineRule="auto"/>
              <w:jc w:val="center"/>
              <w:rPr>
                <w:rFonts w:asciiTheme="majorHAnsi" w:hAnsiTheme="majorHAnsi"/>
                <w:b/>
                <w:sz w:val="16"/>
                <w:szCs w:val="16"/>
                <w:lang w:eastAsia="pl-PL"/>
              </w:rPr>
            </w:pPr>
            <w:r w:rsidRPr="008A43A0">
              <w:rPr>
                <w:rFonts w:asciiTheme="majorHAnsi" w:hAnsiTheme="majorHAnsi"/>
                <w:b/>
                <w:sz w:val="16"/>
                <w:szCs w:val="16"/>
                <w:lang w:eastAsia="pl-PL"/>
              </w:rPr>
              <w:t>liczba gospodarstw</w:t>
            </w:r>
          </w:p>
        </w:tc>
      </w:tr>
      <w:tr w:rsidR="00B43CF8" w:rsidRPr="008A43A0" w:rsidTr="008A43A0">
        <w:trPr>
          <w:trHeight w:val="285"/>
        </w:trPr>
        <w:tc>
          <w:tcPr>
            <w:tcW w:w="1545" w:type="pct"/>
            <w:vMerge/>
          </w:tcPr>
          <w:p w:rsidR="00B43CF8" w:rsidRPr="008A43A0" w:rsidRDefault="00B43CF8" w:rsidP="00071A56">
            <w:pPr>
              <w:spacing w:line="240" w:lineRule="auto"/>
              <w:rPr>
                <w:rFonts w:asciiTheme="majorHAnsi" w:hAnsiTheme="majorHAnsi"/>
                <w:b/>
                <w:bCs/>
                <w:sz w:val="16"/>
                <w:szCs w:val="16"/>
                <w:lang w:eastAsia="pl-PL"/>
              </w:rPr>
            </w:pPr>
          </w:p>
        </w:tc>
        <w:tc>
          <w:tcPr>
            <w:tcW w:w="612" w:type="pct"/>
            <w:noWrap/>
          </w:tcPr>
          <w:p w:rsidR="00B43CF8" w:rsidRPr="008A43A0" w:rsidRDefault="00B43CF8" w:rsidP="00071A56">
            <w:pPr>
              <w:spacing w:line="240" w:lineRule="auto"/>
              <w:jc w:val="center"/>
              <w:rPr>
                <w:rFonts w:asciiTheme="majorHAnsi" w:hAnsiTheme="majorHAnsi"/>
                <w:b/>
                <w:sz w:val="16"/>
                <w:szCs w:val="16"/>
                <w:lang w:eastAsia="pl-PL"/>
              </w:rPr>
            </w:pPr>
            <w:r w:rsidRPr="008A43A0">
              <w:rPr>
                <w:rFonts w:asciiTheme="majorHAnsi" w:hAnsiTheme="majorHAnsi"/>
                <w:b/>
                <w:sz w:val="16"/>
                <w:szCs w:val="16"/>
                <w:lang w:eastAsia="pl-PL"/>
              </w:rPr>
              <w:t>bydło razem</w:t>
            </w:r>
          </w:p>
        </w:tc>
        <w:tc>
          <w:tcPr>
            <w:tcW w:w="617" w:type="pct"/>
            <w:noWrap/>
          </w:tcPr>
          <w:p w:rsidR="00B43CF8" w:rsidRPr="008A43A0" w:rsidRDefault="00B43CF8" w:rsidP="00071A56">
            <w:pPr>
              <w:spacing w:line="240" w:lineRule="auto"/>
              <w:jc w:val="center"/>
              <w:rPr>
                <w:rFonts w:asciiTheme="majorHAnsi" w:hAnsiTheme="majorHAnsi"/>
                <w:b/>
                <w:sz w:val="16"/>
                <w:szCs w:val="16"/>
                <w:lang w:eastAsia="pl-PL"/>
              </w:rPr>
            </w:pPr>
            <w:r w:rsidRPr="008A43A0">
              <w:rPr>
                <w:rFonts w:asciiTheme="majorHAnsi" w:hAnsiTheme="majorHAnsi"/>
                <w:b/>
                <w:sz w:val="16"/>
                <w:szCs w:val="16"/>
                <w:lang w:eastAsia="pl-PL"/>
              </w:rPr>
              <w:t>bydło krowy</w:t>
            </w:r>
          </w:p>
        </w:tc>
        <w:tc>
          <w:tcPr>
            <w:tcW w:w="994" w:type="pct"/>
            <w:noWrap/>
          </w:tcPr>
          <w:p w:rsidR="00B43CF8" w:rsidRPr="008A43A0" w:rsidRDefault="00B43CF8" w:rsidP="00071A56">
            <w:pPr>
              <w:spacing w:line="240" w:lineRule="auto"/>
              <w:jc w:val="center"/>
              <w:rPr>
                <w:rFonts w:asciiTheme="majorHAnsi" w:hAnsiTheme="majorHAnsi"/>
                <w:b/>
                <w:sz w:val="16"/>
                <w:szCs w:val="16"/>
                <w:lang w:eastAsia="pl-PL"/>
              </w:rPr>
            </w:pPr>
            <w:r w:rsidRPr="008A43A0">
              <w:rPr>
                <w:rFonts w:asciiTheme="majorHAnsi" w:hAnsiTheme="majorHAnsi"/>
                <w:b/>
                <w:sz w:val="16"/>
                <w:szCs w:val="16"/>
                <w:lang w:eastAsia="pl-PL"/>
              </w:rPr>
              <w:t>trzoda chlewna razem</w:t>
            </w:r>
          </w:p>
        </w:tc>
        <w:tc>
          <w:tcPr>
            <w:tcW w:w="341" w:type="pct"/>
            <w:noWrap/>
          </w:tcPr>
          <w:p w:rsidR="00B43CF8" w:rsidRPr="008A43A0" w:rsidRDefault="00B43CF8" w:rsidP="00071A56">
            <w:pPr>
              <w:spacing w:line="240" w:lineRule="auto"/>
              <w:jc w:val="center"/>
              <w:rPr>
                <w:rFonts w:asciiTheme="majorHAnsi" w:hAnsiTheme="majorHAnsi"/>
                <w:b/>
                <w:sz w:val="16"/>
                <w:szCs w:val="16"/>
                <w:lang w:eastAsia="pl-PL"/>
              </w:rPr>
            </w:pPr>
            <w:r w:rsidRPr="008A43A0">
              <w:rPr>
                <w:rFonts w:asciiTheme="majorHAnsi" w:hAnsiTheme="majorHAnsi"/>
                <w:b/>
                <w:sz w:val="16"/>
                <w:szCs w:val="16"/>
                <w:lang w:eastAsia="pl-PL"/>
              </w:rPr>
              <w:t>konie</w:t>
            </w:r>
          </w:p>
        </w:tc>
        <w:tc>
          <w:tcPr>
            <w:tcW w:w="890" w:type="pct"/>
            <w:noWrap/>
          </w:tcPr>
          <w:p w:rsidR="00B43CF8" w:rsidRPr="008A43A0" w:rsidRDefault="00B43CF8" w:rsidP="00071A56">
            <w:pPr>
              <w:spacing w:line="240" w:lineRule="auto"/>
              <w:jc w:val="center"/>
              <w:rPr>
                <w:rFonts w:asciiTheme="majorHAnsi" w:hAnsiTheme="majorHAnsi"/>
                <w:b/>
                <w:sz w:val="16"/>
                <w:szCs w:val="16"/>
                <w:lang w:eastAsia="pl-PL"/>
              </w:rPr>
            </w:pPr>
            <w:r w:rsidRPr="008A43A0">
              <w:rPr>
                <w:rFonts w:asciiTheme="majorHAnsi" w:hAnsiTheme="majorHAnsi"/>
                <w:b/>
                <w:sz w:val="16"/>
                <w:szCs w:val="16"/>
                <w:lang w:eastAsia="pl-PL"/>
              </w:rPr>
              <w:t>drób ogółem razem</w:t>
            </w:r>
          </w:p>
        </w:tc>
      </w:tr>
      <w:tr w:rsidR="00B43CF8" w:rsidRPr="008A43A0" w:rsidTr="008A43A0">
        <w:trPr>
          <w:trHeight w:val="285"/>
        </w:trPr>
        <w:tc>
          <w:tcPr>
            <w:tcW w:w="1545" w:type="pct"/>
            <w:tcBorders>
              <w:top w:val="single" w:sz="8" w:space="0" w:color="5BD078"/>
              <w:bottom w:val="single" w:sz="8" w:space="0" w:color="5BD078"/>
            </w:tcBorders>
          </w:tcPr>
          <w:p w:rsidR="00B43CF8" w:rsidRPr="008A43A0" w:rsidRDefault="00B43CF8" w:rsidP="00071A56">
            <w:pPr>
              <w:spacing w:line="240" w:lineRule="auto"/>
              <w:rPr>
                <w:rFonts w:asciiTheme="majorHAnsi" w:hAnsiTheme="majorHAnsi"/>
                <w:b/>
                <w:bCs/>
                <w:sz w:val="16"/>
                <w:szCs w:val="16"/>
                <w:lang w:eastAsia="pl-PL"/>
              </w:rPr>
            </w:pPr>
            <w:r w:rsidRPr="008A43A0">
              <w:rPr>
                <w:rFonts w:asciiTheme="majorHAnsi" w:hAnsiTheme="majorHAnsi"/>
                <w:b/>
                <w:bCs/>
                <w:sz w:val="16"/>
                <w:szCs w:val="16"/>
                <w:lang w:eastAsia="pl-PL"/>
              </w:rPr>
              <w:t>Golczewo (3)</w:t>
            </w:r>
          </w:p>
        </w:tc>
        <w:tc>
          <w:tcPr>
            <w:tcW w:w="612" w:type="pct"/>
            <w:tcBorders>
              <w:top w:val="single" w:sz="8" w:space="0" w:color="5BD078"/>
              <w:bottom w:val="single" w:sz="8" w:space="0" w:color="5BD078"/>
            </w:tcBorders>
            <w:noWrap/>
          </w:tcPr>
          <w:p w:rsidR="00B43CF8" w:rsidRPr="008A43A0" w:rsidRDefault="00B43CF8" w:rsidP="00071A56">
            <w:pPr>
              <w:spacing w:line="240" w:lineRule="auto"/>
              <w:rPr>
                <w:rFonts w:asciiTheme="majorHAnsi" w:hAnsiTheme="majorHAnsi"/>
                <w:sz w:val="16"/>
                <w:szCs w:val="16"/>
                <w:lang w:eastAsia="pl-PL"/>
              </w:rPr>
            </w:pPr>
            <w:r w:rsidRPr="008A43A0">
              <w:rPr>
                <w:rFonts w:asciiTheme="majorHAnsi" w:hAnsiTheme="majorHAnsi"/>
                <w:sz w:val="16"/>
                <w:szCs w:val="16"/>
                <w:lang w:eastAsia="pl-PL"/>
              </w:rPr>
              <w:t>0</w:t>
            </w:r>
          </w:p>
        </w:tc>
        <w:tc>
          <w:tcPr>
            <w:tcW w:w="617" w:type="pct"/>
            <w:tcBorders>
              <w:top w:val="single" w:sz="8" w:space="0" w:color="5BD078"/>
              <w:bottom w:val="single" w:sz="8" w:space="0" w:color="5BD078"/>
            </w:tcBorders>
            <w:noWrap/>
          </w:tcPr>
          <w:p w:rsidR="00B43CF8" w:rsidRPr="008A43A0" w:rsidRDefault="00B43CF8" w:rsidP="00071A56">
            <w:pPr>
              <w:spacing w:line="240" w:lineRule="auto"/>
              <w:rPr>
                <w:rFonts w:asciiTheme="majorHAnsi" w:hAnsiTheme="majorHAnsi"/>
                <w:sz w:val="16"/>
                <w:szCs w:val="16"/>
                <w:lang w:eastAsia="pl-PL"/>
              </w:rPr>
            </w:pPr>
            <w:r w:rsidRPr="008A43A0">
              <w:rPr>
                <w:rFonts w:asciiTheme="majorHAnsi" w:hAnsiTheme="majorHAnsi"/>
                <w:sz w:val="16"/>
                <w:szCs w:val="16"/>
                <w:lang w:eastAsia="pl-PL"/>
              </w:rPr>
              <w:t>0</w:t>
            </w:r>
          </w:p>
        </w:tc>
        <w:tc>
          <w:tcPr>
            <w:tcW w:w="994" w:type="pct"/>
            <w:tcBorders>
              <w:top w:val="single" w:sz="8" w:space="0" w:color="5BD078"/>
              <w:bottom w:val="single" w:sz="8" w:space="0" w:color="5BD078"/>
            </w:tcBorders>
            <w:noWrap/>
          </w:tcPr>
          <w:p w:rsidR="00B43CF8" w:rsidRPr="008A43A0" w:rsidRDefault="00B43CF8" w:rsidP="00071A56">
            <w:pPr>
              <w:spacing w:line="240" w:lineRule="auto"/>
              <w:rPr>
                <w:rFonts w:asciiTheme="majorHAnsi" w:hAnsiTheme="majorHAnsi"/>
                <w:sz w:val="16"/>
                <w:szCs w:val="16"/>
                <w:lang w:eastAsia="pl-PL"/>
              </w:rPr>
            </w:pPr>
            <w:r w:rsidRPr="008A43A0">
              <w:rPr>
                <w:rFonts w:asciiTheme="majorHAnsi" w:hAnsiTheme="majorHAnsi"/>
                <w:sz w:val="16"/>
                <w:szCs w:val="16"/>
                <w:lang w:eastAsia="pl-PL"/>
              </w:rPr>
              <w:t>48</w:t>
            </w:r>
          </w:p>
        </w:tc>
        <w:tc>
          <w:tcPr>
            <w:tcW w:w="341" w:type="pct"/>
            <w:tcBorders>
              <w:top w:val="single" w:sz="8" w:space="0" w:color="5BD078"/>
              <w:bottom w:val="single" w:sz="8" w:space="0" w:color="5BD078"/>
            </w:tcBorders>
            <w:noWrap/>
          </w:tcPr>
          <w:p w:rsidR="00B43CF8" w:rsidRPr="008A43A0" w:rsidRDefault="00B43CF8" w:rsidP="00071A56">
            <w:pPr>
              <w:spacing w:line="240" w:lineRule="auto"/>
              <w:rPr>
                <w:rFonts w:asciiTheme="majorHAnsi" w:hAnsiTheme="majorHAnsi"/>
                <w:sz w:val="16"/>
                <w:szCs w:val="16"/>
                <w:lang w:eastAsia="pl-PL"/>
              </w:rPr>
            </w:pPr>
            <w:r w:rsidRPr="008A43A0">
              <w:rPr>
                <w:rFonts w:asciiTheme="majorHAnsi" w:hAnsiTheme="majorHAnsi"/>
                <w:sz w:val="16"/>
                <w:szCs w:val="16"/>
                <w:lang w:eastAsia="pl-PL"/>
              </w:rPr>
              <w:t>20</w:t>
            </w:r>
          </w:p>
        </w:tc>
        <w:tc>
          <w:tcPr>
            <w:tcW w:w="890" w:type="pct"/>
            <w:tcBorders>
              <w:top w:val="single" w:sz="8" w:space="0" w:color="5BD078"/>
              <w:bottom w:val="single" w:sz="8" w:space="0" w:color="5BD078"/>
            </w:tcBorders>
            <w:noWrap/>
          </w:tcPr>
          <w:p w:rsidR="00B43CF8" w:rsidRPr="008A43A0" w:rsidRDefault="00B43CF8" w:rsidP="00071A56">
            <w:pPr>
              <w:spacing w:line="240" w:lineRule="auto"/>
              <w:rPr>
                <w:rFonts w:asciiTheme="majorHAnsi" w:hAnsiTheme="majorHAnsi"/>
                <w:sz w:val="16"/>
                <w:szCs w:val="16"/>
                <w:lang w:eastAsia="pl-PL"/>
              </w:rPr>
            </w:pPr>
            <w:r w:rsidRPr="008A43A0">
              <w:rPr>
                <w:rFonts w:asciiTheme="majorHAnsi" w:hAnsiTheme="majorHAnsi"/>
                <w:sz w:val="16"/>
                <w:szCs w:val="16"/>
                <w:lang w:eastAsia="pl-PL"/>
              </w:rPr>
              <w:t>94</w:t>
            </w:r>
          </w:p>
        </w:tc>
      </w:tr>
      <w:tr w:rsidR="00B43CF8" w:rsidRPr="008A43A0" w:rsidTr="008A43A0">
        <w:trPr>
          <w:trHeight w:val="285"/>
        </w:trPr>
        <w:tc>
          <w:tcPr>
            <w:tcW w:w="1545" w:type="pct"/>
          </w:tcPr>
          <w:p w:rsidR="00B43CF8" w:rsidRPr="008A43A0" w:rsidRDefault="00B43CF8" w:rsidP="00071A56">
            <w:pPr>
              <w:spacing w:line="240" w:lineRule="auto"/>
              <w:rPr>
                <w:rFonts w:asciiTheme="majorHAnsi" w:hAnsiTheme="majorHAnsi"/>
                <w:b/>
                <w:bCs/>
                <w:sz w:val="16"/>
                <w:szCs w:val="16"/>
                <w:lang w:eastAsia="pl-PL"/>
              </w:rPr>
            </w:pPr>
            <w:r w:rsidRPr="008A43A0">
              <w:rPr>
                <w:rFonts w:asciiTheme="majorHAnsi" w:hAnsiTheme="majorHAnsi"/>
                <w:b/>
                <w:bCs/>
                <w:sz w:val="16"/>
                <w:szCs w:val="16"/>
                <w:lang w:eastAsia="pl-PL"/>
              </w:rPr>
              <w:t>Świerzno (2)</w:t>
            </w:r>
          </w:p>
        </w:tc>
        <w:tc>
          <w:tcPr>
            <w:tcW w:w="612" w:type="pct"/>
            <w:noWrap/>
          </w:tcPr>
          <w:p w:rsidR="00B43CF8" w:rsidRPr="008A43A0" w:rsidRDefault="00B43CF8" w:rsidP="00071A56">
            <w:pPr>
              <w:spacing w:line="240" w:lineRule="auto"/>
              <w:rPr>
                <w:rFonts w:asciiTheme="majorHAnsi" w:hAnsiTheme="majorHAnsi"/>
                <w:sz w:val="16"/>
                <w:szCs w:val="16"/>
                <w:lang w:eastAsia="pl-PL"/>
              </w:rPr>
            </w:pPr>
            <w:r w:rsidRPr="008A43A0">
              <w:rPr>
                <w:rFonts w:asciiTheme="majorHAnsi" w:hAnsiTheme="majorHAnsi"/>
                <w:sz w:val="16"/>
                <w:szCs w:val="16"/>
                <w:lang w:eastAsia="pl-PL"/>
              </w:rPr>
              <w:t>44</w:t>
            </w:r>
          </w:p>
        </w:tc>
        <w:tc>
          <w:tcPr>
            <w:tcW w:w="617" w:type="pct"/>
            <w:noWrap/>
          </w:tcPr>
          <w:p w:rsidR="00B43CF8" w:rsidRPr="008A43A0" w:rsidRDefault="00B43CF8" w:rsidP="00071A56">
            <w:pPr>
              <w:spacing w:line="240" w:lineRule="auto"/>
              <w:rPr>
                <w:rFonts w:asciiTheme="majorHAnsi" w:hAnsiTheme="majorHAnsi"/>
                <w:sz w:val="16"/>
                <w:szCs w:val="16"/>
                <w:lang w:eastAsia="pl-PL"/>
              </w:rPr>
            </w:pPr>
            <w:r w:rsidRPr="008A43A0">
              <w:rPr>
                <w:rFonts w:asciiTheme="majorHAnsi" w:hAnsiTheme="majorHAnsi"/>
                <w:sz w:val="16"/>
                <w:szCs w:val="16"/>
                <w:lang w:eastAsia="pl-PL"/>
              </w:rPr>
              <w:t>34</w:t>
            </w:r>
          </w:p>
        </w:tc>
        <w:tc>
          <w:tcPr>
            <w:tcW w:w="994" w:type="pct"/>
            <w:noWrap/>
          </w:tcPr>
          <w:p w:rsidR="00B43CF8" w:rsidRPr="008A43A0" w:rsidRDefault="00B43CF8" w:rsidP="00071A56">
            <w:pPr>
              <w:spacing w:line="240" w:lineRule="auto"/>
              <w:rPr>
                <w:rFonts w:asciiTheme="majorHAnsi" w:hAnsiTheme="majorHAnsi"/>
                <w:sz w:val="16"/>
                <w:szCs w:val="16"/>
                <w:lang w:eastAsia="pl-PL"/>
              </w:rPr>
            </w:pPr>
            <w:r w:rsidRPr="008A43A0">
              <w:rPr>
                <w:rFonts w:asciiTheme="majorHAnsi" w:hAnsiTheme="majorHAnsi"/>
                <w:sz w:val="16"/>
                <w:szCs w:val="16"/>
                <w:lang w:eastAsia="pl-PL"/>
              </w:rPr>
              <w:t>0</w:t>
            </w:r>
          </w:p>
        </w:tc>
        <w:tc>
          <w:tcPr>
            <w:tcW w:w="341" w:type="pct"/>
            <w:noWrap/>
          </w:tcPr>
          <w:p w:rsidR="00B43CF8" w:rsidRPr="008A43A0" w:rsidRDefault="00B43CF8" w:rsidP="00071A56">
            <w:pPr>
              <w:spacing w:line="240" w:lineRule="auto"/>
              <w:rPr>
                <w:rFonts w:asciiTheme="majorHAnsi" w:hAnsiTheme="majorHAnsi"/>
                <w:sz w:val="16"/>
                <w:szCs w:val="16"/>
                <w:lang w:eastAsia="pl-PL"/>
              </w:rPr>
            </w:pPr>
            <w:r w:rsidRPr="008A43A0">
              <w:rPr>
                <w:rFonts w:asciiTheme="majorHAnsi" w:hAnsiTheme="majorHAnsi"/>
                <w:sz w:val="16"/>
                <w:szCs w:val="16"/>
                <w:lang w:eastAsia="pl-PL"/>
              </w:rPr>
              <w:t>4</w:t>
            </w:r>
          </w:p>
        </w:tc>
        <w:tc>
          <w:tcPr>
            <w:tcW w:w="890" w:type="pct"/>
            <w:noWrap/>
          </w:tcPr>
          <w:p w:rsidR="00B43CF8" w:rsidRPr="008A43A0" w:rsidRDefault="00B43CF8" w:rsidP="00071A56">
            <w:pPr>
              <w:spacing w:line="240" w:lineRule="auto"/>
              <w:rPr>
                <w:rFonts w:asciiTheme="majorHAnsi" w:hAnsiTheme="majorHAnsi"/>
                <w:sz w:val="16"/>
                <w:szCs w:val="16"/>
                <w:lang w:eastAsia="pl-PL"/>
              </w:rPr>
            </w:pPr>
            <w:r w:rsidRPr="008A43A0">
              <w:rPr>
                <w:rFonts w:asciiTheme="majorHAnsi" w:hAnsiTheme="majorHAnsi"/>
                <w:sz w:val="16"/>
                <w:szCs w:val="16"/>
                <w:lang w:eastAsia="pl-PL"/>
              </w:rPr>
              <w:t>98</w:t>
            </w:r>
          </w:p>
        </w:tc>
      </w:tr>
      <w:tr w:rsidR="00B43CF8" w:rsidRPr="008A43A0" w:rsidTr="008A43A0">
        <w:trPr>
          <w:trHeight w:val="285"/>
        </w:trPr>
        <w:tc>
          <w:tcPr>
            <w:tcW w:w="1545" w:type="pct"/>
            <w:tcBorders>
              <w:top w:val="single" w:sz="8" w:space="0" w:color="5BD078"/>
              <w:bottom w:val="single" w:sz="8" w:space="0" w:color="5BD078"/>
            </w:tcBorders>
          </w:tcPr>
          <w:p w:rsidR="00B43CF8" w:rsidRPr="008A43A0" w:rsidRDefault="00B43CF8" w:rsidP="00071A56">
            <w:pPr>
              <w:spacing w:line="240" w:lineRule="auto"/>
              <w:rPr>
                <w:rFonts w:asciiTheme="majorHAnsi" w:hAnsiTheme="majorHAnsi"/>
                <w:b/>
                <w:bCs/>
                <w:sz w:val="16"/>
                <w:szCs w:val="16"/>
                <w:lang w:eastAsia="pl-PL"/>
              </w:rPr>
            </w:pPr>
            <w:r w:rsidRPr="008A43A0">
              <w:rPr>
                <w:rFonts w:asciiTheme="majorHAnsi" w:hAnsiTheme="majorHAnsi"/>
                <w:b/>
                <w:bCs/>
                <w:sz w:val="16"/>
                <w:szCs w:val="16"/>
                <w:lang w:eastAsia="pl-PL"/>
              </w:rPr>
              <w:t>Wolin (3)</w:t>
            </w:r>
          </w:p>
        </w:tc>
        <w:tc>
          <w:tcPr>
            <w:tcW w:w="612" w:type="pct"/>
            <w:tcBorders>
              <w:top w:val="single" w:sz="8" w:space="0" w:color="5BD078"/>
              <w:bottom w:val="single" w:sz="8" w:space="0" w:color="5BD078"/>
            </w:tcBorders>
            <w:noWrap/>
          </w:tcPr>
          <w:p w:rsidR="00B43CF8" w:rsidRPr="008A43A0" w:rsidRDefault="00B43CF8" w:rsidP="00071A56">
            <w:pPr>
              <w:spacing w:line="240" w:lineRule="auto"/>
              <w:rPr>
                <w:rFonts w:asciiTheme="majorHAnsi" w:hAnsiTheme="majorHAnsi"/>
                <w:sz w:val="16"/>
                <w:szCs w:val="16"/>
                <w:lang w:eastAsia="pl-PL"/>
              </w:rPr>
            </w:pPr>
            <w:r w:rsidRPr="008A43A0">
              <w:rPr>
                <w:rFonts w:asciiTheme="majorHAnsi" w:hAnsiTheme="majorHAnsi"/>
                <w:sz w:val="16"/>
                <w:szCs w:val="16"/>
                <w:lang w:eastAsia="pl-PL"/>
              </w:rPr>
              <w:t>86</w:t>
            </w:r>
          </w:p>
        </w:tc>
        <w:tc>
          <w:tcPr>
            <w:tcW w:w="617" w:type="pct"/>
            <w:tcBorders>
              <w:top w:val="single" w:sz="8" w:space="0" w:color="5BD078"/>
              <w:bottom w:val="single" w:sz="8" w:space="0" w:color="5BD078"/>
            </w:tcBorders>
            <w:noWrap/>
          </w:tcPr>
          <w:p w:rsidR="00B43CF8" w:rsidRPr="008A43A0" w:rsidRDefault="00B43CF8" w:rsidP="00071A56">
            <w:pPr>
              <w:spacing w:line="240" w:lineRule="auto"/>
              <w:rPr>
                <w:rFonts w:asciiTheme="majorHAnsi" w:hAnsiTheme="majorHAnsi"/>
                <w:sz w:val="16"/>
                <w:szCs w:val="16"/>
                <w:lang w:eastAsia="pl-PL"/>
              </w:rPr>
            </w:pPr>
            <w:r w:rsidRPr="008A43A0">
              <w:rPr>
                <w:rFonts w:asciiTheme="majorHAnsi" w:hAnsiTheme="majorHAnsi"/>
                <w:sz w:val="16"/>
                <w:szCs w:val="16"/>
                <w:lang w:eastAsia="pl-PL"/>
              </w:rPr>
              <w:t>70</w:t>
            </w:r>
          </w:p>
        </w:tc>
        <w:tc>
          <w:tcPr>
            <w:tcW w:w="994" w:type="pct"/>
            <w:tcBorders>
              <w:top w:val="single" w:sz="8" w:space="0" w:color="5BD078"/>
              <w:bottom w:val="single" w:sz="8" w:space="0" w:color="5BD078"/>
            </w:tcBorders>
            <w:noWrap/>
          </w:tcPr>
          <w:p w:rsidR="00B43CF8" w:rsidRPr="008A43A0" w:rsidRDefault="00B43CF8" w:rsidP="00071A56">
            <w:pPr>
              <w:spacing w:line="240" w:lineRule="auto"/>
              <w:rPr>
                <w:rFonts w:asciiTheme="majorHAnsi" w:hAnsiTheme="majorHAnsi"/>
                <w:sz w:val="16"/>
                <w:szCs w:val="16"/>
                <w:lang w:eastAsia="pl-PL"/>
              </w:rPr>
            </w:pPr>
            <w:r w:rsidRPr="008A43A0">
              <w:rPr>
                <w:rFonts w:asciiTheme="majorHAnsi" w:hAnsiTheme="majorHAnsi"/>
                <w:sz w:val="16"/>
                <w:szCs w:val="16"/>
                <w:lang w:eastAsia="pl-PL"/>
              </w:rPr>
              <w:t>70</w:t>
            </w:r>
          </w:p>
        </w:tc>
        <w:tc>
          <w:tcPr>
            <w:tcW w:w="341" w:type="pct"/>
            <w:tcBorders>
              <w:top w:val="single" w:sz="8" w:space="0" w:color="5BD078"/>
              <w:bottom w:val="single" w:sz="8" w:space="0" w:color="5BD078"/>
            </w:tcBorders>
            <w:noWrap/>
          </w:tcPr>
          <w:p w:rsidR="00B43CF8" w:rsidRPr="008A43A0" w:rsidRDefault="00B43CF8" w:rsidP="00071A56">
            <w:pPr>
              <w:spacing w:line="240" w:lineRule="auto"/>
              <w:rPr>
                <w:rFonts w:asciiTheme="majorHAnsi" w:hAnsiTheme="majorHAnsi"/>
                <w:sz w:val="16"/>
                <w:szCs w:val="16"/>
                <w:lang w:eastAsia="pl-PL"/>
              </w:rPr>
            </w:pPr>
            <w:r w:rsidRPr="008A43A0">
              <w:rPr>
                <w:rFonts w:asciiTheme="majorHAnsi" w:hAnsiTheme="majorHAnsi"/>
                <w:sz w:val="16"/>
                <w:szCs w:val="16"/>
                <w:lang w:eastAsia="pl-PL"/>
              </w:rPr>
              <w:t>48</w:t>
            </w:r>
          </w:p>
        </w:tc>
        <w:tc>
          <w:tcPr>
            <w:tcW w:w="890" w:type="pct"/>
            <w:tcBorders>
              <w:top w:val="single" w:sz="8" w:space="0" w:color="5BD078"/>
              <w:bottom w:val="single" w:sz="8" w:space="0" w:color="5BD078"/>
            </w:tcBorders>
            <w:noWrap/>
          </w:tcPr>
          <w:p w:rsidR="00B43CF8" w:rsidRPr="008A43A0" w:rsidRDefault="00B43CF8" w:rsidP="00071A56">
            <w:pPr>
              <w:spacing w:line="240" w:lineRule="auto"/>
              <w:rPr>
                <w:rFonts w:asciiTheme="majorHAnsi" w:hAnsiTheme="majorHAnsi"/>
                <w:sz w:val="16"/>
                <w:szCs w:val="16"/>
                <w:lang w:eastAsia="pl-PL"/>
              </w:rPr>
            </w:pPr>
            <w:r w:rsidRPr="008A43A0">
              <w:rPr>
                <w:rFonts w:asciiTheme="majorHAnsi" w:hAnsiTheme="majorHAnsi"/>
                <w:sz w:val="16"/>
                <w:szCs w:val="16"/>
                <w:lang w:eastAsia="pl-PL"/>
              </w:rPr>
              <w:t>126</w:t>
            </w:r>
          </w:p>
        </w:tc>
      </w:tr>
      <w:tr w:rsidR="008A43A0" w:rsidRPr="008A43A0" w:rsidTr="008A43A0">
        <w:trPr>
          <w:trHeight w:val="285"/>
        </w:trPr>
        <w:tc>
          <w:tcPr>
            <w:tcW w:w="1545" w:type="pct"/>
            <w:tcBorders>
              <w:bottom w:val="single" w:sz="8" w:space="0" w:color="5BD078"/>
            </w:tcBorders>
            <w:shd w:val="clear" w:color="auto" w:fill="BDECC8"/>
          </w:tcPr>
          <w:p w:rsidR="008A43A0" w:rsidRPr="008A43A0" w:rsidRDefault="008A43A0" w:rsidP="00071A56">
            <w:pPr>
              <w:spacing w:line="240" w:lineRule="auto"/>
              <w:rPr>
                <w:rFonts w:asciiTheme="majorHAnsi" w:hAnsiTheme="majorHAnsi"/>
                <w:b/>
                <w:bCs/>
                <w:sz w:val="16"/>
                <w:szCs w:val="16"/>
                <w:lang w:eastAsia="pl-PL"/>
              </w:rPr>
            </w:pPr>
            <w:r w:rsidRPr="008A43A0">
              <w:rPr>
                <w:rFonts w:asciiTheme="majorHAnsi" w:hAnsiTheme="majorHAnsi"/>
                <w:b/>
                <w:bCs/>
                <w:sz w:val="16"/>
                <w:szCs w:val="16"/>
                <w:lang w:eastAsia="pl-PL"/>
              </w:rPr>
              <w:t>Suma</w:t>
            </w:r>
          </w:p>
        </w:tc>
        <w:tc>
          <w:tcPr>
            <w:tcW w:w="612" w:type="pct"/>
            <w:tcBorders>
              <w:bottom w:val="single" w:sz="8" w:space="0" w:color="5BD078"/>
            </w:tcBorders>
            <w:shd w:val="clear" w:color="auto" w:fill="BDECC8"/>
            <w:noWrap/>
            <w:vAlign w:val="bottom"/>
          </w:tcPr>
          <w:p w:rsidR="008A43A0" w:rsidRPr="008A43A0" w:rsidRDefault="008A43A0" w:rsidP="008A43A0">
            <w:pPr>
              <w:jc w:val="left"/>
              <w:rPr>
                <w:rFonts w:asciiTheme="majorHAnsi" w:hAnsiTheme="majorHAnsi" w:cs="Arial"/>
                <w:b/>
                <w:color w:val="000000"/>
                <w:sz w:val="16"/>
                <w:szCs w:val="16"/>
              </w:rPr>
            </w:pPr>
            <w:r w:rsidRPr="008A43A0">
              <w:rPr>
                <w:rFonts w:asciiTheme="majorHAnsi" w:hAnsiTheme="majorHAnsi" w:cs="Arial"/>
                <w:b/>
                <w:color w:val="000000"/>
                <w:sz w:val="16"/>
                <w:szCs w:val="16"/>
              </w:rPr>
              <w:t>130</w:t>
            </w:r>
          </w:p>
        </w:tc>
        <w:tc>
          <w:tcPr>
            <w:tcW w:w="617" w:type="pct"/>
            <w:tcBorders>
              <w:bottom w:val="single" w:sz="8" w:space="0" w:color="5BD078"/>
            </w:tcBorders>
            <w:shd w:val="clear" w:color="auto" w:fill="BDECC8"/>
            <w:noWrap/>
            <w:vAlign w:val="bottom"/>
          </w:tcPr>
          <w:p w:rsidR="008A43A0" w:rsidRPr="008A43A0" w:rsidRDefault="008A43A0" w:rsidP="008A43A0">
            <w:pPr>
              <w:jc w:val="left"/>
              <w:rPr>
                <w:rFonts w:asciiTheme="majorHAnsi" w:hAnsiTheme="majorHAnsi" w:cs="Arial"/>
                <w:b/>
                <w:color w:val="000000"/>
                <w:sz w:val="16"/>
                <w:szCs w:val="16"/>
              </w:rPr>
            </w:pPr>
            <w:r w:rsidRPr="008A43A0">
              <w:rPr>
                <w:rFonts w:asciiTheme="majorHAnsi" w:hAnsiTheme="majorHAnsi" w:cs="Arial"/>
                <w:b/>
                <w:color w:val="000000"/>
                <w:sz w:val="16"/>
                <w:szCs w:val="16"/>
              </w:rPr>
              <w:t>104</w:t>
            </w:r>
          </w:p>
        </w:tc>
        <w:tc>
          <w:tcPr>
            <w:tcW w:w="994" w:type="pct"/>
            <w:tcBorders>
              <w:bottom w:val="single" w:sz="8" w:space="0" w:color="5BD078"/>
            </w:tcBorders>
            <w:shd w:val="clear" w:color="auto" w:fill="BDECC8"/>
            <w:noWrap/>
            <w:vAlign w:val="bottom"/>
          </w:tcPr>
          <w:p w:rsidR="008A43A0" w:rsidRPr="008A43A0" w:rsidRDefault="008A43A0" w:rsidP="008A43A0">
            <w:pPr>
              <w:jc w:val="left"/>
              <w:rPr>
                <w:rFonts w:asciiTheme="majorHAnsi" w:hAnsiTheme="majorHAnsi" w:cs="Arial"/>
                <w:b/>
                <w:color w:val="000000"/>
                <w:sz w:val="16"/>
                <w:szCs w:val="16"/>
              </w:rPr>
            </w:pPr>
            <w:r w:rsidRPr="008A43A0">
              <w:rPr>
                <w:rFonts w:asciiTheme="majorHAnsi" w:hAnsiTheme="majorHAnsi" w:cs="Arial"/>
                <w:b/>
                <w:color w:val="000000"/>
                <w:sz w:val="16"/>
                <w:szCs w:val="16"/>
              </w:rPr>
              <w:t>118</w:t>
            </w:r>
          </w:p>
        </w:tc>
        <w:tc>
          <w:tcPr>
            <w:tcW w:w="341" w:type="pct"/>
            <w:tcBorders>
              <w:bottom w:val="single" w:sz="8" w:space="0" w:color="5BD078"/>
            </w:tcBorders>
            <w:shd w:val="clear" w:color="auto" w:fill="BDECC8"/>
            <w:noWrap/>
            <w:vAlign w:val="bottom"/>
          </w:tcPr>
          <w:p w:rsidR="008A43A0" w:rsidRPr="008A43A0" w:rsidRDefault="008A43A0" w:rsidP="008A43A0">
            <w:pPr>
              <w:jc w:val="left"/>
              <w:rPr>
                <w:rFonts w:asciiTheme="majorHAnsi" w:hAnsiTheme="majorHAnsi" w:cs="Arial"/>
                <w:b/>
                <w:color w:val="000000"/>
                <w:sz w:val="16"/>
                <w:szCs w:val="16"/>
              </w:rPr>
            </w:pPr>
            <w:r w:rsidRPr="008A43A0">
              <w:rPr>
                <w:rFonts w:asciiTheme="majorHAnsi" w:hAnsiTheme="majorHAnsi" w:cs="Arial"/>
                <w:b/>
                <w:color w:val="000000"/>
                <w:sz w:val="16"/>
                <w:szCs w:val="16"/>
              </w:rPr>
              <w:t>72</w:t>
            </w:r>
          </w:p>
        </w:tc>
        <w:tc>
          <w:tcPr>
            <w:tcW w:w="890" w:type="pct"/>
            <w:tcBorders>
              <w:bottom w:val="single" w:sz="8" w:space="0" w:color="5BD078"/>
            </w:tcBorders>
            <w:shd w:val="clear" w:color="auto" w:fill="BDECC8"/>
            <w:noWrap/>
            <w:vAlign w:val="bottom"/>
          </w:tcPr>
          <w:p w:rsidR="008A43A0" w:rsidRPr="008A43A0" w:rsidRDefault="008A43A0" w:rsidP="008A43A0">
            <w:pPr>
              <w:jc w:val="left"/>
              <w:rPr>
                <w:rFonts w:asciiTheme="majorHAnsi" w:hAnsiTheme="majorHAnsi" w:cs="Arial"/>
                <w:b/>
                <w:color w:val="000000"/>
                <w:sz w:val="16"/>
                <w:szCs w:val="16"/>
              </w:rPr>
            </w:pPr>
            <w:r w:rsidRPr="008A43A0">
              <w:rPr>
                <w:rFonts w:asciiTheme="majorHAnsi" w:hAnsiTheme="majorHAnsi" w:cs="Arial"/>
                <w:b/>
                <w:color w:val="000000"/>
                <w:sz w:val="16"/>
                <w:szCs w:val="16"/>
              </w:rPr>
              <w:t>318</w:t>
            </w:r>
          </w:p>
        </w:tc>
      </w:tr>
    </w:tbl>
    <w:p w:rsidR="00B43CF8" w:rsidRPr="00B43CF8" w:rsidRDefault="00B43CF8" w:rsidP="00B43CF8">
      <w:pPr>
        <w:jc w:val="center"/>
        <w:rPr>
          <w:i/>
          <w:sz w:val="16"/>
          <w:szCs w:val="16"/>
          <w:lang w:val="pl-PL"/>
        </w:rPr>
      </w:pPr>
      <w:r w:rsidRPr="00B43CF8">
        <w:rPr>
          <w:i/>
          <w:sz w:val="16"/>
          <w:szCs w:val="16"/>
          <w:lang w:val="pl-PL"/>
        </w:rPr>
        <w:lastRenderedPageBreak/>
        <w:t xml:space="preserve">Źródło: PSR 2010 </w:t>
      </w:r>
      <w:r w:rsidR="008A43A0">
        <w:rPr>
          <w:i/>
          <w:sz w:val="16"/>
          <w:szCs w:val="16"/>
          <w:lang w:val="pl-PL"/>
        </w:rPr>
        <w:t>GUS BDL [dostęp 20.04.2015</w:t>
      </w:r>
      <w:r w:rsidRPr="00B43CF8">
        <w:rPr>
          <w:i/>
          <w:sz w:val="16"/>
          <w:szCs w:val="16"/>
          <w:lang w:val="pl-PL"/>
        </w:rPr>
        <w:t>]</w:t>
      </w:r>
    </w:p>
    <w:p w:rsidR="00B43CF8" w:rsidRPr="00B43CF8" w:rsidRDefault="00B43CF8" w:rsidP="00B43CF8">
      <w:pPr>
        <w:rPr>
          <w:b/>
          <w:lang w:val="pl-PL"/>
        </w:rPr>
      </w:pPr>
      <w:r w:rsidRPr="00B43CF8">
        <w:rPr>
          <w:lang w:val="pl-PL"/>
        </w:rPr>
        <w:t xml:space="preserve">Powierzchnia gospodarstw rolnych ogółem na obszarze LSR wynosi  44 268,19 ha. W strukturze wielkości gospodarstw przeważają gospodarstwa powyżej 15 ha, stanowią one 89% ogółu gospodarstw. </w:t>
      </w:r>
      <w:r w:rsidRPr="00B43CF8">
        <w:rPr>
          <w:b/>
          <w:lang w:val="pl-PL"/>
        </w:rPr>
        <w:t>Obszar LSR charakteryzuje się wielkop</w:t>
      </w:r>
      <w:r w:rsidR="00FF48B5">
        <w:rPr>
          <w:b/>
          <w:lang w:val="pl-PL"/>
        </w:rPr>
        <w:t>owierzchniową gospodarką rolną, zgodnie ze specyfiką Pomorza Zachodniego.</w:t>
      </w:r>
    </w:p>
    <w:p w:rsidR="00B43CF8" w:rsidRPr="00B43CF8" w:rsidRDefault="00B43CF8" w:rsidP="00B43CF8">
      <w:pPr>
        <w:pStyle w:val="Legenda"/>
        <w:rPr>
          <w:lang w:val="pl-PL"/>
        </w:rPr>
      </w:pPr>
      <w:bookmarkStart w:id="28" w:name="_Toc423447756"/>
      <w:r w:rsidRPr="00B43CF8">
        <w:rPr>
          <w:lang w:val="pl-PL"/>
        </w:rPr>
        <w:t xml:space="preserve">Wykres </w:t>
      </w:r>
      <w:r w:rsidR="002253A8">
        <w:fldChar w:fldCharType="begin"/>
      </w:r>
      <w:r w:rsidRPr="00B43CF8">
        <w:rPr>
          <w:lang w:val="pl-PL"/>
        </w:rPr>
        <w:instrText xml:space="preserve"> SEQ Wykres \* ARABIC </w:instrText>
      </w:r>
      <w:r w:rsidR="002253A8">
        <w:fldChar w:fldCharType="separate"/>
      </w:r>
      <w:r w:rsidR="00E21A20">
        <w:rPr>
          <w:noProof/>
          <w:lang w:val="pl-PL"/>
        </w:rPr>
        <w:t>12</w:t>
      </w:r>
      <w:r w:rsidR="002253A8">
        <w:rPr>
          <w:noProof/>
        </w:rPr>
        <w:fldChar w:fldCharType="end"/>
      </w:r>
      <w:r w:rsidRPr="00B43CF8">
        <w:rPr>
          <w:lang w:val="pl-PL"/>
        </w:rPr>
        <w:t xml:space="preserve"> </w:t>
      </w:r>
      <w:r w:rsidR="00DC572D" w:rsidRPr="00B43CF8">
        <w:rPr>
          <w:caps w:val="0"/>
          <w:lang w:val="pl-PL"/>
        </w:rPr>
        <w:t>WIELKOŚĆ GOSPODARSTW ROLNYCH NA OBSZARZE LGD W 2010 R.</w:t>
      </w:r>
      <w:bookmarkEnd w:id="28"/>
    </w:p>
    <w:p w:rsidR="00B43CF8" w:rsidRPr="001E1894" w:rsidRDefault="00B43CF8" w:rsidP="00B43CF8">
      <w:pPr>
        <w:jc w:val="center"/>
      </w:pPr>
      <w:r>
        <w:rPr>
          <w:noProof/>
          <w:lang w:val="pl-PL" w:eastAsia="pl-PL" w:bidi="ar-SA"/>
        </w:rPr>
        <w:drawing>
          <wp:inline distT="0" distB="0" distL="0" distR="0" wp14:anchorId="32DB1445" wp14:editId="19A5640D">
            <wp:extent cx="4587875" cy="2751455"/>
            <wp:effectExtent l="19050" t="0" r="3175" b="0"/>
            <wp:docPr id="5" name="Wykres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0"/>
                    <pic:cNvPicPr>
                      <a:picLocks noChangeArrowheads="1"/>
                    </pic:cNvPicPr>
                  </pic:nvPicPr>
                  <pic:blipFill>
                    <a:blip r:embed="rId42" cstate="print"/>
                    <a:srcRect/>
                    <a:stretch>
                      <a:fillRect/>
                    </a:stretch>
                  </pic:blipFill>
                  <pic:spPr bwMode="auto">
                    <a:xfrm>
                      <a:off x="0" y="0"/>
                      <a:ext cx="4587875" cy="2751455"/>
                    </a:xfrm>
                    <a:prstGeom prst="rect">
                      <a:avLst/>
                    </a:prstGeom>
                    <a:noFill/>
                    <a:ln w="9525">
                      <a:noFill/>
                      <a:miter lim="800000"/>
                      <a:headEnd/>
                      <a:tailEnd/>
                    </a:ln>
                  </pic:spPr>
                </pic:pic>
              </a:graphicData>
            </a:graphic>
          </wp:inline>
        </w:drawing>
      </w:r>
    </w:p>
    <w:p w:rsidR="008A43A0" w:rsidRPr="00B43CF8" w:rsidRDefault="008A43A0" w:rsidP="00DC572D">
      <w:pPr>
        <w:spacing w:before="0"/>
        <w:jc w:val="center"/>
        <w:rPr>
          <w:i/>
          <w:sz w:val="16"/>
          <w:szCs w:val="16"/>
          <w:lang w:val="pl-PL"/>
        </w:rPr>
      </w:pPr>
      <w:r w:rsidRPr="00B43CF8">
        <w:rPr>
          <w:i/>
          <w:sz w:val="16"/>
          <w:szCs w:val="16"/>
          <w:lang w:val="pl-PL"/>
        </w:rPr>
        <w:t xml:space="preserve">Źródło: PSR 2010 </w:t>
      </w:r>
      <w:r>
        <w:rPr>
          <w:i/>
          <w:sz w:val="16"/>
          <w:szCs w:val="16"/>
          <w:lang w:val="pl-PL"/>
        </w:rPr>
        <w:t>GUS BDL [dostęp 20.04.2015</w:t>
      </w:r>
      <w:r w:rsidRPr="00B43CF8">
        <w:rPr>
          <w:i/>
          <w:sz w:val="16"/>
          <w:szCs w:val="16"/>
          <w:lang w:val="pl-PL"/>
        </w:rPr>
        <w:t>]</w:t>
      </w:r>
    </w:p>
    <w:p w:rsidR="00B43CF8" w:rsidRPr="00B43CF8" w:rsidRDefault="00B43CF8" w:rsidP="00B43CF8">
      <w:pPr>
        <w:rPr>
          <w:lang w:val="pl-PL"/>
        </w:rPr>
      </w:pPr>
      <w:r w:rsidRPr="00B43CF8">
        <w:rPr>
          <w:lang w:val="pl-PL"/>
        </w:rPr>
        <w:t xml:space="preserve">Większość gruntów stanowią użytki rolne w dobrej kulturze – </w:t>
      </w:r>
      <w:r w:rsidR="00F210CE" w:rsidRPr="00F210CE">
        <w:rPr>
          <w:lang w:val="pl-PL"/>
        </w:rPr>
        <w:t>28 861,75</w:t>
      </w:r>
      <w:r w:rsidR="004D00C9">
        <w:rPr>
          <w:lang w:val="pl-PL"/>
        </w:rPr>
        <w:t xml:space="preserve"> </w:t>
      </w:r>
      <w:r w:rsidRPr="00B43CF8">
        <w:rPr>
          <w:lang w:val="pl-PL"/>
        </w:rPr>
        <w:t>ha. Najbardziej popularne formy użytkowania gruntów to zasiew (</w:t>
      </w:r>
      <w:r w:rsidR="00711322" w:rsidRPr="00711322">
        <w:rPr>
          <w:lang w:val="pl-PL"/>
        </w:rPr>
        <w:t>19 221,41</w:t>
      </w:r>
      <w:r w:rsidR="00711322">
        <w:rPr>
          <w:lang w:val="pl-PL"/>
        </w:rPr>
        <w:t xml:space="preserve"> </w:t>
      </w:r>
      <w:r w:rsidRPr="00B43CF8">
        <w:rPr>
          <w:lang w:val="pl-PL"/>
        </w:rPr>
        <w:t>ha) oraz łąki trwałe (</w:t>
      </w:r>
      <w:r w:rsidR="00711322" w:rsidRPr="00711322">
        <w:rPr>
          <w:lang w:val="pl-PL"/>
        </w:rPr>
        <w:t>6</w:t>
      </w:r>
      <w:r w:rsidR="00711322">
        <w:rPr>
          <w:lang w:val="pl-PL"/>
        </w:rPr>
        <w:t xml:space="preserve"> </w:t>
      </w:r>
      <w:r w:rsidR="00711322" w:rsidRPr="00711322">
        <w:rPr>
          <w:lang w:val="pl-PL"/>
        </w:rPr>
        <w:t>884,08 ha</w:t>
      </w:r>
      <w:r w:rsidR="00711322">
        <w:rPr>
          <w:lang w:val="pl-PL"/>
        </w:rPr>
        <w:t xml:space="preserve">) (Tabela). </w:t>
      </w:r>
      <w:r w:rsidR="004D00C9" w:rsidRPr="004D00C9">
        <w:rPr>
          <w:lang w:val="pl-PL"/>
        </w:rPr>
        <w:t xml:space="preserve">Obszar LSR nie jest typowo rolniczy, hodowla stanowi niewielki udział w gospodarce lokalnej. </w:t>
      </w:r>
    </w:p>
    <w:p w:rsidR="00B43CF8" w:rsidRPr="00B43CF8" w:rsidRDefault="00B43CF8" w:rsidP="00B43CF8">
      <w:pPr>
        <w:pStyle w:val="Legenda"/>
        <w:rPr>
          <w:i/>
          <w:szCs w:val="16"/>
          <w:lang w:val="pl-PL"/>
        </w:rPr>
      </w:pPr>
      <w:bookmarkStart w:id="29" w:name="_Toc423447728"/>
      <w:r w:rsidRPr="00B43CF8">
        <w:rPr>
          <w:lang w:val="pl-PL"/>
        </w:rPr>
        <w:t xml:space="preserve">Tabela </w:t>
      </w:r>
      <w:r w:rsidR="002253A8">
        <w:fldChar w:fldCharType="begin"/>
      </w:r>
      <w:r w:rsidRPr="00B43CF8">
        <w:rPr>
          <w:lang w:val="pl-PL"/>
        </w:rPr>
        <w:instrText xml:space="preserve"> SEQ Tabela \* ARABIC </w:instrText>
      </w:r>
      <w:r w:rsidR="002253A8">
        <w:fldChar w:fldCharType="separate"/>
      </w:r>
      <w:r w:rsidR="007301D5">
        <w:rPr>
          <w:noProof/>
          <w:lang w:val="pl-PL"/>
        </w:rPr>
        <w:t>9</w:t>
      </w:r>
      <w:r w:rsidR="002253A8">
        <w:rPr>
          <w:noProof/>
        </w:rPr>
        <w:fldChar w:fldCharType="end"/>
      </w:r>
      <w:r w:rsidRPr="00B43CF8">
        <w:rPr>
          <w:lang w:val="pl-PL"/>
        </w:rPr>
        <w:t xml:space="preserve"> </w:t>
      </w:r>
      <w:r w:rsidR="00DC572D" w:rsidRPr="00B43CF8">
        <w:rPr>
          <w:caps w:val="0"/>
          <w:lang w:val="pl-PL"/>
        </w:rPr>
        <w:t>UŻYTKOWANIE GRUNTÓW W GOSPODARSTWACH OBSZARU LGD W 2010 R.</w:t>
      </w:r>
      <w:bookmarkEnd w:id="29"/>
    </w:p>
    <w:tbl>
      <w:tblPr>
        <w:tblW w:w="5096" w:type="pct"/>
        <w:tblBorders>
          <w:top w:val="single" w:sz="4" w:space="0" w:color="5BD078"/>
          <w:left w:val="single" w:sz="4" w:space="0" w:color="5BD078"/>
          <w:bottom w:val="single" w:sz="4" w:space="0" w:color="5BD078"/>
          <w:right w:val="single" w:sz="4" w:space="0" w:color="5BD078"/>
          <w:insideH w:val="single" w:sz="4" w:space="0" w:color="5BD078"/>
          <w:insideV w:val="single" w:sz="4" w:space="0" w:color="5BD078"/>
        </w:tblBorders>
        <w:tblLayout w:type="fixed"/>
        <w:tblLook w:val="00A0" w:firstRow="1" w:lastRow="0" w:firstColumn="1" w:lastColumn="0" w:noHBand="0" w:noVBand="0"/>
      </w:tblPr>
      <w:tblGrid>
        <w:gridCol w:w="957"/>
        <w:gridCol w:w="854"/>
        <w:gridCol w:w="627"/>
        <w:gridCol w:w="625"/>
        <w:gridCol w:w="668"/>
        <w:gridCol w:w="698"/>
        <w:gridCol w:w="640"/>
        <w:gridCol w:w="710"/>
        <w:gridCol w:w="566"/>
        <w:gridCol w:w="513"/>
        <w:gridCol w:w="651"/>
        <w:gridCol w:w="630"/>
        <w:gridCol w:w="615"/>
        <w:gridCol w:w="710"/>
      </w:tblGrid>
      <w:tr w:rsidR="00B43CF8" w:rsidRPr="003D52EB" w:rsidTr="003D52EB">
        <w:trPr>
          <w:trHeight w:val="285"/>
        </w:trPr>
        <w:tc>
          <w:tcPr>
            <w:tcW w:w="506" w:type="pct"/>
            <w:vMerge w:val="restart"/>
            <w:tcBorders>
              <w:top w:val="single" w:sz="4" w:space="0" w:color="32AD50"/>
              <w:left w:val="single" w:sz="4" w:space="0" w:color="32AD50"/>
              <w:bottom w:val="single" w:sz="4" w:space="0" w:color="32AD50"/>
              <w:right w:val="single" w:sz="4" w:space="0" w:color="32AD50"/>
            </w:tcBorders>
            <w:shd w:val="clear" w:color="auto" w:fill="5BD078"/>
            <w:noWrap/>
          </w:tcPr>
          <w:p w:rsidR="00B43CF8" w:rsidRPr="003D52EB" w:rsidRDefault="00B43CF8" w:rsidP="00071A56">
            <w:pPr>
              <w:spacing w:before="0" w:line="240" w:lineRule="auto"/>
              <w:rPr>
                <w:b/>
                <w:bCs/>
                <w:sz w:val="12"/>
                <w:szCs w:val="12"/>
                <w:lang w:eastAsia="pl-PL"/>
              </w:rPr>
            </w:pPr>
            <w:r w:rsidRPr="003D52EB">
              <w:rPr>
                <w:b/>
                <w:bCs/>
                <w:sz w:val="12"/>
                <w:szCs w:val="12"/>
                <w:lang w:eastAsia="pl-PL"/>
              </w:rPr>
              <w:t>Jednostka terytorialna</w:t>
            </w:r>
          </w:p>
        </w:tc>
        <w:tc>
          <w:tcPr>
            <w:tcW w:w="4494" w:type="pct"/>
            <w:gridSpan w:val="13"/>
            <w:tcBorders>
              <w:top w:val="single" w:sz="4" w:space="0" w:color="32AD50"/>
              <w:left w:val="single" w:sz="4" w:space="0" w:color="32AD50"/>
              <w:bottom w:val="single" w:sz="4" w:space="0" w:color="32AD50"/>
              <w:right w:val="single" w:sz="4" w:space="0" w:color="32AD50"/>
            </w:tcBorders>
            <w:shd w:val="clear" w:color="auto" w:fill="5BD078"/>
            <w:noWrap/>
          </w:tcPr>
          <w:p w:rsidR="00B43CF8" w:rsidRPr="003D52EB" w:rsidRDefault="00B43CF8" w:rsidP="00071A56">
            <w:pPr>
              <w:spacing w:before="0" w:line="240" w:lineRule="auto"/>
              <w:jc w:val="center"/>
              <w:rPr>
                <w:b/>
                <w:bCs/>
                <w:sz w:val="12"/>
                <w:szCs w:val="12"/>
                <w:lang w:eastAsia="pl-PL"/>
              </w:rPr>
            </w:pPr>
            <w:r w:rsidRPr="003D52EB">
              <w:rPr>
                <w:b/>
                <w:bCs/>
                <w:sz w:val="12"/>
                <w:szCs w:val="12"/>
                <w:lang w:eastAsia="pl-PL"/>
              </w:rPr>
              <w:t>gospodarstwa rolne ogółem</w:t>
            </w:r>
          </w:p>
        </w:tc>
      </w:tr>
      <w:tr w:rsidR="00B43CF8" w:rsidRPr="003D52EB" w:rsidTr="003D52EB">
        <w:trPr>
          <w:trHeight w:val="285"/>
        </w:trPr>
        <w:tc>
          <w:tcPr>
            <w:tcW w:w="506" w:type="pct"/>
            <w:vMerge/>
            <w:tcBorders>
              <w:top w:val="single" w:sz="4" w:space="0" w:color="32AD50"/>
              <w:left w:val="single" w:sz="4" w:space="0" w:color="32AD50"/>
              <w:bottom w:val="single" w:sz="4" w:space="0" w:color="32AD50"/>
              <w:right w:val="single" w:sz="4" w:space="0" w:color="32AD50"/>
            </w:tcBorders>
            <w:shd w:val="clear" w:color="auto" w:fill="5BD078"/>
          </w:tcPr>
          <w:p w:rsidR="00B43CF8" w:rsidRPr="003D52EB" w:rsidRDefault="00B43CF8" w:rsidP="00071A56">
            <w:pPr>
              <w:spacing w:before="0" w:line="240" w:lineRule="auto"/>
              <w:rPr>
                <w:b/>
                <w:bCs/>
                <w:sz w:val="12"/>
                <w:szCs w:val="12"/>
                <w:lang w:eastAsia="pl-PL"/>
              </w:rPr>
            </w:pPr>
          </w:p>
        </w:tc>
        <w:tc>
          <w:tcPr>
            <w:tcW w:w="4494" w:type="pct"/>
            <w:gridSpan w:val="13"/>
            <w:tcBorders>
              <w:top w:val="single" w:sz="4" w:space="0" w:color="32AD50"/>
              <w:left w:val="single" w:sz="4" w:space="0" w:color="32AD50"/>
              <w:bottom w:val="single" w:sz="4" w:space="0" w:color="32AD50"/>
              <w:right w:val="single" w:sz="4" w:space="0" w:color="32AD50"/>
            </w:tcBorders>
            <w:shd w:val="clear" w:color="auto" w:fill="5BD078"/>
            <w:noWrap/>
          </w:tcPr>
          <w:p w:rsidR="00B43CF8" w:rsidRPr="003D52EB" w:rsidRDefault="00B43CF8" w:rsidP="00071A56">
            <w:pPr>
              <w:spacing w:before="0" w:line="240" w:lineRule="auto"/>
              <w:jc w:val="center"/>
              <w:rPr>
                <w:b/>
                <w:sz w:val="12"/>
                <w:szCs w:val="12"/>
                <w:lang w:eastAsia="pl-PL"/>
              </w:rPr>
            </w:pPr>
            <w:r w:rsidRPr="003D52EB">
              <w:rPr>
                <w:b/>
                <w:sz w:val="12"/>
                <w:szCs w:val="12"/>
                <w:lang w:eastAsia="pl-PL"/>
              </w:rPr>
              <w:t>powierzchnia</w:t>
            </w:r>
          </w:p>
        </w:tc>
      </w:tr>
      <w:tr w:rsidR="003D52EB" w:rsidRPr="003D52EB" w:rsidTr="003D52EB">
        <w:trPr>
          <w:trHeight w:val="1275"/>
        </w:trPr>
        <w:tc>
          <w:tcPr>
            <w:tcW w:w="506" w:type="pct"/>
            <w:vMerge/>
            <w:tcBorders>
              <w:top w:val="single" w:sz="4" w:space="0" w:color="32AD50"/>
              <w:left w:val="single" w:sz="4" w:space="0" w:color="32AD50"/>
              <w:bottom w:val="single" w:sz="4" w:space="0" w:color="32AD50"/>
              <w:right w:val="single" w:sz="4" w:space="0" w:color="32AD50"/>
            </w:tcBorders>
            <w:shd w:val="clear" w:color="auto" w:fill="5BD078"/>
          </w:tcPr>
          <w:p w:rsidR="00B43CF8" w:rsidRPr="003D52EB" w:rsidRDefault="00B43CF8" w:rsidP="00071A56">
            <w:pPr>
              <w:spacing w:before="0" w:line="240" w:lineRule="auto"/>
              <w:rPr>
                <w:b/>
                <w:bCs/>
                <w:sz w:val="12"/>
                <w:szCs w:val="12"/>
                <w:lang w:eastAsia="pl-PL"/>
              </w:rPr>
            </w:pPr>
          </w:p>
        </w:tc>
        <w:tc>
          <w:tcPr>
            <w:tcW w:w="451" w:type="pct"/>
            <w:tcBorders>
              <w:top w:val="single" w:sz="4" w:space="0" w:color="32AD50"/>
              <w:left w:val="single" w:sz="4" w:space="0" w:color="32AD50"/>
              <w:bottom w:val="single" w:sz="4" w:space="0" w:color="32AD50"/>
              <w:right w:val="single" w:sz="4" w:space="0" w:color="32AD50"/>
            </w:tcBorders>
            <w:shd w:val="clear" w:color="auto" w:fill="5BD078"/>
          </w:tcPr>
          <w:p w:rsidR="00B43CF8" w:rsidRPr="003D52EB" w:rsidRDefault="00B43CF8" w:rsidP="00071A56">
            <w:pPr>
              <w:spacing w:before="0" w:line="240" w:lineRule="auto"/>
              <w:rPr>
                <w:b/>
                <w:sz w:val="12"/>
                <w:szCs w:val="12"/>
                <w:lang w:eastAsia="pl-PL"/>
              </w:rPr>
            </w:pPr>
            <w:r w:rsidRPr="003D52EB">
              <w:rPr>
                <w:b/>
                <w:sz w:val="12"/>
                <w:szCs w:val="12"/>
                <w:lang w:eastAsia="pl-PL"/>
              </w:rPr>
              <w:t>grunty ogółem</w:t>
            </w:r>
          </w:p>
        </w:tc>
        <w:tc>
          <w:tcPr>
            <w:tcW w:w="331" w:type="pct"/>
            <w:tcBorders>
              <w:top w:val="single" w:sz="4" w:space="0" w:color="32AD50"/>
              <w:left w:val="single" w:sz="4" w:space="0" w:color="32AD50"/>
              <w:bottom w:val="single" w:sz="4" w:space="0" w:color="32AD50"/>
              <w:right w:val="single" w:sz="4" w:space="0" w:color="32AD50"/>
            </w:tcBorders>
            <w:shd w:val="clear" w:color="auto" w:fill="5BD078"/>
          </w:tcPr>
          <w:p w:rsidR="00B43CF8" w:rsidRPr="003D52EB" w:rsidRDefault="00B43CF8" w:rsidP="00071A56">
            <w:pPr>
              <w:spacing w:before="0" w:line="240" w:lineRule="auto"/>
              <w:rPr>
                <w:b/>
                <w:sz w:val="12"/>
                <w:szCs w:val="12"/>
                <w:lang w:eastAsia="pl-PL"/>
              </w:rPr>
            </w:pPr>
            <w:r w:rsidRPr="003D52EB">
              <w:rPr>
                <w:b/>
                <w:sz w:val="12"/>
                <w:szCs w:val="12"/>
                <w:lang w:eastAsia="pl-PL"/>
              </w:rPr>
              <w:t>użytki rolne ogółem</w:t>
            </w:r>
          </w:p>
        </w:tc>
        <w:tc>
          <w:tcPr>
            <w:tcW w:w="330" w:type="pct"/>
            <w:tcBorders>
              <w:top w:val="single" w:sz="4" w:space="0" w:color="32AD50"/>
              <w:left w:val="single" w:sz="4" w:space="0" w:color="32AD50"/>
              <w:bottom w:val="single" w:sz="4" w:space="0" w:color="32AD50"/>
              <w:right w:val="single" w:sz="4" w:space="0" w:color="32AD50"/>
            </w:tcBorders>
            <w:shd w:val="clear" w:color="auto" w:fill="5BD078"/>
          </w:tcPr>
          <w:p w:rsidR="00B43CF8" w:rsidRPr="003D52EB" w:rsidRDefault="00B43CF8" w:rsidP="00071A56">
            <w:pPr>
              <w:spacing w:before="0" w:line="240" w:lineRule="auto"/>
              <w:rPr>
                <w:b/>
                <w:sz w:val="12"/>
                <w:szCs w:val="12"/>
                <w:lang w:val="pl-PL" w:eastAsia="pl-PL"/>
              </w:rPr>
            </w:pPr>
            <w:r w:rsidRPr="003D52EB">
              <w:rPr>
                <w:b/>
                <w:sz w:val="12"/>
                <w:szCs w:val="12"/>
                <w:lang w:val="pl-PL" w:eastAsia="pl-PL"/>
              </w:rPr>
              <w:t>użytki rolne w dobrej kulturze</w:t>
            </w:r>
          </w:p>
        </w:tc>
        <w:tc>
          <w:tcPr>
            <w:tcW w:w="353" w:type="pct"/>
            <w:tcBorders>
              <w:top w:val="single" w:sz="4" w:space="0" w:color="32AD50"/>
              <w:left w:val="single" w:sz="4" w:space="0" w:color="32AD50"/>
              <w:bottom w:val="single" w:sz="4" w:space="0" w:color="32AD50"/>
              <w:right w:val="single" w:sz="4" w:space="0" w:color="32AD50"/>
            </w:tcBorders>
            <w:shd w:val="clear" w:color="auto" w:fill="5BD078"/>
          </w:tcPr>
          <w:p w:rsidR="00B43CF8" w:rsidRPr="003D52EB" w:rsidRDefault="00B43CF8" w:rsidP="00071A56">
            <w:pPr>
              <w:spacing w:before="0" w:line="240" w:lineRule="auto"/>
              <w:rPr>
                <w:b/>
                <w:sz w:val="12"/>
                <w:szCs w:val="12"/>
                <w:lang w:eastAsia="pl-PL"/>
              </w:rPr>
            </w:pPr>
            <w:r w:rsidRPr="003D52EB">
              <w:rPr>
                <w:b/>
                <w:sz w:val="12"/>
                <w:szCs w:val="12"/>
                <w:lang w:eastAsia="pl-PL"/>
              </w:rPr>
              <w:t>pod zasiewami</w:t>
            </w:r>
          </w:p>
        </w:tc>
        <w:tc>
          <w:tcPr>
            <w:tcW w:w="369" w:type="pct"/>
            <w:tcBorders>
              <w:top w:val="single" w:sz="4" w:space="0" w:color="32AD50"/>
              <w:left w:val="single" w:sz="4" w:space="0" w:color="32AD50"/>
              <w:bottom w:val="single" w:sz="4" w:space="0" w:color="32AD50"/>
              <w:right w:val="single" w:sz="4" w:space="0" w:color="32AD50"/>
            </w:tcBorders>
            <w:shd w:val="clear" w:color="auto" w:fill="5BD078"/>
          </w:tcPr>
          <w:p w:rsidR="00B43CF8" w:rsidRPr="003D52EB" w:rsidRDefault="00B43CF8" w:rsidP="00071A56">
            <w:pPr>
              <w:spacing w:before="0" w:line="240" w:lineRule="auto"/>
              <w:rPr>
                <w:b/>
                <w:sz w:val="12"/>
                <w:szCs w:val="12"/>
                <w:lang w:val="pl-PL" w:eastAsia="pl-PL"/>
              </w:rPr>
            </w:pPr>
            <w:r w:rsidRPr="003D52EB">
              <w:rPr>
                <w:b/>
                <w:sz w:val="12"/>
                <w:szCs w:val="12"/>
                <w:lang w:val="pl-PL" w:eastAsia="pl-PL"/>
              </w:rPr>
              <w:t>grunty ugorowane łącznie z nawozami zielonymi</w:t>
            </w:r>
          </w:p>
        </w:tc>
        <w:tc>
          <w:tcPr>
            <w:tcW w:w="338" w:type="pct"/>
            <w:tcBorders>
              <w:top w:val="single" w:sz="4" w:space="0" w:color="32AD50"/>
              <w:left w:val="single" w:sz="4" w:space="0" w:color="32AD50"/>
              <w:bottom w:val="single" w:sz="4" w:space="0" w:color="32AD50"/>
              <w:right w:val="single" w:sz="4" w:space="0" w:color="32AD50"/>
            </w:tcBorders>
            <w:shd w:val="clear" w:color="auto" w:fill="5BD078"/>
          </w:tcPr>
          <w:p w:rsidR="00B43CF8" w:rsidRPr="003D52EB" w:rsidRDefault="00B43CF8" w:rsidP="00071A56">
            <w:pPr>
              <w:spacing w:before="0" w:line="240" w:lineRule="auto"/>
              <w:rPr>
                <w:b/>
                <w:sz w:val="12"/>
                <w:szCs w:val="12"/>
                <w:lang w:eastAsia="pl-PL"/>
              </w:rPr>
            </w:pPr>
            <w:r w:rsidRPr="003D52EB">
              <w:rPr>
                <w:b/>
                <w:sz w:val="12"/>
                <w:szCs w:val="12"/>
                <w:lang w:eastAsia="pl-PL"/>
              </w:rPr>
              <w:t>uprawy trwałe</w:t>
            </w:r>
          </w:p>
        </w:tc>
        <w:tc>
          <w:tcPr>
            <w:tcW w:w="375" w:type="pct"/>
            <w:tcBorders>
              <w:top w:val="single" w:sz="4" w:space="0" w:color="32AD50"/>
              <w:left w:val="single" w:sz="4" w:space="0" w:color="32AD50"/>
              <w:bottom w:val="single" w:sz="4" w:space="0" w:color="32AD50"/>
              <w:right w:val="single" w:sz="4" w:space="0" w:color="32AD50"/>
            </w:tcBorders>
            <w:shd w:val="clear" w:color="auto" w:fill="5BD078"/>
          </w:tcPr>
          <w:p w:rsidR="00B43CF8" w:rsidRPr="003D52EB" w:rsidRDefault="00B43CF8" w:rsidP="00071A56">
            <w:pPr>
              <w:spacing w:before="0" w:line="240" w:lineRule="auto"/>
              <w:rPr>
                <w:b/>
                <w:sz w:val="12"/>
                <w:szCs w:val="12"/>
                <w:lang w:eastAsia="pl-PL"/>
              </w:rPr>
            </w:pPr>
            <w:r w:rsidRPr="003D52EB">
              <w:rPr>
                <w:b/>
                <w:sz w:val="12"/>
                <w:szCs w:val="12"/>
                <w:lang w:eastAsia="pl-PL"/>
              </w:rPr>
              <w:t>sady ogółem</w:t>
            </w:r>
          </w:p>
        </w:tc>
        <w:tc>
          <w:tcPr>
            <w:tcW w:w="299" w:type="pct"/>
            <w:tcBorders>
              <w:top w:val="single" w:sz="4" w:space="0" w:color="32AD50"/>
              <w:left w:val="single" w:sz="4" w:space="0" w:color="32AD50"/>
              <w:bottom w:val="single" w:sz="4" w:space="0" w:color="32AD50"/>
              <w:right w:val="single" w:sz="4" w:space="0" w:color="32AD50"/>
            </w:tcBorders>
            <w:shd w:val="clear" w:color="auto" w:fill="5BD078"/>
          </w:tcPr>
          <w:p w:rsidR="00B43CF8" w:rsidRPr="003D52EB" w:rsidRDefault="00B43CF8" w:rsidP="00071A56">
            <w:pPr>
              <w:spacing w:before="0" w:line="240" w:lineRule="auto"/>
              <w:rPr>
                <w:b/>
                <w:sz w:val="12"/>
                <w:szCs w:val="12"/>
                <w:lang w:eastAsia="pl-PL"/>
              </w:rPr>
            </w:pPr>
            <w:r w:rsidRPr="003D52EB">
              <w:rPr>
                <w:b/>
                <w:sz w:val="12"/>
                <w:szCs w:val="12"/>
                <w:lang w:eastAsia="pl-PL"/>
              </w:rPr>
              <w:t>ogrody przydomowe</w:t>
            </w:r>
          </w:p>
        </w:tc>
        <w:tc>
          <w:tcPr>
            <w:tcW w:w="271" w:type="pct"/>
            <w:tcBorders>
              <w:top w:val="single" w:sz="4" w:space="0" w:color="32AD50"/>
              <w:left w:val="single" w:sz="4" w:space="0" w:color="32AD50"/>
              <w:bottom w:val="single" w:sz="4" w:space="0" w:color="32AD50"/>
              <w:right w:val="single" w:sz="4" w:space="0" w:color="32AD50"/>
            </w:tcBorders>
            <w:shd w:val="clear" w:color="auto" w:fill="5BD078"/>
          </w:tcPr>
          <w:p w:rsidR="00B43CF8" w:rsidRPr="003D52EB" w:rsidRDefault="00B43CF8" w:rsidP="00071A56">
            <w:pPr>
              <w:spacing w:before="0" w:line="240" w:lineRule="auto"/>
              <w:rPr>
                <w:b/>
                <w:sz w:val="12"/>
                <w:szCs w:val="12"/>
                <w:lang w:eastAsia="pl-PL"/>
              </w:rPr>
            </w:pPr>
            <w:r w:rsidRPr="003D52EB">
              <w:rPr>
                <w:b/>
                <w:sz w:val="12"/>
                <w:szCs w:val="12"/>
                <w:lang w:eastAsia="pl-PL"/>
              </w:rPr>
              <w:t>łąki trwałe</w:t>
            </w:r>
          </w:p>
        </w:tc>
        <w:tc>
          <w:tcPr>
            <w:tcW w:w="344" w:type="pct"/>
            <w:tcBorders>
              <w:top w:val="single" w:sz="4" w:space="0" w:color="32AD50"/>
              <w:left w:val="single" w:sz="4" w:space="0" w:color="32AD50"/>
              <w:bottom w:val="single" w:sz="4" w:space="0" w:color="32AD50"/>
              <w:right w:val="single" w:sz="4" w:space="0" w:color="32AD50"/>
            </w:tcBorders>
            <w:shd w:val="clear" w:color="auto" w:fill="5BD078"/>
          </w:tcPr>
          <w:p w:rsidR="00B43CF8" w:rsidRPr="003D52EB" w:rsidRDefault="00B43CF8" w:rsidP="00071A56">
            <w:pPr>
              <w:spacing w:before="0" w:line="240" w:lineRule="auto"/>
              <w:rPr>
                <w:b/>
                <w:sz w:val="12"/>
                <w:szCs w:val="12"/>
                <w:lang w:eastAsia="pl-PL"/>
              </w:rPr>
            </w:pPr>
            <w:r w:rsidRPr="003D52EB">
              <w:rPr>
                <w:b/>
                <w:sz w:val="12"/>
                <w:szCs w:val="12"/>
                <w:lang w:eastAsia="pl-PL"/>
              </w:rPr>
              <w:t>pastwiska trwałe</w:t>
            </w:r>
          </w:p>
        </w:tc>
        <w:tc>
          <w:tcPr>
            <w:tcW w:w="333" w:type="pct"/>
            <w:tcBorders>
              <w:top w:val="single" w:sz="4" w:space="0" w:color="32AD50"/>
              <w:left w:val="single" w:sz="4" w:space="0" w:color="32AD50"/>
              <w:bottom w:val="single" w:sz="4" w:space="0" w:color="32AD50"/>
              <w:right w:val="single" w:sz="4" w:space="0" w:color="32AD50"/>
            </w:tcBorders>
            <w:shd w:val="clear" w:color="auto" w:fill="5BD078"/>
          </w:tcPr>
          <w:p w:rsidR="00B43CF8" w:rsidRPr="003D52EB" w:rsidRDefault="00B43CF8" w:rsidP="00071A56">
            <w:pPr>
              <w:spacing w:before="0" w:line="240" w:lineRule="auto"/>
              <w:rPr>
                <w:b/>
                <w:sz w:val="12"/>
                <w:szCs w:val="12"/>
                <w:lang w:eastAsia="pl-PL"/>
              </w:rPr>
            </w:pPr>
            <w:r w:rsidRPr="003D52EB">
              <w:rPr>
                <w:b/>
                <w:sz w:val="12"/>
                <w:szCs w:val="12"/>
                <w:lang w:eastAsia="pl-PL"/>
              </w:rPr>
              <w:t>pozostałe użytki rolne</w:t>
            </w:r>
          </w:p>
        </w:tc>
        <w:tc>
          <w:tcPr>
            <w:tcW w:w="325" w:type="pct"/>
            <w:tcBorders>
              <w:top w:val="single" w:sz="4" w:space="0" w:color="32AD50"/>
              <w:left w:val="single" w:sz="4" w:space="0" w:color="32AD50"/>
              <w:bottom w:val="single" w:sz="4" w:space="0" w:color="32AD50"/>
              <w:right w:val="single" w:sz="4" w:space="0" w:color="32AD50"/>
            </w:tcBorders>
            <w:shd w:val="clear" w:color="auto" w:fill="5BD078"/>
          </w:tcPr>
          <w:p w:rsidR="00B43CF8" w:rsidRPr="003D52EB" w:rsidRDefault="00B43CF8" w:rsidP="00071A56">
            <w:pPr>
              <w:spacing w:before="0" w:line="240" w:lineRule="auto"/>
              <w:rPr>
                <w:b/>
                <w:sz w:val="12"/>
                <w:szCs w:val="12"/>
                <w:lang w:eastAsia="pl-PL"/>
              </w:rPr>
            </w:pPr>
            <w:r w:rsidRPr="003D52EB">
              <w:rPr>
                <w:b/>
                <w:sz w:val="12"/>
                <w:szCs w:val="12"/>
                <w:lang w:eastAsia="pl-PL"/>
              </w:rPr>
              <w:t>lasy i grunty leśne</w:t>
            </w:r>
          </w:p>
        </w:tc>
        <w:tc>
          <w:tcPr>
            <w:tcW w:w="375" w:type="pct"/>
            <w:tcBorders>
              <w:top w:val="single" w:sz="4" w:space="0" w:color="32AD50"/>
              <w:left w:val="single" w:sz="4" w:space="0" w:color="32AD50"/>
              <w:bottom w:val="single" w:sz="4" w:space="0" w:color="32AD50"/>
              <w:right w:val="single" w:sz="4" w:space="0" w:color="32AD50"/>
            </w:tcBorders>
            <w:shd w:val="clear" w:color="auto" w:fill="5BD078"/>
          </w:tcPr>
          <w:p w:rsidR="00B43CF8" w:rsidRPr="003D52EB" w:rsidRDefault="00B43CF8" w:rsidP="00071A56">
            <w:pPr>
              <w:spacing w:before="0" w:line="240" w:lineRule="auto"/>
              <w:rPr>
                <w:b/>
                <w:sz w:val="12"/>
                <w:szCs w:val="12"/>
                <w:lang w:eastAsia="pl-PL"/>
              </w:rPr>
            </w:pPr>
            <w:r w:rsidRPr="003D52EB">
              <w:rPr>
                <w:b/>
                <w:sz w:val="12"/>
                <w:szCs w:val="12"/>
                <w:lang w:eastAsia="pl-PL"/>
              </w:rPr>
              <w:t>pozostałe grunty</w:t>
            </w:r>
          </w:p>
        </w:tc>
      </w:tr>
      <w:tr w:rsidR="003D52EB" w:rsidRPr="003D52EB" w:rsidTr="003D52EB">
        <w:trPr>
          <w:trHeight w:val="285"/>
        </w:trPr>
        <w:tc>
          <w:tcPr>
            <w:tcW w:w="506" w:type="pct"/>
            <w:vMerge/>
            <w:tcBorders>
              <w:top w:val="single" w:sz="4" w:space="0" w:color="32AD50"/>
              <w:left w:val="single" w:sz="4" w:space="0" w:color="32AD50"/>
              <w:bottom w:val="single" w:sz="4" w:space="0" w:color="32AD50"/>
              <w:right w:val="single" w:sz="4" w:space="0" w:color="32AD50"/>
            </w:tcBorders>
            <w:shd w:val="clear" w:color="auto" w:fill="5BD078"/>
          </w:tcPr>
          <w:p w:rsidR="00B43CF8" w:rsidRPr="003D52EB" w:rsidRDefault="00B43CF8" w:rsidP="00071A56">
            <w:pPr>
              <w:spacing w:before="0" w:line="240" w:lineRule="auto"/>
              <w:rPr>
                <w:b/>
                <w:bCs/>
                <w:sz w:val="12"/>
                <w:szCs w:val="12"/>
                <w:lang w:eastAsia="pl-PL"/>
              </w:rPr>
            </w:pPr>
          </w:p>
        </w:tc>
        <w:tc>
          <w:tcPr>
            <w:tcW w:w="451" w:type="pct"/>
            <w:tcBorders>
              <w:top w:val="single" w:sz="4" w:space="0" w:color="32AD50"/>
              <w:left w:val="single" w:sz="4" w:space="0" w:color="32AD50"/>
              <w:bottom w:val="single" w:sz="4" w:space="0" w:color="32AD50"/>
              <w:right w:val="single" w:sz="4" w:space="0" w:color="32AD50"/>
            </w:tcBorders>
            <w:shd w:val="clear" w:color="auto" w:fill="5BD078"/>
            <w:noWrap/>
            <w:vAlign w:val="center"/>
          </w:tcPr>
          <w:p w:rsidR="00B43CF8" w:rsidRPr="003D52EB" w:rsidRDefault="00B43CF8" w:rsidP="00071A56">
            <w:pPr>
              <w:spacing w:before="0" w:line="240" w:lineRule="auto"/>
              <w:jc w:val="center"/>
              <w:rPr>
                <w:sz w:val="12"/>
                <w:szCs w:val="12"/>
                <w:lang w:eastAsia="pl-PL"/>
              </w:rPr>
            </w:pPr>
            <w:r w:rsidRPr="003D52EB">
              <w:rPr>
                <w:sz w:val="12"/>
                <w:szCs w:val="12"/>
                <w:lang w:eastAsia="pl-PL"/>
              </w:rPr>
              <w:t>2010</w:t>
            </w:r>
          </w:p>
        </w:tc>
        <w:tc>
          <w:tcPr>
            <w:tcW w:w="331" w:type="pct"/>
            <w:tcBorders>
              <w:top w:val="single" w:sz="4" w:space="0" w:color="32AD50"/>
              <w:left w:val="single" w:sz="4" w:space="0" w:color="32AD50"/>
              <w:bottom w:val="single" w:sz="4" w:space="0" w:color="32AD50"/>
              <w:right w:val="single" w:sz="4" w:space="0" w:color="32AD50"/>
            </w:tcBorders>
            <w:shd w:val="clear" w:color="auto" w:fill="5BD078"/>
            <w:noWrap/>
            <w:vAlign w:val="center"/>
          </w:tcPr>
          <w:p w:rsidR="00B43CF8" w:rsidRPr="003D52EB" w:rsidRDefault="00B43CF8" w:rsidP="00071A56">
            <w:pPr>
              <w:spacing w:before="0" w:line="240" w:lineRule="auto"/>
              <w:jc w:val="center"/>
              <w:rPr>
                <w:sz w:val="12"/>
                <w:szCs w:val="12"/>
                <w:lang w:eastAsia="pl-PL"/>
              </w:rPr>
            </w:pPr>
            <w:r w:rsidRPr="003D52EB">
              <w:rPr>
                <w:sz w:val="12"/>
                <w:szCs w:val="12"/>
                <w:lang w:eastAsia="pl-PL"/>
              </w:rPr>
              <w:t>2010</w:t>
            </w:r>
          </w:p>
        </w:tc>
        <w:tc>
          <w:tcPr>
            <w:tcW w:w="330" w:type="pct"/>
            <w:tcBorders>
              <w:top w:val="single" w:sz="4" w:space="0" w:color="32AD50"/>
              <w:left w:val="single" w:sz="4" w:space="0" w:color="32AD50"/>
              <w:bottom w:val="single" w:sz="4" w:space="0" w:color="32AD50"/>
              <w:right w:val="single" w:sz="4" w:space="0" w:color="32AD50"/>
            </w:tcBorders>
            <w:shd w:val="clear" w:color="auto" w:fill="5BD078"/>
            <w:noWrap/>
            <w:vAlign w:val="center"/>
          </w:tcPr>
          <w:p w:rsidR="00B43CF8" w:rsidRPr="003D52EB" w:rsidRDefault="00B43CF8" w:rsidP="00071A56">
            <w:pPr>
              <w:spacing w:before="0" w:line="240" w:lineRule="auto"/>
              <w:jc w:val="center"/>
              <w:rPr>
                <w:sz w:val="12"/>
                <w:szCs w:val="12"/>
                <w:lang w:eastAsia="pl-PL"/>
              </w:rPr>
            </w:pPr>
            <w:r w:rsidRPr="003D52EB">
              <w:rPr>
                <w:sz w:val="12"/>
                <w:szCs w:val="12"/>
                <w:lang w:eastAsia="pl-PL"/>
              </w:rPr>
              <w:t>2010</w:t>
            </w:r>
          </w:p>
        </w:tc>
        <w:tc>
          <w:tcPr>
            <w:tcW w:w="353" w:type="pct"/>
            <w:tcBorders>
              <w:top w:val="single" w:sz="4" w:space="0" w:color="32AD50"/>
              <w:left w:val="single" w:sz="4" w:space="0" w:color="32AD50"/>
              <w:bottom w:val="single" w:sz="4" w:space="0" w:color="32AD50"/>
              <w:right w:val="single" w:sz="4" w:space="0" w:color="32AD50"/>
            </w:tcBorders>
            <w:shd w:val="clear" w:color="auto" w:fill="5BD078"/>
            <w:noWrap/>
            <w:vAlign w:val="center"/>
          </w:tcPr>
          <w:p w:rsidR="00B43CF8" w:rsidRPr="003D52EB" w:rsidRDefault="00B43CF8" w:rsidP="00071A56">
            <w:pPr>
              <w:spacing w:before="0" w:line="240" w:lineRule="auto"/>
              <w:jc w:val="center"/>
              <w:rPr>
                <w:sz w:val="12"/>
                <w:szCs w:val="12"/>
                <w:lang w:eastAsia="pl-PL"/>
              </w:rPr>
            </w:pPr>
            <w:r w:rsidRPr="003D52EB">
              <w:rPr>
                <w:sz w:val="12"/>
                <w:szCs w:val="12"/>
                <w:lang w:eastAsia="pl-PL"/>
              </w:rPr>
              <w:t>2010</w:t>
            </w:r>
          </w:p>
        </w:tc>
        <w:tc>
          <w:tcPr>
            <w:tcW w:w="369" w:type="pct"/>
            <w:tcBorders>
              <w:top w:val="single" w:sz="4" w:space="0" w:color="32AD50"/>
              <w:left w:val="single" w:sz="4" w:space="0" w:color="32AD50"/>
              <w:bottom w:val="single" w:sz="4" w:space="0" w:color="32AD50"/>
              <w:right w:val="single" w:sz="4" w:space="0" w:color="32AD50"/>
            </w:tcBorders>
            <w:shd w:val="clear" w:color="auto" w:fill="5BD078"/>
            <w:noWrap/>
            <w:vAlign w:val="center"/>
          </w:tcPr>
          <w:p w:rsidR="00B43CF8" w:rsidRPr="003D52EB" w:rsidRDefault="00B43CF8" w:rsidP="00071A56">
            <w:pPr>
              <w:spacing w:before="0" w:line="240" w:lineRule="auto"/>
              <w:jc w:val="center"/>
              <w:rPr>
                <w:sz w:val="12"/>
                <w:szCs w:val="12"/>
                <w:lang w:eastAsia="pl-PL"/>
              </w:rPr>
            </w:pPr>
            <w:r w:rsidRPr="003D52EB">
              <w:rPr>
                <w:sz w:val="12"/>
                <w:szCs w:val="12"/>
                <w:lang w:eastAsia="pl-PL"/>
              </w:rPr>
              <w:t>2010</w:t>
            </w:r>
          </w:p>
        </w:tc>
        <w:tc>
          <w:tcPr>
            <w:tcW w:w="338" w:type="pct"/>
            <w:tcBorders>
              <w:top w:val="single" w:sz="4" w:space="0" w:color="32AD50"/>
              <w:left w:val="single" w:sz="4" w:space="0" w:color="32AD50"/>
              <w:bottom w:val="single" w:sz="4" w:space="0" w:color="32AD50"/>
              <w:right w:val="single" w:sz="4" w:space="0" w:color="32AD50"/>
            </w:tcBorders>
            <w:shd w:val="clear" w:color="auto" w:fill="5BD078"/>
            <w:noWrap/>
            <w:vAlign w:val="center"/>
          </w:tcPr>
          <w:p w:rsidR="00B43CF8" w:rsidRPr="003D52EB" w:rsidRDefault="00B43CF8" w:rsidP="00071A56">
            <w:pPr>
              <w:spacing w:before="0" w:line="240" w:lineRule="auto"/>
              <w:jc w:val="center"/>
              <w:rPr>
                <w:sz w:val="12"/>
                <w:szCs w:val="12"/>
                <w:lang w:eastAsia="pl-PL"/>
              </w:rPr>
            </w:pPr>
            <w:r w:rsidRPr="003D52EB">
              <w:rPr>
                <w:sz w:val="12"/>
                <w:szCs w:val="12"/>
                <w:lang w:eastAsia="pl-PL"/>
              </w:rPr>
              <w:t>2010</w:t>
            </w:r>
          </w:p>
        </w:tc>
        <w:tc>
          <w:tcPr>
            <w:tcW w:w="375" w:type="pct"/>
            <w:tcBorders>
              <w:top w:val="single" w:sz="4" w:space="0" w:color="32AD50"/>
              <w:left w:val="single" w:sz="4" w:space="0" w:color="32AD50"/>
              <w:bottom w:val="single" w:sz="4" w:space="0" w:color="32AD50"/>
              <w:right w:val="single" w:sz="4" w:space="0" w:color="32AD50"/>
            </w:tcBorders>
            <w:shd w:val="clear" w:color="auto" w:fill="5BD078"/>
            <w:noWrap/>
            <w:vAlign w:val="center"/>
          </w:tcPr>
          <w:p w:rsidR="00B43CF8" w:rsidRPr="003D52EB" w:rsidRDefault="00B43CF8" w:rsidP="00071A56">
            <w:pPr>
              <w:spacing w:before="0" w:line="240" w:lineRule="auto"/>
              <w:jc w:val="center"/>
              <w:rPr>
                <w:sz w:val="12"/>
                <w:szCs w:val="12"/>
                <w:lang w:eastAsia="pl-PL"/>
              </w:rPr>
            </w:pPr>
            <w:r w:rsidRPr="003D52EB">
              <w:rPr>
                <w:sz w:val="12"/>
                <w:szCs w:val="12"/>
                <w:lang w:eastAsia="pl-PL"/>
              </w:rPr>
              <w:t>2010</w:t>
            </w:r>
          </w:p>
        </w:tc>
        <w:tc>
          <w:tcPr>
            <w:tcW w:w="299" w:type="pct"/>
            <w:tcBorders>
              <w:top w:val="single" w:sz="4" w:space="0" w:color="32AD50"/>
              <w:left w:val="single" w:sz="4" w:space="0" w:color="32AD50"/>
              <w:bottom w:val="single" w:sz="4" w:space="0" w:color="32AD50"/>
              <w:right w:val="single" w:sz="4" w:space="0" w:color="32AD50"/>
            </w:tcBorders>
            <w:shd w:val="clear" w:color="auto" w:fill="5BD078"/>
            <w:noWrap/>
            <w:vAlign w:val="center"/>
          </w:tcPr>
          <w:p w:rsidR="00B43CF8" w:rsidRPr="003D52EB" w:rsidRDefault="00B43CF8" w:rsidP="00071A56">
            <w:pPr>
              <w:spacing w:before="0" w:line="240" w:lineRule="auto"/>
              <w:jc w:val="center"/>
              <w:rPr>
                <w:sz w:val="12"/>
                <w:szCs w:val="12"/>
                <w:lang w:eastAsia="pl-PL"/>
              </w:rPr>
            </w:pPr>
            <w:r w:rsidRPr="003D52EB">
              <w:rPr>
                <w:sz w:val="12"/>
                <w:szCs w:val="12"/>
                <w:lang w:eastAsia="pl-PL"/>
              </w:rPr>
              <w:t>2010</w:t>
            </w:r>
          </w:p>
        </w:tc>
        <w:tc>
          <w:tcPr>
            <w:tcW w:w="271" w:type="pct"/>
            <w:tcBorders>
              <w:top w:val="single" w:sz="4" w:space="0" w:color="32AD50"/>
              <w:left w:val="single" w:sz="4" w:space="0" w:color="32AD50"/>
              <w:bottom w:val="single" w:sz="4" w:space="0" w:color="32AD50"/>
              <w:right w:val="single" w:sz="4" w:space="0" w:color="32AD50"/>
            </w:tcBorders>
            <w:shd w:val="clear" w:color="auto" w:fill="5BD078"/>
            <w:noWrap/>
            <w:vAlign w:val="center"/>
          </w:tcPr>
          <w:p w:rsidR="00B43CF8" w:rsidRPr="003D52EB" w:rsidRDefault="00B43CF8" w:rsidP="00071A56">
            <w:pPr>
              <w:spacing w:before="0" w:line="240" w:lineRule="auto"/>
              <w:jc w:val="center"/>
              <w:rPr>
                <w:sz w:val="12"/>
                <w:szCs w:val="12"/>
                <w:lang w:eastAsia="pl-PL"/>
              </w:rPr>
            </w:pPr>
            <w:r w:rsidRPr="003D52EB">
              <w:rPr>
                <w:sz w:val="12"/>
                <w:szCs w:val="12"/>
                <w:lang w:eastAsia="pl-PL"/>
              </w:rPr>
              <w:t>2010</w:t>
            </w:r>
          </w:p>
        </w:tc>
        <w:tc>
          <w:tcPr>
            <w:tcW w:w="344" w:type="pct"/>
            <w:tcBorders>
              <w:top w:val="single" w:sz="4" w:space="0" w:color="32AD50"/>
              <w:left w:val="single" w:sz="4" w:space="0" w:color="32AD50"/>
              <w:bottom w:val="single" w:sz="4" w:space="0" w:color="32AD50"/>
              <w:right w:val="single" w:sz="4" w:space="0" w:color="32AD50"/>
            </w:tcBorders>
            <w:shd w:val="clear" w:color="auto" w:fill="5BD078"/>
            <w:noWrap/>
            <w:vAlign w:val="center"/>
          </w:tcPr>
          <w:p w:rsidR="00B43CF8" w:rsidRPr="003D52EB" w:rsidRDefault="00B43CF8" w:rsidP="00071A56">
            <w:pPr>
              <w:spacing w:before="0" w:line="240" w:lineRule="auto"/>
              <w:jc w:val="center"/>
              <w:rPr>
                <w:sz w:val="12"/>
                <w:szCs w:val="12"/>
                <w:lang w:eastAsia="pl-PL"/>
              </w:rPr>
            </w:pPr>
            <w:r w:rsidRPr="003D52EB">
              <w:rPr>
                <w:sz w:val="12"/>
                <w:szCs w:val="12"/>
                <w:lang w:eastAsia="pl-PL"/>
              </w:rPr>
              <w:t>2010</w:t>
            </w:r>
          </w:p>
        </w:tc>
        <w:tc>
          <w:tcPr>
            <w:tcW w:w="333" w:type="pct"/>
            <w:tcBorders>
              <w:top w:val="single" w:sz="4" w:space="0" w:color="32AD50"/>
              <w:left w:val="single" w:sz="4" w:space="0" w:color="32AD50"/>
              <w:bottom w:val="single" w:sz="4" w:space="0" w:color="32AD50"/>
              <w:right w:val="single" w:sz="4" w:space="0" w:color="32AD50"/>
            </w:tcBorders>
            <w:shd w:val="clear" w:color="auto" w:fill="5BD078"/>
            <w:noWrap/>
            <w:vAlign w:val="center"/>
          </w:tcPr>
          <w:p w:rsidR="00B43CF8" w:rsidRPr="003D52EB" w:rsidRDefault="00B43CF8" w:rsidP="00071A56">
            <w:pPr>
              <w:spacing w:before="0" w:line="240" w:lineRule="auto"/>
              <w:jc w:val="center"/>
              <w:rPr>
                <w:sz w:val="12"/>
                <w:szCs w:val="12"/>
                <w:lang w:eastAsia="pl-PL"/>
              </w:rPr>
            </w:pPr>
            <w:r w:rsidRPr="003D52EB">
              <w:rPr>
                <w:sz w:val="12"/>
                <w:szCs w:val="12"/>
                <w:lang w:eastAsia="pl-PL"/>
              </w:rPr>
              <w:t>2010</w:t>
            </w:r>
          </w:p>
        </w:tc>
        <w:tc>
          <w:tcPr>
            <w:tcW w:w="325" w:type="pct"/>
            <w:tcBorders>
              <w:top w:val="single" w:sz="4" w:space="0" w:color="32AD50"/>
              <w:left w:val="single" w:sz="4" w:space="0" w:color="32AD50"/>
              <w:bottom w:val="single" w:sz="4" w:space="0" w:color="32AD50"/>
              <w:right w:val="single" w:sz="4" w:space="0" w:color="32AD50"/>
            </w:tcBorders>
            <w:shd w:val="clear" w:color="auto" w:fill="5BD078"/>
            <w:noWrap/>
            <w:vAlign w:val="center"/>
          </w:tcPr>
          <w:p w:rsidR="00B43CF8" w:rsidRPr="003D52EB" w:rsidRDefault="00B43CF8" w:rsidP="00071A56">
            <w:pPr>
              <w:spacing w:before="0" w:line="240" w:lineRule="auto"/>
              <w:jc w:val="center"/>
              <w:rPr>
                <w:sz w:val="12"/>
                <w:szCs w:val="12"/>
                <w:lang w:eastAsia="pl-PL"/>
              </w:rPr>
            </w:pPr>
            <w:r w:rsidRPr="003D52EB">
              <w:rPr>
                <w:sz w:val="12"/>
                <w:szCs w:val="12"/>
                <w:lang w:eastAsia="pl-PL"/>
              </w:rPr>
              <w:t>2010</w:t>
            </w:r>
          </w:p>
        </w:tc>
        <w:tc>
          <w:tcPr>
            <w:tcW w:w="375" w:type="pct"/>
            <w:tcBorders>
              <w:top w:val="single" w:sz="4" w:space="0" w:color="32AD50"/>
              <w:left w:val="single" w:sz="4" w:space="0" w:color="32AD50"/>
              <w:bottom w:val="single" w:sz="4" w:space="0" w:color="32AD50"/>
              <w:right w:val="single" w:sz="4" w:space="0" w:color="32AD50"/>
            </w:tcBorders>
            <w:shd w:val="clear" w:color="auto" w:fill="5BD078"/>
            <w:noWrap/>
            <w:vAlign w:val="center"/>
          </w:tcPr>
          <w:p w:rsidR="00B43CF8" w:rsidRPr="003D52EB" w:rsidRDefault="00B43CF8" w:rsidP="00071A56">
            <w:pPr>
              <w:spacing w:before="0" w:line="240" w:lineRule="auto"/>
              <w:jc w:val="center"/>
              <w:rPr>
                <w:sz w:val="12"/>
                <w:szCs w:val="12"/>
                <w:lang w:eastAsia="pl-PL"/>
              </w:rPr>
            </w:pPr>
            <w:r w:rsidRPr="003D52EB">
              <w:rPr>
                <w:sz w:val="12"/>
                <w:szCs w:val="12"/>
                <w:lang w:eastAsia="pl-PL"/>
              </w:rPr>
              <w:t>2010</w:t>
            </w:r>
          </w:p>
        </w:tc>
      </w:tr>
      <w:tr w:rsidR="003D52EB" w:rsidRPr="003D52EB" w:rsidTr="003D52EB">
        <w:trPr>
          <w:trHeight w:val="285"/>
        </w:trPr>
        <w:tc>
          <w:tcPr>
            <w:tcW w:w="506" w:type="pct"/>
            <w:vMerge/>
            <w:tcBorders>
              <w:top w:val="single" w:sz="4" w:space="0" w:color="32AD50"/>
              <w:left w:val="single" w:sz="4" w:space="0" w:color="32AD50"/>
              <w:bottom w:val="single" w:sz="4" w:space="0" w:color="32AD50"/>
              <w:right w:val="single" w:sz="4" w:space="0" w:color="32AD50"/>
            </w:tcBorders>
            <w:shd w:val="clear" w:color="auto" w:fill="5BD078"/>
          </w:tcPr>
          <w:p w:rsidR="00B43CF8" w:rsidRPr="003D52EB" w:rsidRDefault="00B43CF8" w:rsidP="00071A56">
            <w:pPr>
              <w:spacing w:before="0" w:line="240" w:lineRule="auto"/>
              <w:rPr>
                <w:b/>
                <w:bCs/>
                <w:sz w:val="12"/>
                <w:szCs w:val="12"/>
                <w:lang w:eastAsia="pl-PL"/>
              </w:rPr>
            </w:pPr>
          </w:p>
        </w:tc>
        <w:tc>
          <w:tcPr>
            <w:tcW w:w="451" w:type="pct"/>
            <w:tcBorders>
              <w:top w:val="single" w:sz="4" w:space="0" w:color="32AD50"/>
              <w:left w:val="single" w:sz="4" w:space="0" w:color="32AD50"/>
              <w:bottom w:val="single" w:sz="4" w:space="0" w:color="32AD50"/>
              <w:right w:val="single" w:sz="4" w:space="0" w:color="32AD50"/>
            </w:tcBorders>
            <w:shd w:val="clear" w:color="auto" w:fill="5BD078"/>
            <w:noWrap/>
            <w:vAlign w:val="center"/>
          </w:tcPr>
          <w:p w:rsidR="00B43CF8" w:rsidRPr="003D52EB" w:rsidRDefault="00B43CF8" w:rsidP="00071A56">
            <w:pPr>
              <w:spacing w:before="0" w:line="240" w:lineRule="auto"/>
              <w:jc w:val="center"/>
              <w:rPr>
                <w:sz w:val="12"/>
                <w:szCs w:val="12"/>
                <w:lang w:eastAsia="pl-PL"/>
              </w:rPr>
            </w:pPr>
            <w:r w:rsidRPr="003D52EB">
              <w:rPr>
                <w:sz w:val="12"/>
                <w:szCs w:val="12"/>
                <w:lang w:eastAsia="pl-PL"/>
              </w:rPr>
              <w:t>ha</w:t>
            </w:r>
          </w:p>
        </w:tc>
        <w:tc>
          <w:tcPr>
            <w:tcW w:w="331" w:type="pct"/>
            <w:tcBorders>
              <w:top w:val="single" w:sz="4" w:space="0" w:color="32AD50"/>
              <w:left w:val="single" w:sz="4" w:space="0" w:color="32AD50"/>
              <w:bottom w:val="single" w:sz="4" w:space="0" w:color="32AD50"/>
              <w:right w:val="single" w:sz="4" w:space="0" w:color="32AD50"/>
            </w:tcBorders>
            <w:shd w:val="clear" w:color="auto" w:fill="5BD078"/>
            <w:noWrap/>
            <w:vAlign w:val="center"/>
          </w:tcPr>
          <w:p w:rsidR="00B43CF8" w:rsidRPr="003D52EB" w:rsidRDefault="00B43CF8" w:rsidP="00071A56">
            <w:pPr>
              <w:spacing w:before="0" w:line="240" w:lineRule="auto"/>
              <w:jc w:val="center"/>
              <w:rPr>
                <w:sz w:val="12"/>
                <w:szCs w:val="12"/>
                <w:lang w:eastAsia="pl-PL"/>
              </w:rPr>
            </w:pPr>
            <w:r w:rsidRPr="003D52EB">
              <w:rPr>
                <w:sz w:val="12"/>
                <w:szCs w:val="12"/>
                <w:lang w:eastAsia="pl-PL"/>
              </w:rPr>
              <w:t>ha</w:t>
            </w:r>
          </w:p>
        </w:tc>
        <w:tc>
          <w:tcPr>
            <w:tcW w:w="330" w:type="pct"/>
            <w:tcBorders>
              <w:top w:val="single" w:sz="4" w:space="0" w:color="32AD50"/>
              <w:left w:val="single" w:sz="4" w:space="0" w:color="32AD50"/>
              <w:bottom w:val="single" w:sz="4" w:space="0" w:color="32AD50"/>
              <w:right w:val="single" w:sz="4" w:space="0" w:color="32AD50"/>
            </w:tcBorders>
            <w:shd w:val="clear" w:color="auto" w:fill="5BD078"/>
            <w:noWrap/>
            <w:vAlign w:val="center"/>
          </w:tcPr>
          <w:p w:rsidR="00B43CF8" w:rsidRPr="003D52EB" w:rsidRDefault="00B43CF8" w:rsidP="00071A56">
            <w:pPr>
              <w:spacing w:before="0" w:line="240" w:lineRule="auto"/>
              <w:jc w:val="center"/>
              <w:rPr>
                <w:sz w:val="12"/>
                <w:szCs w:val="12"/>
                <w:lang w:eastAsia="pl-PL"/>
              </w:rPr>
            </w:pPr>
            <w:r w:rsidRPr="003D52EB">
              <w:rPr>
                <w:sz w:val="12"/>
                <w:szCs w:val="12"/>
                <w:lang w:eastAsia="pl-PL"/>
              </w:rPr>
              <w:t>ha</w:t>
            </w:r>
          </w:p>
        </w:tc>
        <w:tc>
          <w:tcPr>
            <w:tcW w:w="353" w:type="pct"/>
            <w:tcBorders>
              <w:top w:val="single" w:sz="4" w:space="0" w:color="32AD50"/>
              <w:left w:val="single" w:sz="4" w:space="0" w:color="32AD50"/>
              <w:bottom w:val="single" w:sz="4" w:space="0" w:color="32AD50"/>
              <w:right w:val="single" w:sz="4" w:space="0" w:color="32AD50"/>
            </w:tcBorders>
            <w:shd w:val="clear" w:color="auto" w:fill="5BD078"/>
            <w:noWrap/>
            <w:vAlign w:val="center"/>
          </w:tcPr>
          <w:p w:rsidR="00B43CF8" w:rsidRPr="003D52EB" w:rsidRDefault="00B43CF8" w:rsidP="00071A56">
            <w:pPr>
              <w:spacing w:before="0" w:line="240" w:lineRule="auto"/>
              <w:jc w:val="center"/>
              <w:rPr>
                <w:sz w:val="12"/>
                <w:szCs w:val="12"/>
                <w:lang w:eastAsia="pl-PL"/>
              </w:rPr>
            </w:pPr>
            <w:r w:rsidRPr="003D52EB">
              <w:rPr>
                <w:sz w:val="12"/>
                <w:szCs w:val="12"/>
                <w:lang w:eastAsia="pl-PL"/>
              </w:rPr>
              <w:t>ha</w:t>
            </w:r>
          </w:p>
        </w:tc>
        <w:tc>
          <w:tcPr>
            <w:tcW w:w="369" w:type="pct"/>
            <w:tcBorders>
              <w:top w:val="single" w:sz="4" w:space="0" w:color="32AD50"/>
              <w:left w:val="single" w:sz="4" w:space="0" w:color="32AD50"/>
              <w:bottom w:val="single" w:sz="4" w:space="0" w:color="32AD50"/>
              <w:right w:val="single" w:sz="4" w:space="0" w:color="32AD50"/>
            </w:tcBorders>
            <w:shd w:val="clear" w:color="auto" w:fill="5BD078"/>
            <w:noWrap/>
            <w:vAlign w:val="center"/>
          </w:tcPr>
          <w:p w:rsidR="00B43CF8" w:rsidRPr="003D52EB" w:rsidRDefault="00B43CF8" w:rsidP="00071A56">
            <w:pPr>
              <w:spacing w:before="0" w:line="240" w:lineRule="auto"/>
              <w:jc w:val="center"/>
              <w:rPr>
                <w:sz w:val="12"/>
                <w:szCs w:val="12"/>
                <w:lang w:eastAsia="pl-PL"/>
              </w:rPr>
            </w:pPr>
            <w:r w:rsidRPr="003D52EB">
              <w:rPr>
                <w:sz w:val="12"/>
                <w:szCs w:val="12"/>
                <w:lang w:eastAsia="pl-PL"/>
              </w:rPr>
              <w:t>ha</w:t>
            </w:r>
          </w:p>
        </w:tc>
        <w:tc>
          <w:tcPr>
            <w:tcW w:w="338" w:type="pct"/>
            <w:tcBorders>
              <w:top w:val="single" w:sz="4" w:space="0" w:color="32AD50"/>
              <w:left w:val="single" w:sz="4" w:space="0" w:color="32AD50"/>
              <w:bottom w:val="single" w:sz="4" w:space="0" w:color="32AD50"/>
              <w:right w:val="single" w:sz="4" w:space="0" w:color="32AD50"/>
            </w:tcBorders>
            <w:shd w:val="clear" w:color="auto" w:fill="5BD078"/>
            <w:noWrap/>
            <w:vAlign w:val="center"/>
          </w:tcPr>
          <w:p w:rsidR="00B43CF8" w:rsidRPr="003D52EB" w:rsidRDefault="00B43CF8" w:rsidP="00071A56">
            <w:pPr>
              <w:spacing w:before="0" w:line="240" w:lineRule="auto"/>
              <w:jc w:val="center"/>
              <w:rPr>
                <w:sz w:val="12"/>
                <w:szCs w:val="12"/>
                <w:lang w:eastAsia="pl-PL"/>
              </w:rPr>
            </w:pPr>
            <w:r w:rsidRPr="003D52EB">
              <w:rPr>
                <w:sz w:val="12"/>
                <w:szCs w:val="12"/>
                <w:lang w:eastAsia="pl-PL"/>
              </w:rPr>
              <w:t>ha</w:t>
            </w:r>
          </w:p>
        </w:tc>
        <w:tc>
          <w:tcPr>
            <w:tcW w:w="375" w:type="pct"/>
            <w:tcBorders>
              <w:top w:val="single" w:sz="4" w:space="0" w:color="32AD50"/>
              <w:left w:val="single" w:sz="4" w:space="0" w:color="32AD50"/>
              <w:bottom w:val="single" w:sz="4" w:space="0" w:color="32AD50"/>
              <w:right w:val="single" w:sz="4" w:space="0" w:color="32AD50"/>
            </w:tcBorders>
            <w:shd w:val="clear" w:color="auto" w:fill="5BD078"/>
            <w:noWrap/>
            <w:vAlign w:val="center"/>
          </w:tcPr>
          <w:p w:rsidR="00B43CF8" w:rsidRPr="003D52EB" w:rsidRDefault="00B43CF8" w:rsidP="00071A56">
            <w:pPr>
              <w:spacing w:before="0" w:line="240" w:lineRule="auto"/>
              <w:jc w:val="center"/>
              <w:rPr>
                <w:sz w:val="12"/>
                <w:szCs w:val="12"/>
                <w:lang w:eastAsia="pl-PL"/>
              </w:rPr>
            </w:pPr>
            <w:r w:rsidRPr="003D52EB">
              <w:rPr>
                <w:sz w:val="12"/>
                <w:szCs w:val="12"/>
                <w:lang w:eastAsia="pl-PL"/>
              </w:rPr>
              <w:t>ha</w:t>
            </w:r>
          </w:p>
        </w:tc>
        <w:tc>
          <w:tcPr>
            <w:tcW w:w="299" w:type="pct"/>
            <w:tcBorders>
              <w:top w:val="single" w:sz="4" w:space="0" w:color="32AD50"/>
              <w:left w:val="single" w:sz="4" w:space="0" w:color="32AD50"/>
              <w:bottom w:val="single" w:sz="4" w:space="0" w:color="32AD50"/>
              <w:right w:val="single" w:sz="4" w:space="0" w:color="32AD50"/>
            </w:tcBorders>
            <w:shd w:val="clear" w:color="auto" w:fill="5BD078"/>
            <w:noWrap/>
            <w:vAlign w:val="center"/>
          </w:tcPr>
          <w:p w:rsidR="00B43CF8" w:rsidRPr="003D52EB" w:rsidRDefault="00B43CF8" w:rsidP="00071A56">
            <w:pPr>
              <w:spacing w:before="0" w:line="240" w:lineRule="auto"/>
              <w:jc w:val="center"/>
              <w:rPr>
                <w:sz w:val="12"/>
                <w:szCs w:val="12"/>
                <w:lang w:eastAsia="pl-PL"/>
              </w:rPr>
            </w:pPr>
            <w:r w:rsidRPr="003D52EB">
              <w:rPr>
                <w:sz w:val="12"/>
                <w:szCs w:val="12"/>
                <w:lang w:eastAsia="pl-PL"/>
              </w:rPr>
              <w:t>ha</w:t>
            </w:r>
          </w:p>
        </w:tc>
        <w:tc>
          <w:tcPr>
            <w:tcW w:w="271" w:type="pct"/>
            <w:tcBorders>
              <w:top w:val="single" w:sz="4" w:space="0" w:color="32AD50"/>
              <w:left w:val="single" w:sz="4" w:space="0" w:color="32AD50"/>
              <w:bottom w:val="single" w:sz="4" w:space="0" w:color="32AD50"/>
              <w:right w:val="single" w:sz="4" w:space="0" w:color="32AD50"/>
            </w:tcBorders>
            <w:shd w:val="clear" w:color="auto" w:fill="5BD078"/>
            <w:noWrap/>
            <w:vAlign w:val="center"/>
          </w:tcPr>
          <w:p w:rsidR="00B43CF8" w:rsidRPr="003D52EB" w:rsidRDefault="00B43CF8" w:rsidP="00071A56">
            <w:pPr>
              <w:spacing w:before="0" w:line="240" w:lineRule="auto"/>
              <w:jc w:val="center"/>
              <w:rPr>
                <w:sz w:val="12"/>
                <w:szCs w:val="12"/>
                <w:lang w:eastAsia="pl-PL"/>
              </w:rPr>
            </w:pPr>
            <w:r w:rsidRPr="003D52EB">
              <w:rPr>
                <w:sz w:val="12"/>
                <w:szCs w:val="12"/>
                <w:lang w:eastAsia="pl-PL"/>
              </w:rPr>
              <w:t>ha</w:t>
            </w:r>
          </w:p>
        </w:tc>
        <w:tc>
          <w:tcPr>
            <w:tcW w:w="344" w:type="pct"/>
            <w:tcBorders>
              <w:top w:val="single" w:sz="4" w:space="0" w:color="32AD50"/>
              <w:left w:val="single" w:sz="4" w:space="0" w:color="32AD50"/>
              <w:bottom w:val="single" w:sz="4" w:space="0" w:color="32AD50"/>
              <w:right w:val="single" w:sz="4" w:space="0" w:color="32AD50"/>
            </w:tcBorders>
            <w:shd w:val="clear" w:color="auto" w:fill="5BD078"/>
            <w:noWrap/>
            <w:vAlign w:val="center"/>
          </w:tcPr>
          <w:p w:rsidR="00B43CF8" w:rsidRPr="003D52EB" w:rsidRDefault="00B43CF8" w:rsidP="00071A56">
            <w:pPr>
              <w:spacing w:before="0" w:line="240" w:lineRule="auto"/>
              <w:jc w:val="center"/>
              <w:rPr>
                <w:sz w:val="12"/>
                <w:szCs w:val="12"/>
                <w:lang w:eastAsia="pl-PL"/>
              </w:rPr>
            </w:pPr>
            <w:r w:rsidRPr="003D52EB">
              <w:rPr>
                <w:sz w:val="12"/>
                <w:szCs w:val="12"/>
                <w:lang w:eastAsia="pl-PL"/>
              </w:rPr>
              <w:t>ha</w:t>
            </w:r>
          </w:p>
        </w:tc>
        <w:tc>
          <w:tcPr>
            <w:tcW w:w="333" w:type="pct"/>
            <w:tcBorders>
              <w:top w:val="single" w:sz="4" w:space="0" w:color="32AD50"/>
              <w:left w:val="single" w:sz="4" w:space="0" w:color="32AD50"/>
              <w:bottom w:val="single" w:sz="4" w:space="0" w:color="32AD50"/>
              <w:right w:val="single" w:sz="4" w:space="0" w:color="32AD50"/>
            </w:tcBorders>
            <w:shd w:val="clear" w:color="auto" w:fill="5BD078"/>
            <w:noWrap/>
            <w:vAlign w:val="center"/>
          </w:tcPr>
          <w:p w:rsidR="00B43CF8" w:rsidRPr="003D52EB" w:rsidRDefault="00B43CF8" w:rsidP="00071A56">
            <w:pPr>
              <w:spacing w:before="0" w:line="240" w:lineRule="auto"/>
              <w:jc w:val="center"/>
              <w:rPr>
                <w:sz w:val="12"/>
                <w:szCs w:val="12"/>
                <w:lang w:eastAsia="pl-PL"/>
              </w:rPr>
            </w:pPr>
            <w:r w:rsidRPr="003D52EB">
              <w:rPr>
                <w:sz w:val="12"/>
                <w:szCs w:val="12"/>
                <w:lang w:eastAsia="pl-PL"/>
              </w:rPr>
              <w:t>ha</w:t>
            </w:r>
          </w:p>
        </w:tc>
        <w:tc>
          <w:tcPr>
            <w:tcW w:w="325" w:type="pct"/>
            <w:tcBorders>
              <w:top w:val="single" w:sz="4" w:space="0" w:color="32AD50"/>
              <w:left w:val="single" w:sz="4" w:space="0" w:color="32AD50"/>
              <w:bottom w:val="single" w:sz="4" w:space="0" w:color="32AD50"/>
              <w:right w:val="single" w:sz="4" w:space="0" w:color="32AD50"/>
            </w:tcBorders>
            <w:shd w:val="clear" w:color="auto" w:fill="5BD078"/>
            <w:noWrap/>
            <w:vAlign w:val="center"/>
          </w:tcPr>
          <w:p w:rsidR="00B43CF8" w:rsidRPr="003D52EB" w:rsidRDefault="00B43CF8" w:rsidP="00071A56">
            <w:pPr>
              <w:spacing w:before="0" w:line="240" w:lineRule="auto"/>
              <w:jc w:val="center"/>
              <w:rPr>
                <w:sz w:val="12"/>
                <w:szCs w:val="12"/>
                <w:lang w:eastAsia="pl-PL"/>
              </w:rPr>
            </w:pPr>
            <w:r w:rsidRPr="003D52EB">
              <w:rPr>
                <w:sz w:val="12"/>
                <w:szCs w:val="12"/>
                <w:lang w:eastAsia="pl-PL"/>
              </w:rPr>
              <w:t>ha</w:t>
            </w:r>
          </w:p>
        </w:tc>
        <w:tc>
          <w:tcPr>
            <w:tcW w:w="375" w:type="pct"/>
            <w:tcBorders>
              <w:top w:val="single" w:sz="4" w:space="0" w:color="32AD50"/>
              <w:left w:val="single" w:sz="4" w:space="0" w:color="32AD50"/>
              <w:bottom w:val="single" w:sz="4" w:space="0" w:color="32AD50"/>
              <w:right w:val="single" w:sz="4" w:space="0" w:color="32AD50"/>
            </w:tcBorders>
            <w:shd w:val="clear" w:color="auto" w:fill="5BD078"/>
            <w:noWrap/>
            <w:vAlign w:val="center"/>
          </w:tcPr>
          <w:p w:rsidR="00B43CF8" w:rsidRPr="003D52EB" w:rsidRDefault="00B43CF8" w:rsidP="00071A56">
            <w:pPr>
              <w:spacing w:before="0" w:line="240" w:lineRule="auto"/>
              <w:jc w:val="center"/>
              <w:rPr>
                <w:sz w:val="12"/>
                <w:szCs w:val="12"/>
                <w:lang w:eastAsia="pl-PL"/>
              </w:rPr>
            </w:pPr>
            <w:r w:rsidRPr="003D52EB">
              <w:rPr>
                <w:sz w:val="12"/>
                <w:szCs w:val="12"/>
                <w:lang w:eastAsia="pl-PL"/>
              </w:rPr>
              <w:t>ha</w:t>
            </w:r>
          </w:p>
        </w:tc>
      </w:tr>
      <w:tr w:rsidR="003D52EB" w:rsidRPr="003D52EB" w:rsidTr="003D52EB">
        <w:trPr>
          <w:trHeight w:val="285"/>
        </w:trPr>
        <w:tc>
          <w:tcPr>
            <w:tcW w:w="506" w:type="pct"/>
            <w:vAlign w:val="center"/>
          </w:tcPr>
          <w:p w:rsidR="00B43CF8" w:rsidRPr="003D52EB" w:rsidRDefault="00B43CF8" w:rsidP="00071A56">
            <w:pPr>
              <w:spacing w:before="0" w:line="240" w:lineRule="auto"/>
              <w:jc w:val="center"/>
              <w:rPr>
                <w:b/>
                <w:bCs/>
                <w:sz w:val="12"/>
                <w:szCs w:val="12"/>
                <w:lang w:eastAsia="pl-PL"/>
              </w:rPr>
            </w:pPr>
            <w:r w:rsidRPr="003D52EB">
              <w:rPr>
                <w:b/>
                <w:bCs/>
                <w:sz w:val="12"/>
                <w:szCs w:val="12"/>
                <w:lang w:eastAsia="pl-PL"/>
              </w:rPr>
              <w:t>Golczewo</w:t>
            </w:r>
          </w:p>
        </w:tc>
        <w:tc>
          <w:tcPr>
            <w:tcW w:w="451" w:type="pct"/>
            <w:noWrap/>
            <w:vAlign w:val="center"/>
          </w:tcPr>
          <w:p w:rsidR="00B43CF8" w:rsidRPr="003D52EB" w:rsidRDefault="00B43CF8" w:rsidP="00071A56">
            <w:pPr>
              <w:spacing w:before="0" w:line="240" w:lineRule="auto"/>
              <w:jc w:val="center"/>
              <w:rPr>
                <w:sz w:val="12"/>
                <w:szCs w:val="12"/>
                <w:lang w:eastAsia="pl-PL"/>
              </w:rPr>
            </w:pPr>
            <w:r w:rsidRPr="003D52EB">
              <w:rPr>
                <w:sz w:val="12"/>
                <w:szCs w:val="12"/>
                <w:lang w:eastAsia="pl-PL"/>
              </w:rPr>
              <w:t>9930,38</w:t>
            </w:r>
          </w:p>
        </w:tc>
        <w:tc>
          <w:tcPr>
            <w:tcW w:w="331" w:type="pct"/>
            <w:noWrap/>
            <w:vAlign w:val="center"/>
          </w:tcPr>
          <w:p w:rsidR="00B43CF8" w:rsidRPr="003D52EB" w:rsidRDefault="00B43CF8" w:rsidP="00071A56">
            <w:pPr>
              <w:spacing w:before="0" w:line="240" w:lineRule="auto"/>
              <w:jc w:val="center"/>
              <w:rPr>
                <w:sz w:val="12"/>
                <w:szCs w:val="12"/>
                <w:lang w:eastAsia="pl-PL"/>
              </w:rPr>
            </w:pPr>
            <w:r w:rsidRPr="003D52EB">
              <w:rPr>
                <w:sz w:val="12"/>
                <w:szCs w:val="12"/>
                <w:lang w:eastAsia="pl-PL"/>
              </w:rPr>
              <w:t>9168,92</w:t>
            </w:r>
          </w:p>
        </w:tc>
        <w:tc>
          <w:tcPr>
            <w:tcW w:w="330" w:type="pct"/>
            <w:noWrap/>
            <w:vAlign w:val="center"/>
          </w:tcPr>
          <w:p w:rsidR="00B43CF8" w:rsidRPr="003D52EB" w:rsidRDefault="00B43CF8" w:rsidP="00071A56">
            <w:pPr>
              <w:spacing w:before="0" w:line="240" w:lineRule="auto"/>
              <w:jc w:val="center"/>
              <w:rPr>
                <w:sz w:val="12"/>
                <w:szCs w:val="12"/>
                <w:lang w:eastAsia="pl-PL"/>
              </w:rPr>
            </w:pPr>
            <w:r w:rsidRPr="003D52EB">
              <w:rPr>
                <w:sz w:val="12"/>
                <w:szCs w:val="12"/>
                <w:lang w:eastAsia="pl-PL"/>
              </w:rPr>
              <w:t>8866,48</w:t>
            </w:r>
          </w:p>
        </w:tc>
        <w:tc>
          <w:tcPr>
            <w:tcW w:w="353" w:type="pct"/>
            <w:noWrap/>
            <w:vAlign w:val="center"/>
          </w:tcPr>
          <w:p w:rsidR="00B43CF8" w:rsidRPr="003D52EB" w:rsidRDefault="00B43CF8" w:rsidP="00071A56">
            <w:pPr>
              <w:spacing w:before="0" w:line="240" w:lineRule="auto"/>
              <w:jc w:val="center"/>
              <w:rPr>
                <w:sz w:val="12"/>
                <w:szCs w:val="12"/>
                <w:lang w:eastAsia="pl-PL"/>
              </w:rPr>
            </w:pPr>
            <w:r w:rsidRPr="003D52EB">
              <w:rPr>
                <w:sz w:val="12"/>
                <w:szCs w:val="12"/>
                <w:lang w:eastAsia="pl-PL"/>
              </w:rPr>
              <w:t>6610,89</w:t>
            </w:r>
          </w:p>
        </w:tc>
        <w:tc>
          <w:tcPr>
            <w:tcW w:w="369" w:type="pct"/>
            <w:noWrap/>
            <w:vAlign w:val="center"/>
          </w:tcPr>
          <w:p w:rsidR="00B43CF8" w:rsidRPr="003D52EB" w:rsidRDefault="00B43CF8" w:rsidP="00071A56">
            <w:pPr>
              <w:spacing w:before="0" w:line="240" w:lineRule="auto"/>
              <w:jc w:val="center"/>
              <w:rPr>
                <w:sz w:val="12"/>
                <w:szCs w:val="12"/>
                <w:lang w:eastAsia="pl-PL"/>
              </w:rPr>
            </w:pPr>
            <w:r w:rsidRPr="003D52EB">
              <w:rPr>
                <w:sz w:val="12"/>
                <w:szCs w:val="12"/>
                <w:lang w:eastAsia="pl-PL"/>
              </w:rPr>
              <w:t>356,26</w:t>
            </w:r>
          </w:p>
        </w:tc>
        <w:tc>
          <w:tcPr>
            <w:tcW w:w="338" w:type="pct"/>
            <w:noWrap/>
            <w:vAlign w:val="center"/>
          </w:tcPr>
          <w:p w:rsidR="00B43CF8" w:rsidRPr="003D52EB" w:rsidRDefault="00B43CF8" w:rsidP="00071A56">
            <w:pPr>
              <w:spacing w:before="0" w:line="240" w:lineRule="auto"/>
              <w:jc w:val="center"/>
              <w:rPr>
                <w:sz w:val="12"/>
                <w:szCs w:val="12"/>
                <w:lang w:eastAsia="pl-PL"/>
              </w:rPr>
            </w:pPr>
            <w:r w:rsidRPr="003D52EB">
              <w:rPr>
                <w:sz w:val="12"/>
                <w:szCs w:val="12"/>
                <w:lang w:eastAsia="pl-PL"/>
              </w:rPr>
              <w:t>618,69</w:t>
            </w:r>
          </w:p>
        </w:tc>
        <w:tc>
          <w:tcPr>
            <w:tcW w:w="375" w:type="pct"/>
            <w:noWrap/>
            <w:vAlign w:val="center"/>
          </w:tcPr>
          <w:p w:rsidR="00B43CF8" w:rsidRPr="003D52EB" w:rsidRDefault="00B43CF8" w:rsidP="00071A56">
            <w:pPr>
              <w:spacing w:before="0" w:line="240" w:lineRule="auto"/>
              <w:jc w:val="center"/>
              <w:rPr>
                <w:sz w:val="12"/>
                <w:szCs w:val="12"/>
                <w:lang w:eastAsia="pl-PL"/>
              </w:rPr>
            </w:pPr>
            <w:r w:rsidRPr="003D52EB">
              <w:rPr>
                <w:sz w:val="12"/>
                <w:szCs w:val="12"/>
                <w:lang w:eastAsia="pl-PL"/>
              </w:rPr>
              <w:t>616,98</w:t>
            </w:r>
          </w:p>
        </w:tc>
        <w:tc>
          <w:tcPr>
            <w:tcW w:w="299" w:type="pct"/>
            <w:noWrap/>
            <w:vAlign w:val="center"/>
          </w:tcPr>
          <w:p w:rsidR="00B43CF8" w:rsidRPr="003D52EB" w:rsidRDefault="00B43CF8" w:rsidP="00071A56">
            <w:pPr>
              <w:spacing w:before="0" w:line="240" w:lineRule="auto"/>
              <w:jc w:val="center"/>
              <w:rPr>
                <w:sz w:val="12"/>
                <w:szCs w:val="12"/>
                <w:lang w:eastAsia="pl-PL"/>
              </w:rPr>
            </w:pPr>
            <w:r w:rsidRPr="003D52EB">
              <w:rPr>
                <w:sz w:val="12"/>
                <w:szCs w:val="12"/>
                <w:lang w:eastAsia="pl-PL"/>
              </w:rPr>
              <w:t>9,09</w:t>
            </w:r>
          </w:p>
        </w:tc>
        <w:tc>
          <w:tcPr>
            <w:tcW w:w="271" w:type="pct"/>
            <w:noWrap/>
            <w:vAlign w:val="center"/>
          </w:tcPr>
          <w:p w:rsidR="00B43CF8" w:rsidRPr="003D52EB" w:rsidRDefault="00B43CF8" w:rsidP="00071A56">
            <w:pPr>
              <w:spacing w:before="0" w:line="240" w:lineRule="auto"/>
              <w:jc w:val="center"/>
              <w:rPr>
                <w:sz w:val="12"/>
                <w:szCs w:val="12"/>
                <w:lang w:eastAsia="pl-PL"/>
              </w:rPr>
            </w:pPr>
            <w:r w:rsidRPr="003D52EB">
              <w:rPr>
                <w:sz w:val="12"/>
                <w:szCs w:val="12"/>
                <w:lang w:eastAsia="pl-PL"/>
              </w:rPr>
              <w:t>1030,46</w:t>
            </w:r>
          </w:p>
        </w:tc>
        <w:tc>
          <w:tcPr>
            <w:tcW w:w="344" w:type="pct"/>
            <w:noWrap/>
            <w:vAlign w:val="center"/>
          </w:tcPr>
          <w:p w:rsidR="00B43CF8" w:rsidRPr="003D52EB" w:rsidRDefault="00B43CF8" w:rsidP="00071A56">
            <w:pPr>
              <w:spacing w:before="0" w:line="240" w:lineRule="auto"/>
              <w:jc w:val="center"/>
              <w:rPr>
                <w:sz w:val="12"/>
                <w:szCs w:val="12"/>
                <w:lang w:eastAsia="pl-PL"/>
              </w:rPr>
            </w:pPr>
            <w:r w:rsidRPr="003D52EB">
              <w:rPr>
                <w:sz w:val="12"/>
                <w:szCs w:val="12"/>
                <w:lang w:eastAsia="pl-PL"/>
              </w:rPr>
              <w:t>241,09</w:t>
            </w:r>
          </w:p>
        </w:tc>
        <w:tc>
          <w:tcPr>
            <w:tcW w:w="333" w:type="pct"/>
            <w:noWrap/>
            <w:vAlign w:val="center"/>
          </w:tcPr>
          <w:p w:rsidR="00B43CF8" w:rsidRPr="003D52EB" w:rsidRDefault="00B43CF8" w:rsidP="00071A56">
            <w:pPr>
              <w:spacing w:before="0" w:line="240" w:lineRule="auto"/>
              <w:jc w:val="center"/>
              <w:rPr>
                <w:sz w:val="12"/>
                <w:szCs w:val="12"/>
                <w:lang w:eastAsia="pl-PL"/>
              </w:rPr>
            </w:pPr>
            <w:r w:rsidRPr="003D52EB">
              <w:rPr>
                <w:sz w:val="12"/>
                <w:szCs w:val="12"/>
                <w:lang w:eastAsia="pl-PL"/>
              </w:rPr>
              <w:t>302,44</w:t>
            </w:r>
          </w:p>
        </w:tc>
        <w:tc>
          <w:tcPr>
            <w:tcW w:w="325" w:type="pct"/>
            <w:noWrap/>
            <w:vAlign w:val="center"/>
          </w:tcPr>
          <w:p w:rsidR="00B43CF8" w:rsidRPr="003D52EB" w:rsidRDefault="00B43CF8" w:rsidP="00071A56">
            <w:pPr>
              <w:spacing w:before="0" w:line="240" w:lineRule="auto"/>
              <w:jc w:val="center"/>
              <w:rPr>
                <w:sz w:val="12"/>
                <w:szCs w:val="12"/>
                <w:lang w:eastAsia="pl-PL"/>
              </w:rPr>
            </w:pPr>
            <w:r w:rsidRPr="003D52EB">
              <w:rPr>
                <w:sz w:val="12"/>
                <w:szCs w:val="12"/>
                <w:lang w:eastAsia="pl-PL"/>
              </w:rPr>
              <w:t>166,80</w:t>
            </w:r>
          </w:p>
        </w:tc>
        <w:tc>
          <w:tcPr>
            <w:tcW w:w="375" w:type="pct"/>
            <w:noWrap/>
            <w:vAlign w:val="center"/>
          </w:tcPr>
          <w:p w:rsidR="00B43CF8" w:rsidRPr="003D52EB" w:rsidRDefault="00B43CF8" w:rsidP="00071A56">
            <w:pPr>
              <w:spacing w:before="0" w:line="240" w:lineRule="auto"/>
              <w:jc w:val="center"/>
              <w:rPr>
                <w:sz w:val="12"/>
                <w:szCs w:val="12"/>
                <w:lang w:eastAsia="pl-PL"/>
              </w:rPr>
            </w:pPr>
            <w:r w:rsidRPr="003D52EB">
              <w:rPr>
                <w:sz w:val="12"/>
                <w:szCs w:val="12"/>
                <w:lang w:eastAsia="pl-PL"/>
              </w:rPr>
              <w:t>594,66</w:t>
            </w:r>
          </w:p>
        </w:tc>
      </w:tr>
      <w:tr w:rsidR="003D52EB" w:rsidRPr="003D52EB" w:rsidTr="003D52EB">
        <w:trPr>
          <w:trHeight w:val="285"/>
        </w:trPr>
        <w:tc>
          <w:tcPr>
            <w:tcW w:w="506" w:type="pct"/>
            <w:vAlign w:val="center"/>
          </w:tcPr>
          <w:p w:rsidR="00B43CF8" w:rsidRPr="003D52EB" w:rsidRDefault="00B43CF8" w:rsidP="00071A56">
            <w:pPr>
              <w:spacing w:before="0" w:line="240" w:lineRule="auto"/>
              <w:jc w:val="center"/>
              <w:rPr>
                <w:b/>
                <w:bCs/>
                <w:sz w:val="12"/>
                <w:szCs w:val="12"/>
                <w:lang w:eastAsia="pl-PL"/>
              </w:rPr>
            </w:pPr>
            <w:r w:rsidRPr="003D52EB">
              <w:rPr>
                <w:b/>
                <w:bCs/>
                <w:sz w:val="12"/>
                <w:szCs w:val="12"/>
                <w:lang w:eastAsia="pl-PL"/>
              </w:rPr>
              <w:t>Świerzno</w:t>
            </w:r>
          </w:p>
        </w:tc>
        <w:tc>
          <w:tcPr>
            <w:tcW w:w="451" w:type="pct"/>
            <w:noWrap/>
            <w:vAlign w:val="center"/>
          </w:tcPr>
          <w:p w:rsidR="00B43CF8" w:rsidRPr="003D52EB" w:rsidRDefault="00B43CF8" w:rsidP="00071A56">
            <w:pPr>
              <w:spacing w:before="0" w:line="240" w:lineRule="auto"/>
              <w:jc w:val="center"/>
              <w:rPr>
                <w:sz w:val="12"/>
                <w:szCs w:val="12"/>
                <w:lang w:eastAsia="pl-PL"/>
              </w:rPr>
            </w:pPr>
            <w:r w:rsidRPr="003D52EB">
              <w:rPr>
                <w:sz w:val="12"/>
                <w:szCs w:val="12"/>
                <w:lang w:eastAsia="pl-PL"/>
              </w:rPr>
              <w:t>9528,99</w:t>
            </w:r>
          </w:p>
        </w:tc>
        <w:tc>
          <w:tcPr>
            <w:tcW w:w="331" w:type="pct"/>
            <w:noWrap/>
            <w:vAlign w:val="center"/>
          </w:tcPr>
          <w:p w:rsidR="00B43CF8" w:rsidRPr="003D52EB" w:rsidRDefault="00B43CF8" w:rsidP="00071A56">
            <w:pPr>
              <w:spacing w:before="0" w:line="240" w:lineRule="auto"/>
              <w:jc w:val="center"/>
              <w:rPr>
                <w:sz w:val="12"/>
                <w:szCs w:val="12"/>
                <w:lang w:eastAsia="pl-PL"/>
              </w:rPr>
            </w:pPr>
            <w:r w:rsidRPr="003D52EB">
              <w:rPr>
                <w:sz w:val="12"/>
                <w:szCs w:val="12"/>
                <w:lang w:eastAsia="pl-PL"/>
              </w:rPr>
              <w:t>8987,49</w:t>
            </w:r>
          </w:p>
        </w:tc>
        <w:tc>
          <w:tcPr>
            <w:tcW w:w="330" w:type="pct"/>
            <w:noWrap/>
            <w:vAlign w:val="center"/>
          </w:tcPr>
          <w:p w:rsidR="00B43CF8" w:rsidRPr="003D52EB" w:rsidRDefault="00B43CF8" w:rsidP="00071A56">
            <w:pPr>
              <w:spacing w:before="0" w:line="240" w:lineRule="auto"/>
              <w:jc w:val="center"/>
              <w:rPr>
                <w:sz w:val="12"/>
                <w:szCs w:val="12"/>
                <w:lang w:eastAsia="pl-PL"/>
              </w:rPr>
            </w:pPr>
            <w:r w:rsidRPr="003D52EB">
              <w:rPr>
                <w:sz w:val="12"/>
                <w:szCs w:val="12"/>
                <w:lang w:eastAsia="pl-PL"/>
              </w:rPr>
              <w:t>8858,54</w:t>
            </w:r>
          </w:p>
        </w:tc>
        <w:tc>
          <w:tcPr>
            <w:tcW w:w="353" w:type="pct"/>
            <w:noWrap/>
            <w:vAlign w:val="center"/>
          </w:tcPr>
          <w:p w:rsidR="00B43CF8" w:rsidRPr="003D52EB" w:rsidRDefault="00B43CF8" w:rsidP="00071A56">
            <w:pPr>
              <w:spacing w:before="0" w:line="240" w:lineRule="auto"/>
              <w:jc w:val="center"/>
              <w:rPr>
                <w:sz w:val="12"/>
                <w:szCs w:val="12"/>
                <w:lang w:eastAsia="pl-PL"/>
              </w:rPr>
            </w:pPr>
            <w:r w:rsidRPr="003D52EB">
              <w:rPr>
                <w:sz w:val="12"/>
                <w:szCs w:val="12"/>
                <w:lang w:eastAsia="pl-PL"/>
              </w:rPr>
              <w:t>5201,28</w:t>
            </w:r>
          </w:p>
        </w:tc>
        <w:tc>
          <w:tcPr>
            <w:tcW w:w="369" w:type="pct"/>
            <w:noWrap/>
            <w:vAlign w:val="center"/>
          </w:tcPr>
          <w:p w:rsidR="00B43CF8" w:rsidRPr="003D52EB" w:rsidRDefault="00B43CF8" w:rsidP="00071A56">
            <w:pPr>
              <w:spacing w:before="0" w:line="240" w:lineRule="auto"/>
              <w:jc w:val="center"/>
              <w:rPr>
                <w:sz w:val="12"/>
                <w:szCs w:val="12"/>
                <w:lang w:eastAsia="pl-PL"/>
              </w:rPr>
            </w:pPr>
            <w:r w:rsidRPr="003D52EB">
              <w:rPr>
                <w:sz w:val="12"/>
                <w:szCs w:val="12"/>
                <w:lang w:eastAsia="pl-PL"/>
              </w:rPr>
              <w:t>193,11</w:t>
            </w:r>
          </w:p>
        </w:tc>
        <w:tc>
          <w:tcPr>
            <w:tcW w:w="338" w:type="pct"/>
            <w:noWrap/>
            <w:vAlign w:val="center"/>
          </w:tcPr>
          <w:p w:rsidR="00B43CF8" w:rsidRPr="003D52EB" w:rsidRDefault="00B43CF8" w:rsidP="00071A56">
            <w:pPr>
              <w:spacing w:before="0" w:line="240" w:lineRule="auto"/>
              <w:jc w:val="center"/>
              <w:rPr>
                <w:sz w:val="12"/>
                <w:szCs w:val="12"/>
                <w:lang w:eastAsia="pl-PL"/>
              </w:rPr>
            </w:pPr>
            <w:r w:rsidRPr="003D52EB">
              <w:rPr>
                <w:sz w:val="12"/>
                <w:szCs w:val="12"/>
                <w:lang w:eastAsia="pl-PL"/>
              </w:rPr>
              <w:t>0,00</w:t>
            </w:r>
          </w:p>
        </w:tc>
        <w:tc>
          <w:tcPr>
            <w:tcW w:w="375" w:type="pct"/>
            <w:noWrap/>
            <w:vAlign w:val="center"/>
          </w:tcPr>
          <w:p w:rsidR="00B43CF8" w:rsidRPr="003D52EB" w:rsidRDefault="00B43CF8" w:rsidP="00071A56">
            <w:pPr>
              <w:spacing w:before="0" w:line="240" w:lineRule="auto"/>
              <w:jc w:val="center"/>
              <w:rPr>
                <w:sz w:val="12"/>
                <w:szCs w:val="12"/>
                <w:lang w:eastAsia="pl-PL"/>
              </w:rPr>
            </w:pPr>
            <w:r w:rsidRPr="003D52EB">
              <w:rPr>
                <w:sz w:val="12"/>
                <w:szCs w:val="12"/>
                <w:lang w:eastAsia="pl-PL"/>
              </w:rPr>
              <w:t>0,00</w:t>
            </w:r>
          </w:p>
        </w:tc>
        <w:tc>
          <w:tcPr>
            <w:tcW w:w="299" w:type="pct"/>
            <w:noWrap/>
            <w:vAlign w:val="center"/>
          </w:tcPr>
          <w:p w:rsidR="00B43CF8" w:rsidRPr="003D52EB" w:rsidRDefault="00B43CF8" w:rsidP="00071A56">
            <w:pPr>
              <w:spacing w:before="0" w:line="240" w:lineRule="auto"/>
              <w:jc w:val="center"/>
              <w:rPr>
                <w:sz w:val="12"/>
                <w:szCs w:val="12"/>
                <w:lang w:eastAsia="pl-PL"/>
              </w:rPr>
            </w:pPr>
            <w:r w:rsidRPr="003D52EB">
              <w:rPr>
                <w:sz w:val="12"/>
                <w:szCs w:val="12"/>
                <w:lang w:eastAsia="pl-PL"/>
              </w:rPr>
              <w:t>19,95</w:t>
            </w:r>
          </w:p>
        </w:tc>
        <w:tc>
          <w:tcPr>
            <w:tcW w:w="271" w:type="pct"/>
            <w:noWrap/>
            <w:vAlign w:val="center"/>
          </w:tcPr>
          <w:p w:rsidR="00B43CF8" w:rsidRPr="003D52EB" w:rsidRDefault="00B43CF8" w:rsidP="00071A56">
            <w:pPr>
              <w:spacing w:before="0" w:line="240" w:lineRule="auto"/>
              <w:jc w:val="center"/>
              <w:rPr>
                <w:sz w:val="12"/>
                <w:szCs w:val="12"/>
                <w:lang w:eastAsia="pl-PL"/>
              </w:rPr>
            </w:pPr>
            <w:r w:rsidRPr="003D52EB">
              <w:rPr>
                <w:sz w:val="12"/>
                <w:szCs w:val="12"/>
                <w:lang w:eastAsia="pl-PL"/>
              </w:rPr>
              <w:t>2957,22</w:t>
            </w:r>
          </w:p>
        </w:tc>
        <w:tc>
          <w:tcPr>
            <w:tcW w:w="344" w:type="pct"/>
            <w:noWrap/>
            <w:vAlign w:val="center"/>
          </w:tcPr>
          <w:p w:rsidR="00B43CF8" w:rsidRPr="003D52EB" w:rsidRDefault="00B43CF8" w:rsidP="00071A56">
            <w:pPr>
              <w:spacing w:before="0" w:line="240" w:lineRule="auto"/>
              <w:jc w:val="center"/>
              <w:rPr>
                <w:sz w:val="12"/>
                <w:szCs w:val="12"/>
                <w:lang w:eastAsia="pl-PL"/>
              </w:rPr>
            </w:pPr>
            <w:r w:rsidRPr="003D52EB">
              <w:rPr>
                <w:sz w:val="12"/>
                <w:szCs w:val="12"/>
                <w:lang w:eastAsia="pl-PL"/>
              </w:rPr>
              <w:t>321,59</w:t>
            </w:r>
          </w:p>
        </w:tc>
        <w:tc>
          <w:tcPr>
            <w:tcW w:w="333" w:type="pct"/>
            <w:noWrap/>
            <w:vAlign w:val="center"/>
          </w:tcPr>
          <w:p w:rsidR="00B43CF8" w:rsidRPr="003D52EB" w:rsidRDefault="00B43CF8" w:rsidP="00071A56">
            <w:pPr>
              <w:spacing w:before="0" w:line="240" w:lineRule="auto"/>
              <w:jc w:val="center"/>
              <w:rPr>
                <w:sz w:val="12"/>
                <w:szCs w:val="12"/>
                <w:lang w:eastAsia="pl-PL"/>
              </w:rPr>
            </w:pPr>
            <w:r w:rsidRPr="003D52EB">
              <w:rPr>
                <w:sz w:val="12"/>
                <w:szCs w:val="12"/>
                <w:lang w:eastAsia="pl-PL"/>
              </w:rPr>
              <w:t>128,95</w:t>
            </w:r>
          </w:p>
        </w:tc>
        <w:tc>
          <w:tcPr>
            <w:tcW w:w="325" w:type="pct"/>
            <w:noWrap/>
            <w:vAlign w:val="center"/>
          </w:tcPr>
          <w:p w:rsidR="00B43CF8" w:rsidRPr="003D52EB" w:rsidRDefault="00B43CF8" w:rsidP="00071A56">
            <w:pPr>
              <w:spacing w:before="0" w:line="240" w:lineRule="auto"/>
              <w:jc w:val="center"/>
              <w:rPr>
                <w:sz w:val="12"/>
                <w:szCs w:val="12"/>
                <w:lang w:eastAsia="pl-PL"/>
              </w:rPr>
            </w:pPr>
            <w:r w:rsidRPr="003D52EB">
              <w:rPr>
                <w:sz w:val="12"/>
                <w:szCs w:val="12"/>
                <w:lang w:eastAsia="pl-PL"/>
              </w:rPr>
              <w:t>128,81</w:t>
            </w:r>
          </w:p>
        </w:tc>
        <w:tc>
          <w:tcPr>
            <w:tcW w:w="375" w:type="pct"/>
            <w:noWrap/>
            <w:vAlign w:val="center"/>
          </w:tcPr>
          <w:p w:rsidR="00B43CF8" w:rsidRPr="003D52EB" w:rsidRDefault="00B43CF8" w:rsidP="00071A56">
            <w:pPr>
              <w:spacing w:before="0" w:line="240" w:lineRule="auto"/>
              <w:jc w:val="center"/>
              <w:rPr>
                <w:sz w:val="12"/>
                <w:szCs w:val="12"/>
                <w:lang w:eastAsia="pl-PL"/>
              </w:rPr>
            </w:pPr>
            <w:r w:rsidRPr="003D52EB">
              <w:rPr>
                <w:sz w:val="12"/>
                <w:szCs w:val="12"/>
                <w:lang w:eastAsia="pl-PL"/>
              </w:rPr>
              <w:t>412,69</w:t>
            </w:r>
          </w:p>
        </w:tc>
      </w:tr>
      <w:tr w:rsidR="003D52EB" w:rsidRPr="003D52EB" w:rsidTr="003D52EB">
        <w:trPr>
          <w:trHeight w:val="285"/>
        </w:trPr>
        <w:tc>
          <w:tcPr>
            <w:tcW w:w="506" w:type="pct"/>
            <w:vAlign w:val="center"/>
          </w:tcPr>
          <w:p w:rsidR="00B43CF8" w:rsidRPr="003D52EB" w:rsidRDefault="00B43CF8" w:rsidP="00071A56">
            <w:pPr>
              <w:spacing w:before="0" w:line="240" w:lineRule="auto"/>
              <w:jc w:val="center"/>
              <w:rPr>
                <w:b/>
                <w:bCs/>
                <w:sz w:val="12"/>
                <w:szCs w:val="12"/>
                <w:lang w:eastAsia="pl-PL"/>
              </w:rPr>
            </w:pPr>
            <w:r w:rsidRPr="003D52EB">
              <w:rPr>
                <w:b/>
                <w:bCs/>
                <w:sz w:val="12"/>
                <w:szCs w:val="12"/>
                <w:lang w:eastAsia="pl-PL"/>
              </w:rPr>
              <w:t>Wolin</w:t>
            </w:r>
          </w:p>
        </w:tc>
        <w:tc>
          <w:tcPr>
            <w:tcW w:w="451" w:type="pct"/>
            <w:noWrap/>
            <w:vAlign w:val="center"/>
          </w:tcPr>
          <w:p w:rsidR="00B43CF8" w:rsidRPr="003D52EB" w:rsidRDefault="00B43CF8" w:rsidP="00071A56">
            <w:pPr>
              <w:spacing w:before="0" w:line="240" w:lineRule="auto"/>
              <w:jc w:val="center"/>
              <w:rPr>
                <w:sz w:val="12"/>
                <w:szCs w:val="12"/>
                <w:lang w:eastAsia="pl-PL"/>
              </w:rPr>
            </w:pPr>
            <w:r w:rsidRPr="003D52EB">
              <w:rPr>
                <w:sz w:val="12"/>
                <w:szCs w:val="12"/>
                <w:lang w:eastAsia="pl-PL"/>
              </w:rPr>
              <w:t>12849,57</w:t>
            </w:r>
          </w:p>
        </w:tc>
        <w:tc>
          <w:tcPr>
            <w:tcW w:w="331" w:type="pct"/>
            <w:noWrap/>
            <w:vAlign w:val="center"/>
          </w:tcPr>
          <w:p w:rsidR="00B43CF8" w:rsidRPr="003D52EB" w:rsidRDefault="00B43CF8" w:rsidP="00071A56">
            <w:pPr>
              <w:spacing w:before="0" w:line="240" w:lineRule="auto"/>
              <w:jc w:val="center"/>
              <w:rPr>
                <w:sz w:val="12"/>
                <w:szCs w:val="12"/>
                <w:lang w:eastAsia="pl-PL"/>
              </w:rPr>
            </w:pPr>
            <w:r w:rsidRPr="003D52EB">
              <w:rPr>
                <w:sz w:val="12"/>
                <w:szCs w:val="12"/>
                <w:lang w:eastAsia="pl-PL"/>
              </w:rPr>
              <w:t>11584,75</w:t>
            </w:r>
          </w:p>
        </w:tc>
        <w:tc>
          <w:tcPr>
            <w:tcW w:w="330" w:type="pct"/>
            <w:noWrap/>
            <w:vAlign w:val="center"/>
          </w:tcPr>
          <w:p w:rsidR="00B43CF8" w:rsidRPr="003D52EB" w:rsidRDefault="00B43CF8" w:rsidP="00071A56">
            <w:pPr>
              <w:spacing w:before="0" w:line="240" w:lineRule="auto"/>
              <w:jc w:val="center"/>
              <w:rPr>
                <w:sz w:val="12"/>
                <w:szCs w:val="12"/>
                <w:lang w:eastAsia="pl-PL"/>
              </w:rPr>
            </w:pPr>
            <w:r w:rsidRPr="003D52EB">
              <w:rPr>
                <w:sz w:val="12"/>
                <w:szCs w:val="12"/>
                <w:lang w:eastAsia="pl-PL"/>
              </w:rPr>
              <w:t>11136,73</w:t>
            </w:r>
          </w:p>
        </w:tc>
        <w:tc>
          <w:tcPr>
            <w:tcW w:w="353" w:type="pct"/>
            <w:noWrap/>
            <w:vAlign w:val="center"/>
          </w:tcPr>
          <w:p w:rsidR="00B43CF8" w:rsidRPr="003D52EB" w:rsidRDefault="00B43CF8" w:rsidP="00071A56">
            <w:pPr>
              <w:spacing w:before="0" w:line="240" w:lineRule="auto"/>
              <w:jc w:val="center"/>
              <w:rPr>
                <w:sz w:val="12"/>
                <w:szCs w:val="12"/>
                <w:lang w:eastAsia="pl-PL"/>
              </w:rPr>
            </w:pPr>
            <w:r w:rsidRPr="003D52EB">
              <w:rPr>
                <w:sz w:val="12"/>
                <w:szCs w:val="12"/>
                <w:lang w:eastAsia="pl-PL"/>
              </w:rPr>
              <w:t>7409,24</w:t>
            </w:r>
          </w:p>
        </w:tc>
        <w:tc>
          <w:tcPr>
            <w:tcW w:w="369" w:type="pct"/>
            <w:noWrap/>
            <w:vAlign w:val="center"/>
          </w:tcPr>
          <w:p w:rsidR="00B43CF8" w:rsidRPr="003D52EB" w:rsidRDefault="00B43CF8" w:rsidP="00071A56">
            <w:pPr>
              <w:spacing w:before="0" w:line="240" w:lineRule="auto"/>
              <w:jc w:val="center"/>
              <w:rPr>
                <w:sz w:val="12"/>
                <w:szCs w:val="12"/>
                <w:lang w:eastAsia="pl-PL"/>
              </w:rPr>
            </w:pPr>
            <w:r w:rsidRPr="003D52EB">
              <w:rPr>
                <w:sz w:val="12"/>
                <w:szCs w:val="12"/>
                <w:lang w:eastAsia="pl-PL"/>
              </w:rPr>
              <w:t>176,06</w:t>
            </w:r>
          </w:p>
        </w:tc>
        <w:tc>
          <w:tcPr>
            <w:tcW w:w="338" w:type="pct"/>
            <w:noWrap/>
            <w:vAlign w:val="center"/>
          </w:tcPr>
          <w:p w:rsidR="00B43CF8" w:rsidRPr="003D52EB" w:rsidRDefault="00B43CF8" w:rsidP="00071A56">
            <w:pPr>
              <w:spacing w:before="0" w:line="240" w:lineRule="auto"/>
              <w:jc w:val="center"/>
              <w:rPr>
                <w:sz w:val="12"/>
                <w:szCs w:val="12"/>
                <w:lang w:eastAsia="pl-PL"/>
              </w:rPr>
            </w:pPr>
            <w:r w:rsidRPr="003D52EB">
              <w:rPr>
                <w:sz w:val="12"/>
                <w:szCs w:val="12"/>
                <w:lang w:eastAsia="pl-PL"/>
              </w:rPr>
              <w:t>181,79</w:t>
            </w:r>
          </w:p>
        </w:tc>
        <w:tc>
          <w:tcPr>
            <w:tcW w:w="375" w:type="pct"/>
            <w:noWrap/>
            <w:vAlign w:val="center"/>
          </w:tcPr>
          <w:p w:rsidR="00B43CF8" w:rsidRPr="003D52EB" w:rsidRDefault="00B43CF8" w:rsidP="00071A56">
            <w:pPr>
              <w:spacing w:before="0" w:line="240" w:lineRule="auto"/>
              <w:jc w:val="center"/>
              <w:rPr>
                <w:sz w:val="12"/>
                <w:szCs w:val="12"/>
                <w:lang w:eastAsia="pl-PL"/>
              </w:rPr>
            </w:pPr>
            <w:r w:rsidRPr="003D52EB">
              <w:rPr>
                <w:sz w:val="12"/>
                <w:szCs w:val="12"/>
                <w:lang w:eastAsia="pl-PL"/>
              </w:rPr>
              <w:t>173,71</w:t>
            </w:r>
          </w:p>
        </w:tc>
        <w:tc>
          <w:tcPr>
            <w:tcW w:w="299" w:type="pct"/>
            <w:noWrap/>
            <w:vAlign w:val="center"/>
          </w:tcPr>
          <w:p w:rsidR="00B43CF8" w:rsidRPr="003D52EB" w:rsidRDefault="00B43CF8" w:rsidP="00071A56">
            <w:pPr>
              <w:spacing w:before="0" w:line="240" w:lineRule="auto"/>
              <w:jc w:val="center"/>
              <w:rPr>
                <w:sz w:val="12"/>
                <w:szCs w:val="12"/>
                <w:lang w:eastAsia="pl-PL"/>
              </w:rPr>
            </w:pPr>
            <w:r w:rsidRPr="003D52EB">
              <w:rPr>
                <w:sz w:val="12"/>
                <w:szCs w:val="12"/>
                <w:lang w:eastAsia="pl-PL"/>
              </w:rPr>
              <w:t>8,75</w:t>
            </w:r>
          </w:p>
        </w:tc>
        <w:tc>
          <w:tcPr>
            <w:tcW w:w="271" w:type="pct"/>
            <w:noWrap/>
            <w:vAlign w:val="center"/>
          </w:tcPr>
          <w:p w:rsidR="00B43CF8" w:rsidRPr="003D52EB" w:rsidRDefault="00B43CF8" w:rsidP="00071A56">
            <w:pPr>
              <w:spacing w:before="0" w:line="240" w:lineRule="auto"/>
              <w:jc w:val="center"/>
              <w:rPr>
                <w:sz w:val="12"/>
                <w:szCs w:val="12"/>
                <w:lang w:eastAsia="pl-PL"/>
              </w:rPr>
            </w:pPr>
            <w:r w:rsidRPr="003D52EB">
              <w:rPr>
                <w:sz w:val="12"/>
                <w:szCs w:val="12"/>
                <w:lang w:eastAsia="pl-PL"/>
              </w:rPr>
              <w:t>2896,40</w:t>
            </w:r>
          </w:p>
        </w:tc>
        <w:tc>
          <w:tcPr>
            <w:tcW w:w="344" w:type="pct"/>
            <w:noWrap/>
            <w:vAlign w:val="center"/>
          </w:tcPr>
          <w:p w:rsidR="00B43CF8" w:rsidRPr="003D52EB" w:rsidRDefault="00B43CF8" w:rsidP="00071A56">
            <w:pPr>
              <w:spacing w:before="0" w:line="240" w:lineRule="auto"/>
              <w:jc w:val="center"/>
              <w:rPr>
                <w:sz w:val="12"/>
                <w:szCs w:val="12"/>
                <w:lang w:eastAsia="pl-PL"/>
              </w:rPr>
            </w:pPr>
            <w:r w:rsidRPr="003D52EB">
              <w:rPr>
                <w:sz w:val="12"/>
                <w:szCs w:val="12"/>
                <w:lang w:eastAsia="pl-PL"/>
              </w:rPr>
              <w:t>464,49</w:t>
            </w:r>
          </w:p>
        </w:tc>
        <w:tc>
          <w:tcPr>
            <w:tcW w:w="333" w:type="pct"/>
            <w:noWrap/>
            <w:vAlign w:val="center"/>
          </w:tcPr>
          <w:p w:rsidR="00B43CF8" w:rsidRPr="003D52EB" w:rsidRDefault="00B43CF8" w:rsidP="00071A56">
            <w:pPr>
              <w:spacing w:before="0" w:line="240" w:lineRule="auto"/>
              <w:jc w:val="center"/>
              <w:rPr>
                <w:sz w:val="12"/>
                <w:szCs w:val="12"/>
                <w:lang w:eastAsia="pl-PL"/>
              </w:rPr>
            </w:pPr>
            <w:r w:rsidRPr="003D52EB">
              <w:rPr>
                <w:sz w:val="12"/>
                <w:szCs w:val="12"/>
                <w:lang w:eastAsia="pl-PL"/>
              </w:rPr>
              <w:t>448,02</w:t>
            </w:r>
          </w:p>
        </w:tc>
        <w:tc>
          <w:tcPr>
            <w:tcW w:w="325" w:type="pct"/>
            <w:noWrap/>
            <w:vAlign w:val="center"/>
          </w:tcPr>
          <w:p w:rsidR="00B43CF8" w:rsidRPr="003D52EB" w:rsidRDefault="00B43CF8" w:rsidP="00071A56">
            <w:pPr>
              <w:spacing w:before="0" w:line="240" w:lineRule="auto"/>
              <w:jc w:val="center"/>
              <w:rPr>
                <w:sz w:val="12"/>
                <w:szCs w:val="12"/>
                <w:lang w:eastAsia="pl-PL"/>
              </w:rPr>
            </w:pPr>
            <w:r w:rsidRPr="003D52EB">
              <w:rPr>
                <w:sz w:val="12"/>
                <w:szCs w:val="12"/>
                <w:lang w:eastAsia="pl-PL"/>
              </w:rPr>
              <w:t>387,26</w:t>
            </w:r>
          </w:p>
        </w:tc>
        <w:tc>
          <w:tcPr>
            <w:tcW w:w="375" w:type="pct"/>
            <w:noWrap/>
            <w:vAlign w:val="center"/>
          </w:tcPr>
          <w:p w:rsidR="00B43CF8" w:rsidRPr="003D52EB" w:rsidRDefault="00B43CF8" w:rsidP="00071A56">
            <w:pPr>
              <w:spacing w:before="0" w:line="240" w:lineRule="auto"/>
              <w:jc w:val="center"/>
              <w:rPr>
                <w:sz w:val="12"/>
                <w:szCs w:val="12"/>
                <w:lang w:eastAsia="pl-PL"/>
              </w:rPr>
            </w:pPr>
            <w:r w:rsidRPr="003D52EB">
              <w:rPr>
                <w:sz w:val="12"/>
                <w:szCs w:val="12"/>
                <w:lang w:eastAsia="pl-PL"/>
              </w:rPr>
              <w:t>877,56</w:t>
            </w:r>
          </w:p>
        </w:tc>
      </w:tr>
      <w:tr w:rsidR="003D52EB" w:rsidRPr="003D52EB" w:rsidTr="003D52EB">
        <w:trPr>
          <w:trHeight w:val="492"/>
        </w:trPr>
        <w:tc>
          <w:tcPr>
            <w:tcW w:w="506" w:type="pct"/>
            <w:vAlign w:val="center"/>
          </w:tcPr>
          <w:p w:rsidR="005A132C" w:rsidRPr="003D52EB" w:rsidRDefault="005A132C" w:rsidP="00071A56">
            <w:pPr>
              <w:spacing w:before="0" w:line="240" w:lineRule="auto"/>
              <w:jc w:val="center"/>
              <w:rPr>
                <w:b/>
                <w:bCs/>
                <w:sz w:val="12"/>
                <w:szCs w:val="12"/>
                <w:lang w:eastAsia="pl-PL"/>
              </w:rPr>
            </w:pPr>
            <w:r w:rsidRPr="003D52EB">
              <w:rPr>
                <w:b/>
                <w:bCs/>
                <w:sz w:val="12"/>
                <w:szCs w:val="12"/>
                <w:lang w:eastAsia="pl-PL"/>
              </w:rPr>
              <w:t>Suma</w:t>
            </w:r>
          </w:p>
        </w:tc>
        <w:tc>
          <w:tcPr>
            <w:tcW w:w="451" w:type="pct"/>
            <w:noWrap/>
          </w:tcPr>
          <w:p w:rsidR="005A132C" w:rsidRPr="003D52EB" w:rsidRDefault="005A132C" w:rsidP="005A132C">
            <w:pPr>
              <w:jc w:val="left"/>
              <w:rPr>
                <w:rFonts w:asciiTheme="majorHAnsi" w:hAnsiTheme="majorHAnsi" w:cs="Arial"/>
                <w:color w:val="000000"/>
                <w:sz w:val="12"/>
                <w:szCs w:val="12"/>
              </w:rPr>
            </w:pPr>
            <w:r w:rsidRPr="003D52EB">
              <w:rPr>
                <w:rFonts w:asciiTheme="majorHAnsi" w:hAnsiTheme="majorHAnsi" w:cs="Arial"/>
                <w:color w:val="000000"/>
                <w:sz w:val="12"/>
                <w:szCs w:val="12"/>
              </w:rPr>
              <w:t>32308,94</w:t>
            </w:r>
          </w:p>
        </w:tc>
        <w:tc>
          <w:tcPr>
            <w:tcW w:w="331" w:type="pct"/>
            <w:noWrap/>
          </w:tcPr>
          <w:p w:rsidR="005A132C" w:rsidRPr="003D52EB" w:rsidRDefault="005A132C" w:rsidP="005A132C">
            <w:pPr>
              <w:jc w:val="left"/>
              <w:rPr>
                <w:rFonts w:asciiTheme="majorHAnsi" w:hAnsiTheme="majorHAnsi" w:cs="Arial"/>
                <w:color w:val="000000"/>
                <w:sz w:val="12"/>
                <w:szCs w:val="12"/>
              </w:rPr>
            </w:pPr>
            <w:r w:rsidRPr="003D52EB">
              <w:rPr>
                <w:rFonts w:asciiTheme="majorHAnsi" w:hAnsiTheme="majorHAnsi" w:cs="Arial"/>
                <w:color w:val="000000"/>
                <w:sz w:val="12"/>
                <w:szCs w:val="12"/>
              </w:rPr>
              <w:t>29741,16</w:t>
            </w:r>
          </w:p>
        </w:tc>
        <w:tc>
          <w:tcPr>
            <w:tcW w:w="330" w:type="pct"/>
            <w:noWrap/>
          </w:tcPr>
          <w:p w:rsidR="005A132C" w:rsidRPr="003D52EB" w:rsidRDefault="005A132C" w:rsidP="005A132C">
            <w:pPr>
              <w:jc w:val="left"/>
              <w:rPr>
                <w:rFonts w:asciiTheme="majorHAnsi" w:hAnsiTheme="majorHAnsi" w:cs="Arial"/>
                <w:color w:val="000000"/>
                <w:sz w:val="12"/>
                <w:szCs w:val="12"/>
              </w:rPr>
            </w:pPr>
            <w:r w:rsidRPr="003D52EB">
              <w:rPr>
                <w:rFonts w:asciiTheme="majorHAnsi" w:hAnsiTheme="majorHAnsi" w:cs="Arial"/>
                <w:color w:val="000000"/>
                <w:sz w:val="12"/>
                <w:szCs w:val="12"/>
              </w:rPr>
              <w:t>28861,75</w:t>
            </w:r>
          </w:p>
        </w:tc>
        <w:tc>
          <w:tcPr>
            <w:tcW w:w="353" w:type="pct"/>
            <w:noWrap/>
          </w:tcPr>
          <w:p w:rsidR="005A132C" w:rsidRPr="003D52EB" w:rsidRDefault="005A132C" w:rsidP="005A132C">
            <w:pPr>
              <w:jc w:val="left"/>
              <w:rPr>
                <w:rFonts w:asciiTheme="majorHAnsi" w:hAnsiTheme="majorHAnsi" w:cs="Arial"/>
                <w:color w:val="000000"/>
                <w:sz w:val="12"/>
                <w:szCs w:val="12"/>
              </w:rPr>
            </w:pPr>
            <w:r w:rsidRPr="003D52EB">
              <w:rPr>
                <w:rFonts w:asciiTheme="majorHAnsi" w:hAnsiTheme="majorHAnsi" w:cs="Arial"/>
                <w:color w:val="000000"/>
                <w:sz w:val="12"/>
                <w:szCs w:val="12"/>
              </w:rPr>
              <w:t>19221,41</w:t>
            </w:r>
          </w:p>
        </w:tc>
        <w:tc>
          <w:tcPr>
            <w:tcW w:w="369" w:type="pct"/>
            <w:noWrap/>
          </w:tcPr>
          <w:p w:rsidR="005A132C" w:rsidRPr="003D52EB" w:rsidRDefault="005A132C" w:rsidP="005A132C">
            <w:pPr>
              <w:jc w:val="left"/>
              <w:rPr>
                <w:rFonts w:asciiTheme="majorHAnsi" w:hAnsiTheme="majorHAnsi" w:cs="Arial"/>
                <w:color w:val="000000"/>
                <w:sz w:val="12"/>
                <w:szCs w:val="12"/>
              </w:rPr>
            </w:pPr>
            <w:r w:rsidRPr="003D52EB">
              <w:rPr>
                <w:rFonts w:asciiTheme="majorHAnsi" w:hAnsiTheme="majorHAnsi" w:cs="Arial"/>
                <w:color w:val="000000"/>
                <w:sz w:val="12"/>
                <w:szCs w:val="12"/>
              </w:rPr>
              <w:t>725,43</w:t>
            </w:r>
          </w:p>
        </w:tc>
        <w:tc>
          <w:tcPr>
            <w:tcW w:w="338" w:type="pct"/>
            <w:noWrap/>
          </w:tcPr>
          <w:p w:rsidR="005A132C" w:rsidRPr="003D52EB" w:rsidRDefault="005A132C" w:rsidP="005A132C">
            <w:pPr>
              <w:jc w:val="left"/>
              <w:rPr>
                <w:rFonts w:asciiTheme="majorHAnsi" w:hAnsiTheme="majorHAnsi" w:cs="Arial"/>
                <w:color w:val="000000"/>
                <w:sz w:val="12"/>
                <w:szCs w:val="12"/>
              </w:rPr>
            </w:pPr>
            <w:r w:rsidRPr="003D52EB">
              <w:rPr>
                <w:rFonts w:asciiTheme="majorHAnsi" w:hAnsiTheme="majorHAnsi" w:cs="Arial"/>
                <w:color w:val="000000"/>
                <w:sz w:val="12"/>
                <w:szCs w:val="12"/>
              </w:rPr>
              <w:t>800,48</w:t>
            </w:r>
          </w:p>
        </w:tc>
        <w:tc>
          <w:tcPr>
            <w:tcW w:w="375" w:type="pct"/>
            <w:noWrap/>
          </w:tcPr>
          <w:p w:rsidR="005A132C" w:rsidRPr="003D52EB" w:rsidRDefault="005A132C" w:rsidP="005A132C">
            <w:pPr>
              <w:jc w:val="left"/>
              <w:rPr>
                <w:rFonts w:asciiTheme="majorHAnsi" w:hAnsiTheme="majorHAnsi" w:cs="Arial"/>
                <w:color w:val="000000"/>
                <w:sz w:val="12"/>
                <w:szCs w:val="12"/>
              </w:rPr>
            </w:pPr>
            <w:r w:rsidRPr="003D52EB">
              <w:rPr>
                <w:rFonts w:asciiTheme="majorHAnsi" w:hAnsiTheme="majorHAnsi" w:cs="Arial"/>
                <w:color w:val="000000"/>
                <w:sz w:val="12"/>
                <w:szCs w:val="12"/>
              </w:rPr>
              <w:t>790,69</w:t>
            </w:r>
          </w:p>
        </w:tc>
        <w:tc>
          <w:tcPr>
            <w:tcW w:w="299" w:type="pct"/>
            <w:noWrap/>
          </w:tcPr>
          <w:p w:rsidR="005A132C" w:rsidRPr="003D52EB" w:rsidRDefault="005A132C" w:rsidP="005A132C">
            <w:pPr>
              <w:jc w:val="left"/>
              <w:rPr>
                <w:rFonts w:asciiTheme="majorHAnsi" w:hAnsiTheme="majorHAnsi" w:cs="Arial"/>
                <w:color w:val="000000"/>
                <w:sz w:val="12"/>
                <w:szCs w:val="12"/>
              </w:rPr>
            </w:pPr>
            <w:r w:rsidRPr="003D52EB">
              <w:rPr>
                <w:rFonts w:asciiTheme="majorHAnsi" w:hAnsiTheme="majorHAnsi" w:cs="Arial"/>
                <w:color w:val="000000"/>
                <w:sz w:val="12"/>
                <w:szCs w:val="12"/>
              </w:rPr>
              <w:t>37,79</w:t>
            </w:r>
          </w:p>
        </w:tc>
        <w:tc>
          <w:tcPr>
            <w:tcW w:w="271" w:type="pct"/>
            <w:noWrap/>
          </w:tcPr>
          <w:p w:rsidR="005A132C" w:rsidRPr="003D52EB" w:rsidRDefault="005A132C" w:rsidP="005A132C">
            <w:pPr>
              <w:jc w:val="left"/>
              <w:rPr>
                <w:rFonts w:asciiTheme="majorHAnsi" w:hAnsiTheme="majorHAnsi" w:cs="Arial"/>
                <w:color w:val="000000"/>
                <w:sz w:val="12"/>
                <w:szCs w:val="12"/>
              </w:rPr>
            </w:pPr>
            <w:r w:rsidRPr="003D52EB">
              <w:rPr>
                <w:rFonts w:asciiTheme="majorHAnsi" w:hAnsiTheme="majorHAnsi" w:cs="Arial"/>
                <w:color w:val="000000"/>
                <w:sz w:val="12"/>
                <w:szCs w:val="12"/>
              </w:rPr>
              <w:t>6884,08</w:t>
            </w:r>
          </w:p>
        </w:tc>
        <w:tc>
          <w:tcPr>
            <w:tcW w:w="344" w:type="pct"/>
            <w:noWrap/>
          </w:tcPr>
          <w:p w:rsidR="005A132C" w:rsidRPr="003D52EB" w:rsidRDefault="005A132C" w:rsidP="005A132C">
            <w:pPr>
              <w:jc w:val="left"/>
              <w:rPr>
                <w:rFonts w:asciiTheme="majorHAnsi" w:hAnsiTheme="majorHAnsi" w:cs="Arial"/>
                <w:color w:val="000000"/>
                <w:sz w:val="12"/>
                <w:szCs w:val="12"/>
              </w:rPr>
            </w:pPr>
            <w:r w:rsidRPr="003D52EB">
              <w:rPr>
                <w:rFonts w:asciiTheme="majorHAnsi" w:hAnsiTheme="majorHAnsi" w:cs="Arial"/>
                <w:color w:val="000000"/>
                <w:sz w:val="12"/>
                <w:szCs w:val="12"/>
              </w:rPr>
              <w:t>1027,17</w:t>
            </w:r>
          </w:p>
        </w:tc>
        <w:tc>
          <w:tcPr>
            <w:tcW w:w="333" w:type="pct"/>
            <w:noWrap/>
          </w:tcPr>
          <w:p w:rsidR="005A132C" w:rsidRPr="003D52EB" w:rsidRDefault="005A132C" w:rsidP="005A132C">
            <w:pPr>
              <w:jc w:val="left"/>
              <w:rPr>
                <w:rFonts w:asciiTheme="majorHAnsi" w:hAnsiTheme="majorHAnsi" w:cs="Arial"/>
                <w:color w:val="000000"/>
                <w:sz w:val="12"/>
                <w:szCs w:val="12"/>
              </w:rPr>
            </w:pPr>
            <w:r w:rsidRPr="003D52EB">
              <w:rPr>
                <w:rFonts w:asciiTheme="majorHAnsi" w:hAnsiTheme="majorHAnsi" w:cs="Arial"/>
                <w:color w:val="000000"/>
                <w:sz w:val="12"/>
                <w:szCs w:val="12"/>
              </w:rPr>
              <w:t>879,41</w:t>
            </w:r>
          </w:p>
        </w:tc>
        <w:tc>
          <w:tcPr>
            <w:tcW w:w="325" w:type="pct"/>
            <w:noWrap/>
          </w:tcPr>
          <w:p w:rsidR="005A132C" w:rsidRPr="003D52EB" w:rsidRDefault="005A132C" w:rsidP="005A132C">
            <w:pPr>
              <w:jc w:val="left"/>
              <w:rPr>
                <w:rFonts w:asciiTheme="majorHAnsi" w:hAnsiTheme="majorHAnsi" w:cs="Arial"/>
                <w:color w:val="000000"/>
                <w:sz w:val="12"/>
                <w:szCs w:val="12"/>
              </w:rPr>
            </w:pPr>
            <w:r w:rsidRPr="003D52EB">
              <w:rPr>
                <w:rFonts w:asciiTheme="majorHAnsi" w:hAnsiTheme="majorHAnsi" w:cs="Arial"/>
                <w:color w:val="000000"/>
                <w:sz w:val="12"/>
                <w:szCs w:val="12"/>
              </w:rPr>
              <w:t>682,87</w:t>
            </w:r>
          </w:p>
        </w:tc>
        <w:tc>
          <w:tcPr>
            <w:tcW w:w="375" w:type="pct"/>
            <w:noWrap/>
          </w:tcPr>
          <w:p w:rsidR="005A132C" w:rsidRPr="003D52EB" w:rsidRDefault="005A132C" w:rsidP="005A132C">
            <w:pPr>
              <w:jc w:val="left"/>
              <w:rPr>
                <w:rFonts w:asciiTheme="majorHAnsi" w:hAnsiTheme="majorHAnsi" w:cs="Arial"/>
                <w:color w:val="000000"/>
                <w:sz w:val="12"/>
                <w:szCs w:val="12"/>
              </w:rPr>
            </w:pPr>
            <w:r w:rsidRPr="003D52EB">
              <w:rPr>
                <w:rFonts w:asciiTheme="majorHAnsi" w:hAnsiTheme="majorHAnsi" w:cs="Arial"/>
                <w:color w:val="000000"/>
                <w:sz w:val="12"/>
                <w:szCs w:val="12"/>
              </w:rPr>
              <w:t>1884,91</w:t>
            </w:r>
          </w:p>
        </w:tc>
      </w:tr>
    </w:tbl>
    <w:p w:rsidR="004D00C9" w:rsidRPr="00B43CF8" w:rsidRDefault="00B43CF8" w:rsidP="00DC572D">
      <w:pPr>
        <w:jc w:val="center"/>
        <w:rPr>
          <w:i/>
          <w:sz w:val="16"/>
          <w:szCs w:val="16"/>
          <w:lang w:val="pl-PL"/>
        </w:rPr>
      </w:pPr>
      <w:r w:rsidRPr="00B43CF8">
        <w:rPr>
          <w:i/>
          <w:sz w:val="16"/>
          <w:szCs w:val="16"/>
          <w:lang w:val="pl-PL"/>
        </w:rPr>
        <w:t>Źródło danych: PSR 2010 GUS BDL [dostęp 1.08.2014]</w:t>
      </w:r>
    </w:p>
    <w:p w:rsidR="00214929" w:rsidRDefault="004C7B03" w:rsidP="00214929">
      <w:pPr>
        <w:rPr>
          <w:bCs/>
          <w:lang w:val="pl-PL"/>
        </w:rPr>
      </w:pPr>
      <w:r w:rsidRPr="000F55C0">
        <w:rPr>
          <w:lang w:val="pl-PL"/>
        </w:rPr>
        <w:t xml:space="preserve">Uwarunkowania środowiskowe zostały opisane w </w:t>
      </w:r>
      <w:r w:rsidR="00C062ED">
        <w:rPr>
          <w:lang w:val="pl-PL"/>
        </w:rPr>
        <w:t xml:space="preserve">rozdziale </w:t>
      </w:r>
      <w:r w:rsidR="00C062ED" w:rsidRPr="00C062ED">
        <w:rPr>
          <w:i/>
          <w:lang w:val="pl-PL"/>
        </w:rPr>
        <w:t>2.2. Uwarunkowania geograficzne i przyrodnicze</w:t>
      </w:r>
      <w:r w:rsidR="00C062ED">
        <w:rPr>
          <w:lang w:val="pl-PL"/>
        </w:rPr>
        <w:t xml:space="preserve">. </w:t>
      </w:r>
      <w:r w:rsidRPr="000F55C0">
        <w:rPr>
          <w:lang w:val="pl-PL"/>
        </w:rPr>
        <w:t>Diagnoza w zakresie środowiskowym zawiera informacje dotyczące</w:t>
      </w:r>
      <w:r w:rsidR="00FF5C87" w:rsidRPr="000F55C0">
        <w:rPr>
          <w:lang w:val="pl-PL"/>
        </w:rPr>
        <w:t xml:space="preserve"> klimatu, występowaniu zbiorników wodnych,</w:t>
      </w:r>
      <w:r w:rsidRPr="000F55C0">
        <w:rPr>
          <w:lang w:val="pl-PL"/>
        </w:rPr>
        <w:t xml:space="preserve"> </w:t>
      </w:r>
      <w:r w:rsidR="00C062ED">
        <w:rPr>
          <w:lang w:val="pl-PL"/>
        </w:rPr>
        <w:t xml:space="preserve">rodzajach gleb, </w:t>
      </w:r>
      <w:r w:rsidRPr="000F55C0">
        <w:rPr>
          <w:lang w:val="pl-PL"/>
        </w:rPr>
        <w:t>powierzchni obszarów leśnych</w:t>
      </w:r>
      <w:r w:rsidR="001167D7" w:rsidRPr="000F55C0">
        <w:rPr>
          <w:lang w:val="pl-PL"/>
        </w:rPr>
        <w:t xml:space="preserve"> oraz występowaniu obszarów chronionych. W syntetyczny sposób przedstawiona została informacja o występowaniu poszczególnych form ochrony przyrodniczej, w tym o obszarach Natura 2000. Opis uwarunkowań środowiskowych należy uznać za </w:t>
      </w:r>
      <w:r w:rsidR="00BA4A43">
        <w:rPr>
          <w:lang w:val="pl-PL"/>
        </w:rPr>
        <w:t xml:space="preserve">kompletny. </w:t>
      </w:r>
      <w:r w:rsidR="00FF5C87" w:rsidRPr="000F55C0">
        <w:rPr>
          <w:lang w:val="pl-PL"/>
        </w:rPr>
        <w:t xml:space="preserve">Ochroną prawną obejmowane są obszary najcenniejsze przyrodniczo, dlatego warto </w:t>
      </w:r>
      <w:r w:rsidR="00FF5C87" w:rsidRPr="000F55C0">
        <w:rPr>
          <w:lang w:val="pl-PL"/>
        </w:rPr>
        <w:lastRenderedPageBreak/>
        <w:t xml:space="preserve">opisać dlaczego dany obszar został wyróżniony. Może mieć to pozytywne oddziaływanie w kształtowaniu turystyki na obszarze LGD. </w:t>
      </w:r>
      <w:r w:rsidR="002476F2">
        <w:rPr>
          <w:lang w:val="pl-PL"/>
        </w:rPr>
        <w:t xml:space="preserve">W działaniach LSR brakuje odniesień do kształtowania wysokiej jakości środowiska przyrodniczego na obszarze LGD. Cenne uwarunkowania środowiskowe </w:t>
      </w:r>
      <w:r w:rsidR="00BA4A43">
        <w:rPr>
          <w:lang w:val="pl-PL"/>
        </w:rPr>
        <w:t>mogę być</w:t>
      </w:r>
      <w:r w:rsidR="002476F2">
        <w:rPr>
          <w:lang w:val="pl-PL"/>
        </w:rPr>
        <w:t xml:space="preserve"> wykorzystane </w:t>
      </w:r>
      <w:r w:rsidR="00CC566E">
        <w:rPr>
          <w:lang w:val="pl-PL"/>
        </w:rPr>
        <w:t xml:space="preserve">w kształtowaniu wysokiego standardu życia mieszkańców oraz w planowaniu rozwoju turystyki. </w:t>
      </w:r>
      <w:r w:rsidR="00214929">
        <w:rPr>
          <w:lang w:val="pl-PL"/>
        </w:rPr>
        <w:t xml:space="preserve">Warto uzupełnić opis diagnozy o potencjał związany z uwarunkowaniami środowiskowymi obszaru. </w:t>
      </w:r>
      <w:r w:rsidR="00214929" w:rsidRPr="00214929">
        <w:rPr>
          <w:lang w:val="pl-PL"/>
        </w:rPr>
        <w:t xml:space="preserve">Klimat obszaru LSR tworzy potencjał dla turystyki całorocznej, głównie w sezonie letnim. Długi okres wegetacyjny wpływa na rozwój działalności rolniczej, a co za tym idzie ma wpływ na rozwój agroturystyki. Morski klimat działa leczniczo na choroby: schorzenia dróg oddechowych, niedoczynność tarczycy, reumatyzm, łuszczyca, alergie, bezsenność, niska odporność, osteoporoza. Morski klimat wpływa pozytywnie na zdrowie wszystkich osób, ze szczególnym nastawieniem na dzieci i osoby starsze. Klimat morski ma charakter bodźcowy – uruchamia pewne reakcje, zwane adaptacyjnymi i kompensacyjnymi. Wahania temperatury oraz ciśnienia atmosferycznego, duża prędkość wiatru, naprzemienne działanie ciepła i zimna, kontakt z nowym środowiskiem mikrobiologicznym to silne bodźce, na które nasz organizm musi zareagować. Wymuszają one dostosowanie się do nowych warunków, a co za tym idzie, ożywienie funkcji organizmu. Klimat morski oddziałuje też jako czynnik hartujący i usprawnia mechanizmy termoregulacyjne organizmu. </w:t>
      </w:r>
      <w:r w:rsidR="003D52EB">
        <w:rPr>
          <w:szCs w:val="22"/>
          <w:lang w:val="pl-PL"/>
        </w:rPr>
        <w:t xml:space="preserve"> </w:t>
      </w:r>
      <w:r w:rsidR="00214929" w:rsidRPr="00214929">
        <w:rPr>
          <w:szCs w:val="22"/>
          <w:lang w:val="pl-PL"/>
        </w:rPr>
        <w:t>Z</w:t>
      </w:r>
      <w:r w:rsidR="004D00C9">
        <w:rPr>
          <w:szCs w:val="22"/>
          <w:lang w:val="pl-PL"/>
        </w:rPr>
        <w:t xml:space="preserve">asoby wodne charakteryzują się bowiem </w:t>
      </w:r>
      <w:r w:rsidR="00214929" w:rsidRPr="004D00C9">
        <w:rPr>
          <w:szCs w:val="22"/>
          <w:lang w:val="pl-PL"/>
        </w:rPr>
        <w:t>zróżnicowanym krajobrazem</w:t>
      </w:r>
      <w:r w:rsidR="004D00C9">
        <w:rPr>
          <w:szCs w:val="22"/>
          <w:lang w:val="pl-PL"/>
        </w:rPr>
        <w:t xml:space="preserve"> oraz b</w:t>
      </w:r>
      <w:r w:rsidR="00214929" w:rsidRPr="004D00C9">
        <w:rPr>
          <w:szCs w:val="22"/>
          <w:lang w:val="pl-PL"/>
        </w:rPr>
        <w:t>liską lokalizacją cennych przyrodniczo obszarów</w:t>
      </w:r>
      <w:r w:rsidR="004D00C9">
        <w:rPr>
          <w:szCs w:val="22"/>
          <w:lang w:val="pl-PL"/>
        </w:rPr>
        <w:t xml:space="preserve">. </w:t>
      </w:r>
      <w:r w:rsidR="00214929" w:rsidRPr="00214929">
        <w:rPr>
          <w:szCs w:val="22"/>
          <w:lang w:val="pl-PL"/>
        </w:rPr>
        <w:t xml:space="preserve">Stanowi to potencjał do </w:t>
      </w:r>
      <w:r w:rsidR="004D00C9">
        <w:rPr>
          <w:szCs w:val="22"/>
          <w:lang w:val="pl-PL"/>
        </w:rPr>
        <w:t xml:space="preserve">różnych form rekreacji związanych z wodą. </w:t>
      </w:r>
      <w:r w:rsidR="00214929" w:rsidRPr="004D00C9">
        <w:rPr>
          <w:bCs/>
          <w:lang w:val="pl-PL"/>
        </w:rPr>
        <w:t>Obszar LGD charakteryzuje się występowaniem cennych przyrodniczo obszarów. Stanowi to potencjał do rozwoju turystyki rekreacyjnej, zdrowotnej oraz edukacyjnej.</w:t>
      </w:r>
      <w:r w:rsidR="00915A04" w:rsidRPr="004D00C9">
        <w:rPr>
          <w:bCs/>
          <w:lang w:val="pl-PL"/>
        </w:rPr>
        <w:t xml:space="preserve"> </w:t>
      </w:r>
      <w:r w:rsidR="00915A04">
        <w:rPr>
          <w:bCs/>
          <w:lang w:val="pl-PL"/>
        </w:rPr>
        <w:t xml:space="preserve">Działania w analizowanym obszarze przyjęte zostały w ramach </w:t>
      </w:r>
      <w:r w:rsidR="00915A04" w:rsidRPr="00915A04">
        <w:rPr>
          <w:bCs/>
          <w:i/>
          <w:lang w:val="pl-PL"/>
        </w:rPr>
        <w:t>Celu ogólnego 2: Zachowanie zasobów kulturowych i przyrodniczych</w:t>
      </w:r>
      <w:r w:rsidR="00915A04">
        <w:rPr>
          <w:bCs/>
          <w:lang w:val="pl-PL"/>
        </w:rPr>
        <w:t xml:space="preserve">. </w:t>
      </w:r>
    </w:p>
    <w:p w:rsidR="004B1B05" w:rsidRPr="000F55C0" w:rsidRDefault="004B1B05" w:rsidP="0094779F">
      <w:pPr>
        <w:rPr>
          <w:lang w:val="pl-PL"/>
        </w:rPr>
      </w:pPr>
      <w:r w:rsidRPr="000F55C0">
        <w:rPr>
          <w:lang w:val="pl-PL"/>
        </w:rPr>
        <w:br w:type="page"/>
      </w:r>
    </w:p>
    <w:p w:rsidR="002D61A3" w:rsidRDefault="005352A2" w:rsidP="00982CDD">
      <w:pPr>
        <w:pStyle w:val="Nagwek1"/>
        <w:numPr>
          <w:ilvl w:val="0"/>
          <w:numId w:val="1"/>
        </w:numPr>
        <w:spacing w:before="240" w:after="0"/>
        <w:ind w:left="357" w:hanging="357"/>
        <w:rPr>
          <w:lang w:val="pl-PL"/>
        </w:rPr>
      </w:pPr>
      <w:bookmarkStart w:id="30" w:name="_Toc423448019"/>
      <w:r>
        <w:rPr>
          <w:noProof/>
          <w:lang w:val="pl-PL" w:eastAsia="pl-PL" w:bidi="ar-SA"/>
        </w:rPr>
        <w:lastRenderedPageBreak/>
        <w:pict>
          <v:rect id="Prostokąt 16" o:spid="_x0000_s1031" style="position:absolute;left:0;text-align:left;margin-left:-3.75pt;margin-top:-4.85pt;width:459.35pt;height:36.85pt;z-index:-2516295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" fillcolor="white [3201]" strokecolor="#b83d68 [3204]" strokeweight="2pt"/>
        </w:pict>
      </w:r>
      <w:r w:rsidR="002D61A3" w:rsidRPr="000F55C0">
        <w:rPr>
          <w:noProof/>
          <w:lang w:val="pl-PL" w:eastAsia="pl-PL" w:bidi="ar-SA"/>
        </w:rPr>
        <w:drawing>
          <wp:anchor distT="0" distB="0" distL="114300" distR="114300" simplePos="0" relativeHeight="251685888" behindDoc="1" locked="0" layoutInCell="1" allowOverlap="1" wp14:anchorId="78FBF70C" wp14:editId="75418DA1">
            <wp:simplePos x="0" y="0"/>
            <wp:positionH relativeFrom="column">
              <wp:posOffset>-904240</wp:posOffset>
            </wp:positionH>
            <wp:positionV relativeFrom="paragraph">
              <wp:posOffset>-118583</wp:posOffset>
            </wp:positionV>
            <wp:extent cx="7648575" cy="2314575"/>
            <wp:effectExtent l="0" t="0" r="9525" b="9525"/>
            <wp:wrapNone/>
            <wp:docPr id="35"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cstate="print"/>
                    <a:srcRect/>
                    <a:stretch>
                      <a:fillRect/>
                    </a:stretch>
                  </pic:blipFill>
                  <pic:spPr bwMode="auto">
                    <a:xfrm>
                      <a:off x="0" y="0"/>
                      <a:ext cx="7648575" cy="2314575"/>
                    </a:xfrm>
                    <a:prstGeom prst="rect">
                      <a:avLst/>
                    </a:prstGeom>
                    <a:noFill/>
                    <a:ln w="9525">
                      <a:noFill/>
                      <a:miter lim="800000"/>
                      <a:headEnd/>
                      <a:tailEnd/>
                    </a:ln>
                  </pic:spPr>
                </pic:pic>
              </a:graphicData>
            </a:graphic>
          </wp:anchor>
        </w:drawing>
      </w:r>
      <w:r w:rsidR="004B1B05" w:rsidRPr="000F55C0">
        <w:rPr>
          <w:lang w:val="pl-PL"/>
        </w:rPr>
        <w:t>Ocena wyboru celów ogólnych i celów szczegółowych LSR</w:t>
      </w:r>
      <w:bookmarkEnd w:id="30"/>
    </w:p>
    <w:p w:rsidR="00971BF4" w:rsidRDefault="00971BF4" w:rsidP="00971BF4">
      <w:pPr>
        <w:rPr>
          <w:lang w:val="pl-PL"/>
        </w:rPr>
      </w:pPr>
    </w:p>
    <w:p w:rsidR="00971BF4" w:rsidRDefault="00971BF4" w:rsidP="00971BF4">
      <w:pPr>
        <w:rPr>
          <w:lang w:val="pl-PL"/>
        </w:rPr>
      </w:pPr>
    </w:p>
    <w:p w:rsidR="00971BF4" w:rsidRPr="00971BF4" w:rsidRDefault="00971BF4" w:rsidP="00971BF4">
      <w:pPr>
        <w:rPr>
          <w:lang w:val="pl-PL"/>
        </w:rPr>
      </w:pPr>
    </w:p>
    <w:p w:rsidR="002D61A3" w:rsidRPr="000F55C0" w:rsidRDefault="002D61A3" w:rsidP="002D61A3">
      <w:pPr>
        <w:rPr>
          <w:lang w:val="pl-PL"/>
        </w:rPr>
      </w:pPr>
    </w:p>
    <w:p w:rsidR="002D61A3" w:rsidRPr="000F55C0" w:rsidRDefault="002D61A3" w:rsidP="002D61A3">
      <w:pPr>
        <w:rPr>
          <w:lang w:val="pl-PL"/>
        </w:rPr>
      </w:pPr>
    </w:p>
    <w:p w:rsidR="002D61A3" w:rsidRPr="000F55C0" w:rsidRDefault="002D61A3" w:rsidP="002D61A3">
      <w:pPr>
        <w:rPr>
          <w:lang w:val="pl-PL"/>
        </w:rPr>
      </w:pPr>
    </w:p>
    <w:p w:rsidR="002D61A3" w:rsidRPr="000F55C0" w:rsidRDefault="002D61A3" w:rsidP="002D61A3">
      <w:pPr>
        <w:rPr>
          <w:lang w:val="pl-PL"/>
        </w:rPr>
      </w:pPr>
    </w:p>
    <w:p w:rsidR="004567BA" w:rsidRPr="000F55C0" w:rsidRDefault="00C71C3F" w:rsidP="00C71C3F">
      <w:pPr>
        <w:pStyle w:val="Nagwek2"/>
        <w:rPr>
          <w:lang w:val="pl-PL"/>
        </w:rPr>
      </w:pPr>
      <w:bookmarkStart w:id="31" w:name="_Toc423448020"/>
      <w:r>
        <w:rPr>
          <w:lang w:val="pl-PL"/>
        </w:rPr>
        <w:t xml:space="preserve">3.1. </w:t>
      </w:r>
      <w:r w:rsidR="004567BA" w:rsidRPr="000F55C0">
        <w:rPr>
          <w:lang w:val="pl-PL"/>
        </w:rPr>
        <w:t>Ocena analizy SWOT</w:t>
      </w:r>
      <w:bookmarkEnd w:id="31"/>
    </w:p>
    <w:p w:rsidR="000161D4" w:rsidRPr="000F55C0" w:rsidRDefault="000161D4" w:rsidP="000161D4">
      <w:pPr>
        <w:rPr>
          <w:lang w:val="pl-PL"/>
        </w:rPr>
      </w:pPr>
      <w:r w:rsidRPr="000F55C0">
        <w:rPr>
          <w:lang w:val="pl-PL"/>
        </w:rPr>
        <w:t xml:space="preserve">Celem analizy SWOT jest określenie czynników zewnętrznych, czyli zdarzeń, zjawisk, tendencji i procesów wpływających pozytywnie lub negatywnie na rozwój LSR - to tak zwane szanse i zagrożenia rozwoju oraz czynników wewnętrznych uwarunkowań, które wynikają z obecnej i przewidywanej sytuacji w sferze społeczno-gospodarczej i funkcjonalno-przestrzennej gmin LSR, czyli zidentyfikowanie silnych i słabych stron. Analiza tych dwóch grup czynników, rozpatrywana pod kątem pozytywnego i negatywnego wpływu na rozwój LSR, pozwala określić następujące grupy czynników, zjawisk i procesów: zewnętrzne pozytywne - </w:t>
      </w:r>
      <w:r w:rsidRPr="000F55C0">
        <w:rPr>
          <w:b/>
          <w:lang w:val="pl-PL"/>
        </w:rPr>
        <w:t>SZANSE,</w:t>
      </w:r>
      <w:r w:rsidRPr="000F55C0">
        <w:rPr>
          <w:lang w:val="pl-PL"/>
        </w:rPr>
        <w:t xml:space="preserve"> zewnętrzne negatywne - </w:t>
      </w:r>
      <w:r w:rsidRPr="000F55C0">
        <w:rPr>
          <w:b/>
          <w:lang w:val="pl-PL"/>
        </w:rPr>
        <w:t>ZAGROŻENIA</w:t>
      </w:r>
      <w:r w:rsidRPr="000F55C0">
        <w:rPr>
          <w:lang w:val="pl-PL"/>
        </w:rPr>
        <w:t xml:space="preserve">, wewnętrzne pozytywne - </w:t>
      </w:r>
      <w:r w:rsidRPr="000F55C0">
        <w:rPr>
          <w:b/>
          <w:lang w:val="pl-PL"/>
        </w:rPr>
        <w:t>SILNE STRONY</w:t>
      </w:r>
      <w:r w:rsidRPr="000F55C0">
        <w:rPr>
          <w:lang w:val="pl-PL"/>
        </w:rPr>
        <w:t xml:space="preserve"> oraz wewnętrzne negatywne - </w:t>
      </w:r>
      <w:r w:rsidRPr="000F55C0">
        <w:rPr>
          <w:b/>
          <w:lang w:val="pl-PL"/>
        </w:rPr>
        <w:t>SŁABE STRONY</w:t>
      </w:r>
      <w:r w:rsidRPr="000F55C0">
        <w:rPr>
          <w:lang w:val="pl-PL"/>
        </w:rPr>
        <w:t>.</w:t>
      </w:r>
    </w:p>
    <w:p w:rsidR="000161D4" w:rsidRPr="000F55C0" w:rsidRDefault="000161D4" w:rsidP="000B1747">
      <w:pPr>
        <w:rPr>
          <w:lang w:val="pl-PL"/>
        </w:rPr>
      </w:pPr>
      <w:r w:rsidRPr="000F55C0">
        <w:rPr>
          <w:lang w:val="pl-PL"/>
        </w:rPr>
        <w:t xml:space="preserve">Przez szanse należy rozumieć zjawiska stwarzające możliwości rozwoju dla obszaru LSR niezależnie od niej samej. Szanse jako czynniki, które mają pozytywny wpływ na funkcjonowanie i dalszy rozwój obszaru działania </w:t>
      </w:r>
      <w:r w:rsidR="00214C64">
        <w:rPr>
          <w:lang w:val="pl-PL"/>
        </w:rPr>
        <w:t>Stowarzyszenia</w:t>
      </w:r>
      <w:r w:rsidRPr="000F55C0">
        <w:rPr>
          <w:lang w:val="pl-PL"/>
        </w:rPr>
        <w:t xml:space="preserve"> LGD </w:t>
      </w:r>
      <w:r w:rsidR="00214C64">
        <w:rPr>
          <w:lang w:val="pl-PL"/>
        </w:rPr>
        <w:t>Partnerstwo w Rozwoju</w:t>
      </w:r>
      <w:r w:rsidRPr="000F55C0">
        <w:rPr>
          <w:lang w:val="pl-PL"/>
        </w:rPr>
        <w:t xml:space="preserve"> mogą stać się istotnymi bodźcami je</w:t>
      </w:r>
      <w:r w:rsidR="00214C64">
        <w:rPr>
          <w:lang w:val="pl-PL"/>
        </w:rPr>
        <w:t>go</w:t>
      </w:r>
      <w:r w:rsidRPr="000F55C0">
        <w:rPr>
          <w:lang w:val="pl-PL"/>
        </w:rPr>
        <w:t xml:space="preserve"> rozwoju. Przez zagrożenia należy rozumieć negatywne zjawiska pochodzące z otoczenia obszaru LSR, niezależne od podejmowanych przez nią działań. Zagrożenia te stanowią bariery utrudniające rozwój obszaru LSR i wykorzystywanie szans płynących z otoczenia oraz jego silnych stron. Przez silne strony należy rozumieć pozytywne zjawiska, na które wpływ ma sama LGD. Mogą one być wynikiem położenia geograficznego, potencjału społecznego, gospodarczego, intelektualnego, stanu środowiska naturalnego oraz kondycji finansowej gmin na terenie działania LGD. Natomiast słabe strony to zjawiska ograniczające możliwości rozwoju obszaru LSR. Analiza możliwości rozwoju obszaru LSR polega na prawidłowym zidentyfikowaniu wymienionych wyżej czterech grup czynników, a to z kolei pozwala na określenie jej szans rozwojowych w przyszłości oraz stanowi podstawę do określenia strategicznych celów rozwoju oraz działań przewidzianych do realizacji. Aby cele i działania przewidziane do realizacji odzwierciedlały rzeczywiste potrzeby obszaru LSR warto większą uwagę zwrócić na otoczenie obszaru. </w:t>
      </w:r>
    </w:p>
    <w:p w:rsidR="00D83D73" w:rsidRDefault="009A6451" w:rsidP="008D72B6">
      <w:pPr>
        <w:rPr>
          <w:lang w:val="pl-PL"/>
        </w:rPr>
      </w:pPr>
      <w:r w:rsidRPr="002175F7">
        <w:rPr>
          <w:lang w:val="pl-PL"/>
        </w:rPr>
        <w:t>W ocenie ewaluatora trafnie sformułowane zostały elementy analizy SWOT</w:t>
      </w:r>
      <w:r w:rsidRPr="000F55C0">
        <w:rPr>
          <w:b/>
          <w:lang w:val="pl-PL"/>
        </w:rPr>
        <w:t xml:space="preserve">. </w:t>
      </w:r>
      <w:r w:rsidR="002175F7">
        <w:rPr>
          <w:lang w:val="pl-PL"/>
        </w:rPr>
        <w:t>LSR</w:t>
      </w:r>
      <w:r w:rsidR="004567BA" w:rsidRPr="000F55C0">
        <w:rPr>
          <w:lang w:val="pl-PL"/>
        </w:rPr>
        <w:t xml:space="preserve"> </w:t>
      </w:r>
      <w:r w:rsidR="00214C64">
        <w:rPr>
          <w:lang w:val="pl-PL"/>
        </w:rPr>
        <w:t>Partnerstwo w Rozwoju</w:t>
      </w:r>
      <w:r w:rsidR="004567BA" w:rsidRPr="000F55C0">
        <w:rPr>
          <w:lang w:val="pl-PL"/>
        </w:rPr>
        <w:t xml:space="preserve"> zawiera poprawnie przeprowadzoną analizę </w:t>
      </w:r>
      <w:r w:rsidRPr="000F55C0">
        <w:rPr>
          <w:lang w:val="pl-PL"/>
        </w:rPr>
        <w:t>SWOT na lata 200</w:t>
      </w:r>
      <w:r w:rsidR="00214C64">
        <w:rPr>
          <w:lang w:val="pl-PL"/>
        </w:rPr>
        <w:t>8</w:t>
      </w:r>
      <w:r w:rsidR="00984F15" w:rsidRPr="000F55C0">
        <w:rPr>
          <w:lang w:val="pl-PL"/>
        </w:rPr>
        <w:t>-2015</w:t>
      </w:r>
      <w:r w:rsidRPr="000F55C0">
        <w:rPr>
          <w:lang w:val="pl-PL"/>
        </w:rPr>
        <w:t xml:space="preserve">. </w:t>
      </w:r>
      <w:r w:rsidR="000161D4" w:rsidRPr="000F55C0">
        <w:rPr>
          <w:lang w:val="pl-PL"/>
        </w:rPr>
        <w:t>Układ analizy SWOT w LSR nie odnosi się jednak w większości elementów</w:t>
      </w:r>
      <w:r w:rsidR="000B1747">
        <w:rPr>
          <w:lang w:val="pl-PL"/>
        </w:rPr>
        <w:t xml:space="preserve"> do opisu diagnozy obszaru LSR</w:t>
      </w:r>
      <w:r w:rsidR="000161D4" w:rsidRPr="000F55C0">
        <w:rPr>
          <w:lang w:val="pl-PL"/>
        </w:rPr>
        <w:t>. Tymczasem wszystkie elementy zapisane w analizie SWOT powinny wynikać bezpośrednio z elementów diagnozy obszaru opisanej w pierwszej części strategii. Dla przejrzystości i le</w:t>
      </w:r>
      <w:r w:rsidR="0068605C">
        <w:rPr>
          <w:lang w:val="pl-PL"/>
        </w:rPr>
        <w:t>pszego odbioru LSR</w:t>
      </w:r>
      <w:r w:rsidR="000161D4" w:rsidRPr="000F55C0">
        <w:rPr>
          <w:lang w:val="pl-PL"/>
        </w:rPr>
        <w:t xml:space="preserve"> na lata 2014-2020, zasadne będzie sformułowanie analizy SWOT w poniższym kształcie:</w:t>
      </w:r>
    </w:p>
    <w:p w:rsidR="00507B24" w:rsidRPr="00507B24" w:rsidRDefault="00507B24" w:rsidP="008D72B6">
      <w:pPr>
        <w:rPr>
          <w:sz w:val="2"/>
          <w:szCs w:val="2"/>
          <w:lang w:val="pl-PL"/>
        </w:rPr>
      </w:pPr>
    </w:p>
    <w:tbl>
      <w:tblPr>
        <w:tblStyle w:val="Jasnalistaakcent2"/>
        <w:tblW w:w="0" w:type="auto"/>
        <w:tblLook w:val="04A0" w:firstRow="1" w:lastRow="0" w:firstColumn="1" w:lastColumn="0" w:noHBand="0" w:noVBand="1"/>
      </w:tblPr>
      <w:tblGrid>
        <w:gridCol w:w="2303"/>
        <w:gridCol w:w="2303"/>
        <w:gridCol w:w="2303"/>
        <w:gridCol w:w="2303"/>
      </w:tblGrid>
      <w:tr w:rsidR="004567BA" w:rsidRPr="00F65A55" w:rsidTr="00A241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shd w:val="clear" w:color="auto" w:fill="00B050"/>
          </w:tcPr>
          <w:p w:rsidR="004567BA" w:rsidRPr="00F65A55" w:rsidRDefault="004567BA" w:rsidP="00A241CC">
            <w:pPr>
              <w:jc w:val="left"/>
              <w:rPr>
                <w:rFonts w:eastAsiaTheme="majorEastAsia"/>
                <w:sz w:val="16"/>
                <w:szCs w:val="16"/>
                <w:lang w:val="pl-PL"/>
              </w:rPr>
            </w:pPr>
            <w:r w:rsidRPr="00F65A55">
              <w:rPr>
                <w:rFonts w:eastAsiaTheme="majorEastAsia"/>
                <w:sz w:val="16"/>
                <w:szCs w:val="16"/>
                <w:lang w:val="pl-PL"/>
              </w:rPr>
              <w:t>Mocne strony</w:t>
            </w:r>
          </w:p>
        </w:tc>
        <w:tc>
          <w:tcPr>
            <w:tcW w:w="2303" w:type="dxa"/>
            <w:shd w:val="clear" w:color="auto" w:fill="00B050"/>
          </w:tcPr>
          <w:p w:rsidR="004567BA" w:rsidRPr="00F65A55" w:rsidRDefault="004567BA" w:rsidP="00A241CC">
            <w:pPr>
              <w:jc w:val="left"/>
              <w:cnfStyle w:val="100000000000" w:firstRow="1" w:lastRow="0" w:firstColumn="0" w:lastColumn="0" w:oddVBand="0" w:evenVBand="0" w:oddHBand="0" w:evenHBand="0" w:firstRowFirstColumn="0" w:firstRowLastColumn="0" w:lastRowFirstColumn="0" w:lastRowLastColumn="0"/>
              <w:rPr>
                <w:rFonts w:eastAsiaTheme="majorEastAsia"/>
                <w:sz w:val="16"/>
                <w:szCs w:val="16"/>
                <w:lang w:val="pl-PL"/>
              </w:rPr>
            </w:pPr>
            <w:r w:rsidRPr="00F65A55">
              <w:rPr>
                <w:rFonts w:eastAsiaTheme="majorEastAsia"/>
                <w:sz w:val="16"/>
                <w:szCs w:val="16"/>
                <w:lang w:val="pl-PL"/>
              </w:rPr>
              <w:t>Odniesienie do diagnozy</w:t>
            </w:r>
          </w:p>
        </w:tc>
        <w:tc>
          <w:tcPr>
            <w:tcW w:w="2303" w:type="dxa"/>
            <w:shd w:val="clear" w:color="auto" w:fill="FF0000"/>
          </w:tcPr>
          <w:p w:rsidR="004567BA" w:rsidRPr="00F65A55" w:rsidRDefault="004567BA" w:rsidP="00A241CC">
            <w:pPr>
              <w:jc w:val="left"/>
              <w:cnfStyle w:val="100000000000" w:firstRow="1" w:lastRow="0" w:firstColumn="0" w:lastColumn="0" w:oddVBand="0" w:evenVBand="0" w:oddHBand="0" w:evenHBand="0" w:firstRowFirstColumn="0" w:firstRowLastColumn="0" w:lastRowFirstColumn="0" w:lastRowLastColumn="0"/>
              <w:rPr>
                <w:rFonts w:eastAsiaTheme="majorEastAsia"/>
                <w:sz w:val="16"/>
                <w:szCs w:val="16"/>
                <w:lang w:val="pl-PL"/>
              </w:rPr>
            </w:pPr>
            <w:r w:rsidRPr="00F65A55">
              <w:rPr>
                <w:rFonts w:eastAsiaTheme="majorEastAsia"/>
                <w:sz w:val="16"/>
                <w:szCs w:val="16"/>
                <w:lang w:val="pl-PL"/>
              </w:rPr>
              <w:t>Słabe strony</w:t>
            </w:r>
          </w:p>
        </w:tc>
        <w:tc>
          <w:tcPr>
            <w:tcW w:w="2303" w:type="dxa"/>
            <w:shd w:val="clear" w:color="auto" w:fill="FF0000"/>
          </w:tcPr>
          <w:p w:rsidR="004567BA" w:rsidRPr="00F65A55" w:rsidRDefault="004567BA" w:rsidP="00A241CC">
            <w:pPr>
              <w:jc w:val="left"/>
              <w:cnfStyle w:val="100000000000" w:firstRow="1" w:lastRow="0" w:firstColumn="0" w:lastColumn="0" w:oddVBand="0" w:evenVBand="0" w:oddHBand="0" w:evenHBand="0" w:firstRowFirstColumn="0" w:firstRowLastColumn="0" w:lastRowFirstColumn="0" w:lastRowLastColumn="0"/>
              <w:rPr>
                <w:rFonts w:eastAsiaTheme="majorEastAsia"/>
                <w:sz w:val="16"/>
                <w:szCs w:val="16"/>
                <w:lang w:val="pl-PL"/>
              </w:rPr>
            </w:pPr>
            <w:r w:rsidRPr="00F65A55">
              <w:rPr>
                <w:rFonts w:eastAsiaTheme="majorEastAsia"/>
                <w:sz w:val="16"/>
                <w:szCs w:val="16"/>
                <w:lang w:val="pl-PL"/>
              </w:rPr>
              <w:t>Odniesienie do diagnozy</w:t>
            </w:r>
          </w:p>
        </w:tc>
      </w:tr>
      <w:tr w:rsidR="004567BA" w:rsidRPr="00F65A55" w:rsidTr="00A241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4567BA" w:rsidRPr="00F65A55" w:rsidRDefault="004567BA" w:rsidP="00A241CC">
            <w:pPr>
              <w:jc w:val="left"/>
              <w:rPr>
                <w:rFonts w:eastAsiaTheme="majorEastAsia"/>
                <w:sz w:val="16"/>
                <w:szCs w:val="16"/>
                <w:lang w:val="pl-PL"/>
              </w:rPr>
            </w:pPr>
            <w:r w:rsidRPr="00F65A55">
              <w:rPr>
                <w:rFonts w:eastAsiaTheme="majorEastAsia"/>
                <w:sz w:val="16"/>
                <w:szCs w:val="16"/>
                <w:lang w:val="pl-PL"/>
              </w:rPr>
              <w:t>1 ...</w:t>
            </w:r>
          </w:p>
        </w:tc>
        <w:tc>
          <w:tcPr>
            <w:tcW w:w="2303" w:type="dxa"/>
          </w:tcPr>
          <w:p w:rsidR="004567BA" w:rsidRPr="00F65A55" w:rsidRDefault="004567BA" w:rsidP="00A241CC">
            <w:pPr>
              <w:jc w:val="left"/>
              <w:cnfStyle w:val="000000100000" w:firstRow="0" w:lastRow="0" w:firstColumn="0" w:lastColumn="0" w:oddVBand="0" w:evenVBand="0" w:oddHBand="1" w:evenHBand="0" w:firstRowFirstColumn="0" w:firstRowLastColumn="0" w:lastRowFirstColumn="0" w:lastRowLastColumn="0"/>
              <w:rPr>
                <w:rFonts w:eastAsiaTheme="majorEastAsia"/>
                <w:sz w:val="16"/>
                <w:szCs w:val="16"/>
                <w:lang w:val="pl-PL"/>
              </w:rPr>
            </w:pPr>
            <w:r w:rsidRPr="00F65A55">
              <w:rPr>
                <w:rFonts w:eastAsiaTheme="majorEastAsia"/>
                <w:sz w:val="16"/>
                <w:szCs w:val="16"/>
                <w:lang w:val="pl-PL"/>
              </w:rPr>
              <w:t>np. rozdział 1.1 diagnozy</w:t>
            </w:r>
          </w:p>
        </w:tc>
        <w:tc>
          <w:tcPr>
            <w:tcW w:w="2303" w:type="dxa"/>
          </w:tcPr>
          <w:p w:rsidR="004567BA" w:rsidRPr="00F65A55" w:rsidRDefault="004567BA" w:rsidP="00A241CC">
            <w:pPr>
              <w:jc w:val="left"/>
              <w:cnfStyle w:val="000000100000" w:firstRow="0" w:lastRow="0" w:firstColumn="0" w:lastColumn="0" w:oddVBand="0" w:evenVBand="0" w:oddHBand="1" w:evenHBand="0" w:firstRowFirstColumn="0" w:firstRowLastColumn="0" w:lastRowFirstColumn="0" w:lastRowLastColumn="0"/>
              <w:rPr>
                <w:rFonts w:eastAsiaTheme="majorEastAsia"/>
                <w:sz w:val="16"/>
                <w:szCs w:val="16"/>
                <w:lang w:val="pl-PL"/>
              </w:rPr>
            </w:pPr>
            <w:r w:rsidRPr="00F65A55">
              <w:rPr>
                <w:rFonts w:eastAsiaTheme="majorEastAsia"/>
                <w:sz w:val="16"/>
                <w:szCs w:val="16"/>
                <w:lang w:val="pl-PL"/>
              </w:rPr>
              <w:t>1 ...</w:t>
            </w:r>
          </w:p>
        </w:tc>
        <w:tc>
          <w:tcPr>
            <w:tcW w:w="2303" w:type="dxa"/>
          </w:tcPr>
          <w:p w:rsidR="004567BA" w:rsidRPr="00F65A55" w:rsidRDefault="004567BA" w:rsidP="00A241CC">
            <w:pPr>
              <w:jc w:val="left"/>
              <w:cnfStyle w:val="000000100000" w:firstRow="0" w:lastRow="0" w:firstColumn="0" w:lastColumn="0" w:oddVBand="0" w:evenVBand="0" w:oddHBand="1" w:evenHBand="0" w:firstRowFirstColumn="0" w:firstRowLastColumn="0" w:lastRowFirstColumn="0" w:lastRowLastColumn="0"/>
              <w:rPr>
                <w:rFonts w:eastAsiaTheme="majorEastAsia"/>
                <w:sz w:val="16"/>
                <w:szCs w:val="16"/>
                <w:lang w:val="pl-PL"/>
              </w:rPr>
            </w:pPr>
            <w:r w:rsidRPr="00F65A55">
              <w:rPr>
                <w:rFonts w:eastAsiaTheme="majorEastAsia"/>
                <w:sz w:val="16"/>
                <w:szCs w:val="16"/>
                <w:lang w:val="pl-PL"/>
              </w:rPr>
              <w:t>np. rozdział 1.1 diagnozy</w:t>
            </w:r>
          </w:p>
        </w:tc>
      </w:tr>
      <w:tr w:rsidR="004567BA" w:rsidRPr="00F65A55" w:rsidTr="00A241CC">
        <w:tc>
          <w:tcPr>
            <w:cnfStyle w:val="001000000000" w:firstRow="0" w:lastRow="0" w:firstColumn="1" w:lastColumn="0" w:oddVBand="0" w:evenVBand="0" w:oddHBand="0" w:evenHBand="0" w:firstRowFirstColumn="0" w:firstRowLastColumn="0" w:lastRowFirstColumn="0" w:lastRowLastColumn="0"/>
            <w:tcW w:w="2303" w:type="dxa"/>
          </w:tcPr>
          <w:p w:rsidR="004567BA" w:rsidRPr="00F65A55" w:rsidRDefault="004567BA" w:rsidP="00A241CC">
            <w:pPr>
              <w:jc w:val="left"/>
              <w:rPr>
                <w:rFonts w:eastAsiaTheme="majorEastAsia"/>
                <w:sz w:val="16"/>
                <w:szCs w:val="16"/>
                <w:lang w:val="pl-PL"/>
              </w:rPr>
            </w:pPr>
            <w:r w:rsidRPr="00F65A55">
              <w:rPr>
                <w:rFonts w:eastAsiaTheme="majorEastAsia"/>
                <w:sz w:val="16"/>
                <w:szCs w:val="16"/>
                <w:lang w:val="pl-PL"/>
              </w:rPr>
              <w:t>2 ...</w:t>
            </w:r>
          </w:p>
        </w:tc>
        <w:tc>
          <w:tcPr>
            <w:tcW w:w="2303" w:type="dxa"/>
          </w:tcPr>
          <w:p w:rsidR="004567BA" w:rsidRPr="00F65A55" w:rsidRDefault="004567BA" w:rsidP="00A241CC">
            <w:pPr>
              <w:jc w:val="left"/>
              <w:cnfStyle w:val="000000000000" w:firstRow="0" w:lastRow="0" w:firstColumn="0" w:lastColumn="0" w:oddVBand="0" w:evenVBand="0" w:oddHBand="0" w:evenHBand="0" w:firstRowFirstColumn="0" w:firstRowLastColumn="0" w:lastRowFirstColumn="0" w:lastRowLastColumn="0"/>
              <w:rPr>
                <w:rFonts w:eastAsiaTheme="majorEastAsia"/>
                <w:sz w:val="16"/>
                <w:szCs w:val="16"/>
                <w:lang w:val="pl-PL"/>
              </w:rPr>
            </w:pPr>
            <w:r w:rsidRPr="00F65A55">
              <w:rPr>
                <w:rFonts w:eastAsiaTheme="majorEastAsia"/>
                <w:sz w:val="16"/>
                <w:szCs w:val="16"/>
                <w:lang w:val="pl-PL"/>
              </w:rPr>
              <w:t>np. rozdział ... diagnozy</w:t>
            </w:r>
          </w:p>
        </w:tc>
        <w:tc>
          <w:tcPr>
            <w:tcW w:w="2303" w:type="dxa"/>
          </w:tcPr>
          <w:p w:rsidR="004567BA" w:rsidRPr="00F65A55" w:rsidRDefault="004567BA" w:rsidP="00A241CC">
            <w:pPr>
              <w:jc w:val="left"/>
              <w:cnfStyle w:val="000000000000" w:firstRow="0" w:lastRow="0" w:firstColumn="0" w:lastColumn="0" w:oddVBand="0" w:evenVBand="0" w:oddHBand="0" w:evenHBand="0" w:firstRowFirstColumn="0" w:firstRowLastColumn="0" w:lastRowFirstColumn="0" w:lastRowLastColumn="0"/>
              <w:rPr>
                <w:rFonts w:eastAsiaTheme="majorEastAsia"/>
                <w:sz w:val="16"/>
                <w:szCs w:val="16"/>
                <w:lang w:val="pl-PL"/>
              </w:rPr>
            </w:pPr>
            <w:r w:rsidRPr="00F65A55">
              <w:rPr>
                <w:rFonts w:eastAsiaTheme="majorEastAsia"/>
                <w:sz w:val="16"/>
                <w:szCs w:val="16"/>
                <w:lang w:val="pl-PL"/>
              </w:rPr>
              <w:t>2 ...</w:t>
            </w:r>
          </w:p>
        </w:tc>
        <w:tc>
          <w:tcPr>
            <w:tcW w:w="2303" w:type="dxa"/>
          </w:tcPr>
          <w:p w:rsidR="004567BA" w:rsidRPr="00F65A55" w:rsidRDefault="004567BA" w:rsidP="00A241CC">
            <w:pPr>
              <w:jc w:val="left"/>
              <w:cnfStyle w:val="000000000000" w:firstRow="0" w:lastRow="0" w:firstColumn="0" w:lastColumn="0" w:oddVBand="0" w:evenVBand="0" w:oddHBand="0" w:evenHBand="0" w:firstRowFirstColumn="0" w:firstRowLastColumn="0" w:lastRowFirstColumn="0" w:lastRowLastColumn="0"/>
              <w:rPr>
                <w:rFonts w:eastAsiaTheme="majorEastAsia"/>
                <w:sz w:val="16"/>
                <w:szCs w:val="16"/>
                <w:lang w:val="pl-PL"/>
              </w:rPr>
            </w:pPr>
            <w:r w:rsidRPr="00F65A55">
              <w:rPr>
                <w:rFonts w:eastAsiaTheme="majorEastAsia"/>
                <w:sz w:val="16"/>
                <w:szCs w:val="16"/>
                <w:lang w:val="pl-PL"/>
              </w:rPr>
              <w:t>np. rozdział ... diagnozy</w:t>
            </w:r>
          </w:p>
        </w:tc>
      </w:tr>
      <w:tr w:rsidR="004567BA" w:rsidRPr="00F65A55" w:rsidTr="00A241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shd w:val="clear" w:color="auto" w:fill="0070C0"/>
          </w:tcPr>
          <w:p w:rsidR="004567BA" w:rsidRPr="00F65A55" w:rsidRDefault="004567BA" w:rsidP="00A241CC">
            <w:pPr>
              <w:jc w:val="left"/>
              <w:rPr>
                <w:rFonts w:eastAsiaTheme="majorEastAsia"/>
                <w:color w:val="FFFFFF" w:themeColor="background1"/>
                <w:sz w:val="16"/>
                <w:szCs w:val="16"/>
                <w:lang w:val="pl-PL"/>
              </w:rPr>
            </w:pPr>
            <w:r w:rsidRPr="00F65A55">
              <w:rPr>
                <w:rFonts w:eastAsiaTheme="majorEastAsia"/>
                <w:color w:val="FFFFFF" w:themeColor="background1"/>
                <w:sz w:val="16"/>
                <w:szCs w:val="16"/>
                <w:lang w:val="pl-PL"/>
              </w:rPr>
              <w:t>Szanse</w:t>
            </w:r>
          </w:p>
        </w:tc>
        <w:tc>
          <w:tcPr>
            <w:tcW w:w="2303" w:type="dxa"/>
            <w:shd w:val="clear" w:color="auto" w:fill="0070C0"/>
          </w:tcPr>
          <w:p w:rsidR="004567BA" w:rsidRPr="00F65A55" w:rsidRDefault="004567BA" w:rsidP="00A241CC">
            <w:pPr>
              <w:jc w:val="left"/>
              <w:cnfStyle w:val="000000100000" w:firstRow="0" w:lastRow="0" w:firstColumn="0" w:lastColumn="0" w:oddVBand="0" w:evenVBand="0" w:oddHBand="1" w:evenHBand="0" w:firstRowFirstColumn="0" w:firstRowLastColumn="0" w:lastRowFirstColumn="0" w:lastRowLastColumn="0"/>
              <w:rPr>
                <w:rFonts w:eastAsiaTheme="majorEastAsia"/>
                <w:b/>
                <w:color w:val="FFFFFF" w:themeColor="background1"/>
                <w:sz w:val="16"/>
                <w:szCs w:val="16"/>
                <w:lang w:val="pl-PL"/>
              </w:rPr>
            </w:pPr>
            <w:r w:rsidRPr="00F65A55">
              <w:rPr>
                <w:rFonts w:eastAsiaTheme="majorEastAsia"/>
                <w:b/>
                <w:color w:val="FFFFFF" w:themeColor="background1"/>
                <w:sz w:val="16"/>
                <w:szCs w:val="16"/>
                <w:lang w:val="pl-PL"/>
              </w:rPr>
              <w:t>Odniesienie do diagnozy</w:t>
            </w:r>
          </w:p>
        </w:tc>
        <w:tc>
          <w:tcPr>
            <w:tcW w:w="2303" w:type="dxa"/>
            <w:shd w:val="clear" w:color="auto" w:fill="DE9306" w:themeFill="accent4" w:themeFillShade="BF"/>
          </w:tcPr>
          <w:p w:rsidR="004567BA" w:rsidRPr="00F65A55" w:rsidRDefault="004567BA" w:rsidP="00A241CC">
            <w:pPr>
              <w:jc w:val="left"/>
              <w:cnfStyle w:val="000000100000" w:firstRow="0" w:lastRow="0" w:firstColumn="0" w:lastColumn="0" w:oddVBand="0" w:evenVBand="0" w:oddHBand="1" w:evenHBand="0" w:firstRowFirstColumn="0" w:firstRowLastColumn="0" w:lastRowFirstColumn="0" w:lastRowLastColumn="0"/>
              <w:rPr>
                <w:rFonts w:eastAsiaTheme="majorEastAsia"/>
                <w:b/>
                <w:color w:val="FFFFFF" w:themeColor="background1"/>
                <w:sz w:val="16"/>
                <w:szCs w:val="16"/>
                <w:lang w:val="pl-PL"/>
              </w:rPr>
            </w:pPr>
            <w:r w:rsidRPr="00F65A55">
              <w:rPr>
                <w:rFonts w:eastAsiaTheme="majorEastAsia"/>
                <w:b/>
                <w:color w:val="FFFFFF" w:themeColor="background1"/>
                <w:sz w:val="16"/>
                <w:szCs w:val="16"/>
                <w:lang w:val="pl-PL"/>
              </w:rPr>
              <w:t>Zagrożenia</w:t>
            </w:r>
          </w:p>
        </w:tc>
        <w:tc>
          <w:tcPr>
            <w:tcW w:w="2303" w:type="dxa"/>
            <w:shd w:val="clear" w:color="auto" w:fill="DE9306" w:themeFill="accent4" w:themeFillShade="BF"/>
          </w:tcPr>
          <w:p w:rsidR="004567BA" w:rsidRPr="00F65A55" w:rsidRDefault="004567BA" w:rsidP="00A241CC">
            <w:pPr>
              <w:jc w:val="left"/>
              <w:cnfStyle w:val="000000100000" w:firstRow="0" w:lastRow="0" w:firstColumn="0" w:lastColumn="0" w:oddVBand="0" w:evenVBand="0" w:oddHBand="1" w:evenHBand="0" w:firstRowFirstColumn="0" w:firstRowLastColumn="0" w:lastRowFirstColumn="0" w:lastRowLastColumn="0"/>
              <w:rPr>
                <w:rFonts w:eastAsiaTheme="majorEastAsia"/>
                <w:b/>
                <w:color w:val="FFFFFF" w:themeColor="background1"/>
                <w:sz w:val="16"/>
                <w:szCs w:val="16"/>
                <w:lang w:val="pl-PL"/>
              </w:rPr>
            </w:pPr>
            <w:r w:rsidRPr="00F65A55">
              <w:rPr>
                <w:rFonts w:eastAsiaTheme="majorEastAsia"/>
                <w:b/>
                <w:color w:val="FFFFFF" w:themeColor="background1"/>
                <w:sz w:val="16"/>
                <w:szCs w:val="16"/>
                <w:lang w:val="pl-PL"/>
              </w:rPr>
              <w:t>Odniesienie do diagnozy</w:t>
            </w:r>
          </w:p>
        </w:tc>
      </w:tr>
      <w:tr w:rsidR="004567BA" w:rsidRPr="00F65A55" w:rsidTr="00A241CC">
        <w:tc>
          <w:tcPr>
            <w:cnfStyle w:val="001000000000" w:firstRow="0" w:lastRow="0" w:firstColumn="1" w:lastColumn="0" w:oddVBand="0" w:evenVBand="0" w:oddHBand="0" w:evenHBand="0" w:firstRowFirstColumn="0" w:firstRowLastColumn="0" w:lastRowFirstColumn="0" w:lastRowLastColumn="0"/>
            <w:tcW w:w="2303" w:type="dxa"/>
          </w:tcPr>
          <w:p w:rsidR="004567BA" w:rsidRPr="00F65A55" w:rsidRDefault="004567BA" w:rsidP="00A241CC">
            <w:pPr>
              <w:jc w:val="left"/>
              <w:rPr>
                <w:rFonts w:eastAsiaTheme="majorEastAsia"/>
                <w:sz w:val="16"/>
                <w:szCs w:val="16"/>
                <w:lang w:val="pl-PL"/>
              </w:rPr>
            </w:pPr>
            <w:r w:rsidRPr="00F65A55">
              <w:rPr>
                <w:rFonts w:eastAsiaTheme="majorEastAsia"/>
                <w:sz w:val="16"/>
                <w:szCs w:val="16"/>
                <w:lang w:val="pl-PL"/>
              </w:rPr>
              <w:lastRenderedPageBreak/>
              <w:t>1 ...</w:t>
            </w:r>
          </w:p>
        </w:tc>
        <w:tc>
          <w:tcPr>
            <w:tcW w:w="2303" w:type="dxa"/>
          </w:tcPr>
          <w:p w:rsidR="004567BA" w:rsidRPr="00F65A55" w:rsidRDefault="004567BA" w:rsidP="00A241CC">
            <w:pPr>
              <w:jc w:val="left"/>
              <w:cnfStyle w:val="000000000000" w:firstRow="0" w:lastRow="0" w:firstColumn="0" w:lastColumn="0" w:oddVBand="0" w:evenVBand="0" w:oddHBand="0" w:evenHBand="0" w:firstRowFirstColumn="0" w:firstRowLastColumn="0" w:lastRowFirstColumn="0" w:lastRowLastColumn="0"/>
              <w:rPr>
                <w:rFonts w:eastAsiaTheme="majorEastAsia"/>
                <w:sz w:val="16"/>
                <w:szCs w:val="16"/>
                <w:lang w:val="pl-PL"/>
              </w:rPr>
            </w:pPr>
            <w:r w:rsidRPr="00F65A55">
              <w:rPr>
                <w:rFonts w:eastAsiaTheme="majorEastAsia"/>
                <w:sz w:val="16"/>
                <w:szCs w:val="16"/>
                <w:lang w:val="pl-PL"/>
              </w:rPr>
              <w:t>np. rozdział 1.1 diagnozy</w:t>
            </w:r>
          </w:p>
        </w:tc>
        <w:tc>
          <w:tcPr>
            <w:tcW w:w="2303" w:type="dxa"/>
          </w:tcPr>
          <w:p w:rsidR="004567BA" w:rsidRPr="00F65A55" w:rsidRDefault="004567BA" w:rsidP="00A241CC">
            <w:pPr>
              <w:jc w:val="left"/>
              <w:cnfStyle w:val="000000000000" w:firstRow="0" w:lastRow="0" w:firstColumn="0" w:lastColumn="0" w:oddVBand="0" w:evenVBand="0" w:oddHBand="0" w:evenHBand="0" w:firstRowFirstColumn="0" w:firstRowLastColumn="0" w:lastRowFirstColumn="0" w:lastRowLastColumn="0"/>
              <w:rPr>
                <w:rFonts w:eastAsiaTheme="majorEastAsia"/>
                <w:sz w:val="16"/>
                <w:szCs w:val="16"/>
                <w:lang w:val="pl-PL"/>
              </w:rPr>
            </w:pPr>
            <w:r w:rsidRPr="00F65A55">
              <w:rPr>
                <w:rFonts w:eastAsiaTheme="majorEastAsia"/>
                <w:sz w:val="16"/>
                <w:szCs w:val="16"/>
                <w:lang w:val="pl-PL"/>
              </w:rPr>
              <w:t>1 ...</w:t>
            </w:r>
          </w:p>
        </w:tc>
        <w:tc>
          <w:tcPr>
            <w:tcW w:w="2303" w:type="dxa"/>
          </w:tcPr>
          <w:p w:rsidR="004567BA" w:rsidRPr="00F65A55" w:rsidRDefault="004567BA" w:rsidP="00A241CC">
            <w:pPr>
              <w:jc w:val="left"/>
              <w:cnfStyle w:val="000000000000" w:firstRow="0" w:lastRow="0" w:firstColumn="0" w:lastColumn="0" w:oddVBand="0" w:evenVBand="0" w:oddHBand="0" w:evenHBand="0" w:firstRowFirstColumn="0" w:firstRowLastColumn="0" w:lastRowFirstColumn="0" w:lastRowLastColumn="0"/>
              <w:rPr>
                <w:rFonts w:eastAsiaTheme="majorEastAsia"/>
                <w:sz w:val="16"/>
                <w:szCs w:val="16"/>
                <w:lang w:val="pl-PL"/>
              </w:rPr>
            </w:pPr>
            <w:r w:rsidRPr="00F65A55">
              <w:rPr>
                <w:rFonts w:eastAsiaTheme="majorEastAsia"/>
                <w:sz w:val="16"/>
                <w:szCs w:val="16"/>
                <w:lang w:val="pl-PL"/>
              </w:rPr>
              <w:t>np. rozdział 1.1 diagnozy</w:t>
            </w:r>
          </w:p>
        </w:tc>
      </w:tr>
      <w:tr w:rsidR="004567BA" w:rsidRPr="00F65A55" w:rsidTr="00A241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4567BA" w:rsidRPr="00F65A55" w:rsidRDefault="004567BA" w:rsidP="00A241CC">
            <w:pPr>
              <w:jc w:val="left"/>
              <w:rPr>
                <w:rFonts w:eastAsiaTheme="majorEastAsia"/>
                <w:sz w:val="16"/>
                <w:szCs w:val="16"/>
                <w:lang w:val="pl-PL"/>
              </w:rPr>
            </w:pPr>
            <w:r w:rsidRPr="00F65A55">
              <w:rPr>
                <w:rFonts w:eastAsiaTheme="majorEastAsia"/>
                <w:sz w:val="16"/>
                <w:szCs w:val="16"/>
                <w:lang w:val="pl-PL"/>
              </w:rPr>
              <w:t>2 ...</w:t>
            </w:r>
          </w:p>
        </w:tc>
        <w:tc>
          <w:tcPr>
            <w:tcW w:w="2303" w:type="dxa"/>
          </w:tcPr>
          <w:p w:rsidR="004567BA" w:rsidRPr="00F65A55" w:rsidRDefault="004567BA" w:rsidP="00A241CC">
            <w:pPr>
              <w:jc w:val="left"/>
              <w:cnfStyle w:val="000000100000" w:firstRow="0" w:lastRow="0" w:firstColumn="0" w:lastColumn="0" w:oddVBand="0" w:evenVBand="0" w:oddHBand="1" w:evenHBand="0" w:firstRowFirstColumn="0" w:firstRowLastColumn="0" w:lastRowFirstColumn="0" w:lastRowLastColumn="0"/>
              <w:rPr>
                <w:rFonts w:eastAsiaTheme="majorEastAsia"/>
                <w:sz w:val="16"/>
                <w:szCs w:val="16"/>
                <w:lang w:val="pl-PL"/>
              </w:rPr>
            </w:pPr>
            <w:r w:rsidRPr="00F65A55">
              <w:rPr>
                <w:rFonts w:eastAsiaTheme="majorEastAsia"/>
                <w:sz w:val="16"/>
                <w:szCs w:val="16"/>
                <w:lang w:val="pl-PL"/>
              </w:rPr>
              <w:t>np. rozdział ... diagnozy</w:t>
            </w:r>
          </w:p>
        </w:tc>
        <w:tc>
          <w:tcPr>
            <w:tcW w:w="2303" w:type="dxa"/>
          </w:tcPr>
          <w:p w:rsidR="004567BA" w:rsidRPr="00F65A55" w:rsidRDefault="004567BA" w:rsidP="00A241CC">
            <w:pPr>
              <w:jc w:val="left"/>
              <w:cnfStyle w:val="000000100000" w:firstRow="0" w:lastRow="0" w:firstColumn="0" w:lastColumn="0" w:oddVBand="0" w:evenVBand="0" w:oddHBand="1" w:evenHBand="0" w:firstRowFirstColumn="0" w:firstRowLastColumn="0" w:lastRowFirstColumn="0" w:lastRowLastColumn="0"/>
              <w:rPr>
                <w:rFonts w:eastAsiaTheme="majorEastAsia"/>
                <w:sz w:val="16"/>
                <w:szCs w:val="16"/>
                <w:lang w:val="pl-PL"/>
              </w:rPr>
            </w:pPr>
            <w:r w:rsidRPr="00F65A55">
              <w:rPr>
                <w:rFonts w:eastAsiaTheme="majorEastAsia"/>
                <w:sz w:val="16"/>
                <w:szCs w:val="16"/>
                <w:lang w:val="pl-PL"/>
              </w:rPr>
              <w:t>2 ...</w:t>
            </w:r>
          </w:p>
        </w:tc>
        <w:tc>
          <w:tcPr>
            <w:tcW w:w="2303" w:type="dxa"/>
          </w:tcPr>
          <w:p w:rsidR="004567BA" w:rsidRPr="00F65A55" w:rsidRDefault="004567BA" w:rsidP="00A241CC">
            <w:pPr>
              <w:jc w:val="left"/>
              <w:cnfStyle w:val="000000100000" w:firstRow="0" w:lastRow="0" w:firstColumn="0" w:lastColumn="0" w:oddVBand="0" w:evenVBand="0" w:oddHBand="1" w:evenHBand="0" w:firstRowFirstColumn="0" w:firstRowLastColumn="0" w:lastRowFirstColumn="0" w:lastRowLastColumn="0"/>
              <w:rPr>
                <w:rFonts w:eastAsiaTheme="majorEastAsia"/>
                <w:sz w:val="16"/>
                <w:szCs w:val="16"/>
                <w:lang w:val="pl-PL"/>
              </w:rPr>
            </w:pPr>
            <w:r w:rsidRPr="00F65A55">
              <w:rPr>
                <w:rFonts w:eastAsiaTheme="majorEastAsia"/>
                <w:sz w:val="16"/>
                <w:szCs w:val="16"/>
                <w:lang w:val="pl-PL"/>
              </w:rPr>
              <w:t>np. rozdział ... diagnozy</w:t>
            </w:r>
          </w:p>
        </w:tc>
      </w:tr>
    </w:tbl>
    <w:p w:rsidR="0045384C" w:rsidRDefault="000161D4" w:rsidP="00F65A55">
      <w:pPr>
        <w:spacing w:before="240"/>
        <w:rPr>
          <w:lang w:val="pl-PL"/>
        </w:rPr>
      </w:pPr>
      <w:r w:rsidRPr="000F55C0">
        <w:rPr>
          <w:lang w:val="pl-PL"/>
        </w:rPr>
        <w:t xml:space="preserve">Badania terenowe i spotkania z mieszkańcami wskazują na potrzebę aktualizacji opisu zawartego w diagnozie obszaru LSR. Analiza SWOT określona w LSR wskazuje na duży stopień ogólności. Problemy wskazane w analizie SWOT mają charakter regionalny i ponad lokalny. </w:t>
      </w:r>
      <w:r w:rsidR="0045384C">
        <w:rPr>
          <w:lang w:val="pl-PL"/>
        </w:rPr>
        <w:t>O</w:t>
      </w:r>
      <w:r w:rsidRPr="000F55C0">
        <w:rPr>
          <w:lang w:val="pl-PL"/>
        </w:rPr>
        <w:t>pis analizy SWOT powinien zostać dokonany w partycypacyjny sposób z udziałem lokalnej społeczności. Pozwoli to na wskazanie realnie istotnych dla mieszkańców problemów i wyzwań rozwojowych obszaru działania LGD. W większym stopniu należy zwrócić uwagę na problemy społeczne mieszkańców tj. alkoholizm, dysfunkcje w rodzinach, samobójstwa. W tym kontekście należy zwrócić uwagę na możliwość komplementarnego wykorzystania środków polityki spójności, kierowanych na przeciwdziałanie bezrobociu na wsi oraz środków krajowych funduszu pracy określonych w ustawie z dnia 20 kwietnia 2004 r. o promocji zatrudnienia i instytucjach rynku pracy</w:t>
      </w:r>
      <w:r w:rsidRPr="000F55C0">
        <w:rPr>
          <w:rStyle w:val="Odwoanieprzypisudolnego"/>
          <w:lang w:val="pl-PL"/>
        </w:rPr>
        <w:footnoteReference w:id="18"/>
      </w:r>
      <w:r w:rsidRPr="000F55C0">
        <w:rPr>
          <w:lang w:val="pl-PL"/>
        </w:rPr>
        <w:t xml:space="preserve">. </w:t>
      </w:r>
      <w:r w:rsidR="00F65A55">
        <w:rPr>
          <w:lang w:val="pl-PL"/>
        </w:rPr>
        <w:t xml:space="preserve"> </w:t>
      </w:r>
      <w:r w:rsidR="0045384C">
        <w:rPr>
          <w:lang w:val="pl-PL"/>
        </w:rPr>
        <w:t xml:space="preserve">Mocne strony obszaru LGD, które nie zostały dostrzeżone w analizie SWOT LSR lub które są efektem działań LSR 2008-2015 to potencjał ludnościowy. Zauważalny jest rosnący trend liczby ludności, wzrost liczby osób pracujących oraz przyrost liczby organizacji pozarządowych. Pominięta została również kwestia potencjału ekonomicznego energetyki wiatrowej. </w:t>
      </w:r>
    </w:p>
    <w:p w:rsidR="0068605C" w:rsidRDefault="0068605C" w:rsidP="000B1747">
      <w:pPr>
        <w:rPr>
          <w:lang w:val="pl-PL"/>
        </w:rPr>
      </w:pPr>
      <w:r w:rsidRPr="000F55C0">
        <w:rPr>
          <w:lang w:val="pl-PL"/>
        </w:rPr>
        <w:t xml:space="preserve">Rekomenduje się aktywy udział przedstawicieli LGD w konsultacjach społecznych dokumentów o charakterze strategicznym opracowywanych przez gminę, powiat czy województwo. </w:t>
      </w:r>
      <w:r>
        <w:rPr>
          <w:lang w:val="pl-PL"/>
        </w:rPr>
        <w:t>Dokumenty te będą aktualizowane do końca 2015 roku w związku z c</w:t>
      </w:r>
      <w:r w:rsidR="002F5AEA">
        <w:rPr>
          <w:lang w:val="pl-PL"/>
        </w:rPr>
        <w:t>hęcią pozyskania środków RPO WZ</w:t>
      </w:r>
      <w:r>
        <w:rPr>
          <w:lang w:val="pl-PL"/>
        </w:rPr>
        <w:t xml:space="preserve"> 2014-2020. </w:t>
      </w:r>
      <w:r w:rsidRPr="000F55C0">
        <w:rPr>
          <w:lang w:val="pl-PL"/>
        </w:rPr>
        <w:t>Dobrze zorganizowany proces opracowania strategii umożliwia zaangażowanie władz lokalnych oraz mieszkańców w planowanie swojej przyszłości. Uwzględnienie zgłaszanych opinii i pomysłów pozwala na wypracowanie strategii, z którą będzie się identyfikowała w dużym stopniu społeczność lokalna. Utożsamianie się władz i mieszkańców powiatu z opracowaną strategią stanowi niezbędny warunek jej skutecznej realizacji. Aktywny ud</w:t>
      </w:r>
      <w:r>
        <w:rPr>
          <w:lang w:val="pl-PL"/>
        </w:rPr>
        <w:t>ział LGD w pracach nad strategiami lokalnymi</w:t>
      </w:r>
      <w:r w:rsidRPr="000F55C0">
        <w:rPr>
          <w:lang w:val="pl-PL"/>
        </w:rPr>
        <w:t xml:space="preserve"> pozwoli na zapewnienie spójności na poziomie dokumentów strategicznych </w:t>
      </w:r>
      <w:r>
        <w:rPr>
          <w:lang w:val="pl-PL"/>
        </w:rPr>
        <w:t>z Lokalną Strategią Rozwoju na kolejny okres programowania na lata 2014-2020.</w:t>
      </w:r>
    </w:p>
    <w:p w:rsidR="004567BA" w:rsidRPr="00914E1B" w:rsidRDefault="00C71C3F" w:rsidP="00C71C3F">
      <w:pPr>
        <w:pStyle w:val="Nagwek2"/>
        <w:rPr>
          <w:lang w:val="pl-PL"/>
        </w:rPr>
      </w:pPr>
      <w:bookmarkStart w:id="32" w:name="_Toc423448021"/>
      <w:r>
        <w:rPr>
          <w:lang w:val="pl-PL"/>
        </w:rPr>
        <w:t xml:space="preserve">3.2. </w:t>
      </w:r>
      <w:r w:rsidR="009A6451" w:rsidRPr="00914E1B">
        <w:rPr>
          <w:lang w:val="pl-PL"/>
        </w:rPr>
        <w:t>Ocena wyboru Celów ogólnych i celów szczegółowych</w:t>
      </w:r>
      <w:r w:rsidR="004567BA" w:rsidRPr="00914E1B">
        <w:rPr>
          <w:lang w:val="pl-PL"/>
        </w:rPr>
        <w:t xml:space="preserve"> LSR</w:t>
      </w:r>
      <w:bookmarkEnd w:id="32"/>
    </w:p>
    <w:p w:rsidR="00377DE7" w:rsidRPr="000F55C0" w:rsidRDefault="00377DE7" w:rsidP="00377DE7">
      <w:pPr>
        <w:rPr>
          <w:lang w:val="pl-PL"/>
        </w:rPr>
      </w:pPr>
      <w:r w:rsidRPr="00914E1B">
        <w:rPr>
          <w:lang w:val="pl-PL"/>
        </w:rPr>
        <w:t xml:space="preserve">Diagnoza obszaru LGD </w:t>
      </w:r>
      <w:r w:rsidR="007C78B7" w:rsidRPr="00914E1B">
        <w:rPr>
          <w:lang w:val="pl-PL"/>
        </w:rPr>
        <w:t>Partnerstw</w:t>
      </w:r>
      <w:r w:rsidR="00893685">
        <w:rPr>
          <w:lang w:val="pl-PL"/>
        </w:rPr>
        <w:t>o</w:t>
      </w:r>
      <w:r w:rsidR="007C78B7" w:rsidRPr="00914E1B">
        <w:rPr>
          <w:lang w:val="pl-PL"/>
        </w:rPr>
        <w:t xml:space="preserve"> w Rozwoju</w:t>
      </w:r>
      <w:r w:rsidRPr="00914E1B">
        <w:rPr>
          <w:lang w:val="pl-PL"/>
        </w:rPr>
        <w:t xml:space="preserve"> oraz analiza SWOT pozwoliła na określe</w:t>
      </w:r>
      <w:r w:rsidR="005D7494">
        <w:rPr>
          <w:lang w:val="pl-PL"/>
        </w:rPr>
        <w:t xml:space="preserve">nie wizji oraz wskazanie </w:t>
      </w:r>
      <w:r w:rsidRPr="00914E1B">
        <w:rPr>
          <w:lang w:val="pl-PL"/>
        </w:rPr>
        <w:t>c</w:t>
      </w:r>
      <w:r w:rsidR="00914E1B" w:rsidRPr="00914E1B">
        <w:rPr>
          <w:lang w:val="pl-PL"/>
        </w:rPr>
        <w:t>zterech</w:t>
      </w:r>
      <w:r w:rsidR="005D7494">
        <w:rPr>
          <w:lang w:val="pl-PL"/>
        </w:rPr>
        <w:t xml:space="preserve"> celów</w:t>
      </w:r>
      <w:r w:rsidR="00914E1B" w:rsidRPr="00914E1B">
        <w:rPr>
          <w:lang w:val="pl-PL"/>
        </w:rPr>
        <w:t xml:space="preserve"> </w:t>
      </w:r>
      <w:r w:rsidRPr="00914E1B">
        <w:rPr>
          <w:lang w:val="pl-PL"/>
        </w:rPr>
        <w:t>ogólnych</w:t>
      </w:r>
      <w:r w:rsidR="009A6451" w:rsidRPr="00914E1B">
        <w:rPr>
          <w:lang w:val="pl-PL"/>
        </w:rPr>
        <w:t xml:space="preserve"> LSR</w:t>
      </w:r>
      <w:r w:rsidRPr="00914E1B">
        <w:rPr>
          <w:lang w:val="pl-PL"/>
        </w:rPr>
        <w:t xml:space="preserve">. Celom ogólnym przypisano </w:t>
      </w:r>
      <w:r w:rsidR="00914E1B">
        <w:rPr>
          <w:lang w:val="pl-PL"/>
        </w:rPr>
        <w:t xml:space="preserve">jedenaście celów szczegółowych oraz </w:t>
      </w:r>
      <w:r w:rsidR="00914E1B" w:rsidRPr="00914E1B">
        <w:rPr>
          <w:lang w:val="pl-PL"/>
        </w:rPr>
        <w:t>szesnaście</w:t>
      </w:r>
      <w:r w:rsidR="00914E1B">
        <w:rPr>
          <w:lang w:val="pl-PL"/>
        </w:rPr>
        <w:t xml:space="preserve"> przedsięwzięć </w:t>
      </w:r>
      <w:r w:rsidRPr="000F55C0">
        <w:rPr>
          <w:lang w:val="pl-PL"/>
        </w:rPr>
        <w:t>(</w:t>
      </w:r>
      <w:r w:rsidR="00914E1B">
        <w:rPr>
          <w:lang w:val="pl-PL"/>
        </w:rPr>
        <w:t>W</w:t>
      </w:r>
      <w:r w:rsidR="0068605C">
        <w:rPr>
          <w:lang w:val="pl-PL"/>
        </w:rPr>
        <w:t>ykres</w:t>
      </w:r>
      <w:r w:rsidRPr="000F55C0">
        <w:rPr>
          <w:lang w:val="pl-PL"/>
        </w:rPr>
        <w:t>):</w:t>
      </w:r>
    </w:p>
    <w:p w:rsidR="00B742ED" w:rsidRPr="000F55C0" w:rsidRDefault="00B742ED" w:rsidP="00E76DE0">
      <w:pPr>
        <w:pStyle w:val="Legenda"/>
        <w:rPr>
          <w:lang w:val="pl-PL"/>
        </w:rPr>
        <w:sectPr w:rsidR="00B742ED" w:rsidRPr="000F55C0" w:rsidSect="00924A1F">
          <w:headerReference w:type="default" r:id="rId44"/>
          <w:footerReference w:type="default" r:id="rId45"/>
          <w:headerReference w:type="first" r:id="rId46"/>
          <w:footerReference w:type="first" r:id="rId47"/>
          <w:pgSz w:w="11906" w:h="16838"/>
          <w:pgMar w:top="1191" w:right="1418" w:bottom="1134" w:left="1418" w:header="709" w:footer="709" w:gutter="0"/>
          <w:pgBorders w:display="firstPage" w:offsetFrom="page">
            <w:top w:val="double" w:sz="4" w:space="24" w:color="002060"/>
            <w:left w:val="double" w:sz="4" w:space="24" w:color="002060"/>
            <w:bottom w:val="double" w:sz="4" w:space="24" w:color="002060"/>
            <w:right w:val="double" w:sz="4" w:space="24" w:color="002060"/>
          </w:pgBorders>
          <w:cols w:space="708"/>
          <w:titlePg/>
          <w:docGrid w:linePitch="360"/>
        </w:sectPr>
      </w:pPr>
    </w:p>
    <w:p w:rsidR="00B742ED" w:rsidRPr="000F55C0" w:rsidRDefault="00B742ED" w:rsidP="00E76DE0">
      <w:pPr>
        <w:pStyle w:val="Legenda"/>
        <w:rPr>
          <w:lang w:val="pl-PL"/>
        </w:rPr>
        <w:sectPr w:rsidR="00B742ED" w:rsidRPr="000F55C0" w:rsidSect="00436AC3">
          <w:type w:val="continuous"/>
          <w:pgSz w:w="11906" w:h="16838"/>
          <w:pgMar w:top="1417" w:right="1417" w:bottom="1417" w:left="1417" w:header="708" w:footer="708" w:gutter="0"/>
          <w:cols w:space="708"/>
          <w:titlePg/>
          <w:docGrid w:linePitch="360"/>
        </w:sectPr>
      </w:pPr>
    </w:p>
    <w:p w:rsidR="00ED2BD7" w:rsidRPr="000F55C0" w:rsidRDefault="0068605C" w:rsidP="0068605C">
      <w:pPr>
        <w:pStyle w:val="Legenda"/>
        <w:rPr>
          <w:lang w:val="pl-PL"/>
        </w:rPr>
      </w:pPr>
      <w:bookmarkStart w:id="33" w:name="_Toc423447757"/>
      <w:r w:rsidRPr="0068605C">
        <w:rPr>
          <w:lang w:val="pl-PL"/>
        </w:rPr>
        <w:lastRenderedPageBreak/>
        <w:t xml:space="preserve">Wykres </w:t>
      </w:r>
      <w:r w:rsidR="002253A8">
        <w:fldChar w:fldCharType="begin"/>
      </w:r>
      <w:r w:rsidRPr="0068605C">
        <w:rPr>
          <w:lang w:val="pl-PL"/>
        </w:rPr>
        <w:instrText xml:space="preserve"> SEQ Wykres \* ARABIC </w:instrText>
      </w:r>
      <w:r w:rsidR="002253A8">
        <w:fldChar w:fldCharType="separate"/>
      </w:r>
      <w:r w:rsidR="00E21A20">
        <w:rPr>
          <w:noProof/>
          <w:lang w:val="pl-PL"/>
        </w:rPr>
        <w:t>13</w:t>
      </w:r>
      <w:r w:rsidR="002253A8">
        <w:fldChar w:fldCharType="end"/>
      </w:r>
      <w:r w:rsidRPr="0068605C">
        <w:rPr>
          <w:lang w:val="pl-PL"/>
        </w:rPr>
        <w:t xml:space="preserve"> </w:t>
      </w:r>
      <w:r w:rsidR="00DC572D" w:rsidRPr="000F55C0">
        <w:rPr>
          <w:caps w:val="0"/>
          <w:lang w:val="pl-PL"/>
        </w:rPr>
        <w:t>CELE OGÓLNE I SZCZEGÓŁOWE LSR</w:t>
      </w:r>
      <w:r w:rsidR="00DC572D">
        <w:rPr>
          <w:caps w:val="0"/>
          <w:lang w:val="pl-PL"/>
        </w:rPr>
        <w:t xml:space="preserve"> PARTNERSTWO W ROZWOJU W OKRESIE PROGRAMOWANIA NA LATA 2007-2013</w:t>
      </w:r>
      <w:bookmarkEnd w:id="33"/>
    </w:p>
    <w:p w:rsidR="00AD5BE0" w:rsidRPr="000F55C0" w:rsidRDefault="00E76DE0" w:rsidP="00D83D73">
      <w:pPr>
        <w:shd w:val="clear" w:color="auto" w:fill="F2F2F2" w:themeFill="background1" w:themeFillShade="F2"/>
        <w:rPr>
          <w:lang w:val="pl-PL"/>
        </w:rPr>
      </w:pPr>
      <w:r w:rsidRPr="000F55C0">
        <w:rPr>
          <w:noProof/>
          <w:lang w:val="pl-PL" w:eastAsia="pl-PL" w:bidi="ar-SA"/>
        </w:rPr>
        <w:drawing>
          <wp:inline distT="0" distB="0" distL="0" distR="0" wp14:anchorId="6EE34682" wp14:editId="2014CE28">
            <wp:extent cx="9335068" cy="5063319"/>
            <wp:effectExtent l="19050" t="0" r="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ED2BD7" w:rsidRPr="000F55C0" w:rsidRDefault="00AD5BE0" w:rsidP="00AD5BE0">
      <w:pPr>
        <w:tabs>
          <w:tab w:val="left" w:pos="3918"/>
        </w:tabs>
        <w:jc w:val="center"/>
        <w:rPr>
          <w:i/>
          <w:sz w:val="16"/>
          <w:szCs w:val="16"/>
          <w:lang w:val="pl-PL"/>
        </w:rPr>
      </w:pPr>
      <w:r w:rsidRPr="000F55C0">
        <w:rPr>
          <w:i/>
          <w:sz w:val="16"/>
          <w:szCs w:val="16"/>
          <w:lang w:val="pl-PL"/>
        </w:rPr>
        <w:t xml:space="preserve">Źródło: LSR </w:t>
      </w:r>
      <w:r w:rsidR="00CE6B6F">
        <w:rPr>
          <w:i/>
          <w:sz w:val="16"/>
          <w:szCs w:val="16"/>
          <w:lang w:val="pl-PL"/>
        </w:rPr>
        <w:t>Partnerstwo w Rozwoju</w:t>
      </w:r>
      <w:r w:rsidRPr="000F55C0">
        <w:rPr>
          <w:i/>
          <w:sz w:val="16"/>
          <w:szCs w:val="16"/>
          <w:lang w:val="pl-PL"/>
        </w:rPr>
        <w:t xml:space="preserve"> </w:t>
      </w:r>
      <w:r w:rsidR="00CE6B6F">
        <w:rPr>
          <w:i/>
          <w:sz w:val="16"/>
          <w:szCs w:val="16"/>
          <w:lang w:val="pl-PL"/>
        </w:rPr>
        <w:t>2008</w:t>
      </w:r>
      <w:r w:rsidR="00E76DE0" w:rsidRPr="000F55C0">
        <w:rPr>
          <w:i/>
          <w:sz w:val="16"/>
          <w:szCs w:val="16"/>
          <w:lang w:val="pl-PL"/>
        </w:rPr>
        <w:t>-2015</w:t>
      </w:r>
    </w:p>
    <w:p w:rsidR="00B742ED" w:rsidRPr="000F55C0" w:rsidRDefault="00B742ED" w:rsidP="000E7B81">
      <w:pPr>
        <w:rPr>
          <w:lang w:val="pl-PL"/>
        </w:rPr>
        <w:sectPr w:rsidR="00B742ED" w:rsidRPr="000F55C0" w:rsidSect="00436AC3">
          <w:pgSz w:w="16838" w:h="11906" w:orient="landscape"/>
          <w:pgMar w:top="1417" w:right="1417" w:bottom="1417" w:left="1417" w:header="708" w:footer="708" w:gutter="0"/>
          <w:cols w:space="708"/>
          <w:titlePg/>
          <w:docGrid w:linePitch="360"/>
        </w:sectPr>
      </w:pPr>
    </w:p>
    <w:p w:rsidR="002175F7" w:rsidRDefault="00E24892" w:rsidP="000E7B81">
      <w:pPr>
        <w:rPr>
          <w:lang w:val="pl-PL"/>
        </w:rPr>
      </w:pPr>
      <w:r w:rsidRPr="005A58F9">
        <w:rPr>
          <w:lang w:val="pl-PL"/>
        </w:rPr>
        <w:lastRenderedPageBreak/>
        <w:t xml:space="preserve">Pozytywnie należy </w:t>
      </w:r>
      <w:r w:rsidR="005A58F9">
        <w:rPr>
          <w:lang w:val="pl-PL"/>
        </w:rPr>
        <w:t xml:space="preserve">natomiast </w:t>
      </w:r>
      <w:r w:rsidRPr="005A58F9">
        <w:rPr>
          <w:lang w:val="pl-PL"/>
        </w:rPr>
        <w:t>ocenić dokona</w:t>
      </w:r>
      <w:r w:rsidR="005A58F9">
        <w:rPr>
          <w:lang w:val="pl-PL"/>
        </w:rPr>
        <w:t>nie</w:t>
      </w:r>
      <w:r w:rsidRPr="005A58F9">
        <w:rPr>
          <w:lang w:val="pl-PL"/>
        </w:rPr>
        <w:t xml:space="preserve"> w LSR </w:t>
      </w:r>
      <w:r w:rsidRPr="000F55C0">
        <w:rPr>
          <w:lang w:val="pl-PL"/>
        </w:rPr>
        <w:t xml:space="preserve">zestawienia celów przyjętych w </w:t>
      </w:r>
      <w:r w:rsidR="005A58F9">
        <w:rPr>
          <w:lang w:val="pl-PL"/>
        </w:rPr>
        <w:t>regionalnych</w:t>
      </w:r>
      <w:r w:rsidRPr="000F55C0">
        <w:rPr>
          <w:lang w:val="pl-PL"/>
        </w:rPr>
        <w:t xml:space="preserve"> dokumentach strategicznych korespondujących z celami LSR. Formułowanie celów ogólnych i szczegółowych lokalnej strategii odpowiadać powinno celom inicja</w:t>
      </w:r>
      <w:r w:rsidR="005A58F9">
        <w:rPr>
          <w:lang w:val="pl-PL"/>
        </w:rPr>
        <w:t>tywy Leader oraz PROW 2007-2013. D</w:t>
      </w:r>
      <w:r>
        <w:rPr>
          <w:lang w:val="pl-PL"/>
        </w:rPr>
        <w:t xml:space="preserve">ziałania LSR spójne są również z kierunkami wsparcia wskazanymi w </w:t>
      </w:r>
      <w:r w:rsidRPr="000B1747">
        <w:rPr>
          <w:i/>
          <w:lang w:val="pl-PL"/>
        </w:rPr>
        <w:t xml:space="preserve">Regionalnym Programie Operacyjnym Województwa </w:t>
      </w:r>
      <w:r w:rsidR="005A58F9" w:rsidRPr="000B1747">
        <w:rPr>
          <w:i/>
          <w:lang w:val="pl-PL"/>
        </w:rPr>
        <w:t>Z</w:t>
      </w:r>
      <w:r w:rsidR="00933070" w:rsidRPr="000B1747">
        <w:rPr>
          <w:i/>
          <w:lang w:val="pl-PL"/>
        </w:rPr>
        <w:t>achodniopomorskiego</w:t>
      </w:r>
      <w:r w:rsidR="00BD3A36" w:rsidRPr="000B1747">
        <w:rPr>
          <w:i/>
          <w:lang w:val="pl-PL"/>
        </w:rPr>
        <w:t xml:space="preserve"> 2007-2013</w:t>
      </w:r>
      <w:r w:rsidR="00BD3A36">
        <w:rPr>
          <w:lang w:val="pl-PL"/>
        </w:rPr>
        <w:t xml:space="preserve"> oraz </w:t>
      </w:r>
      <w:r w:rsidR="00BD3A36" w:rsidRPr="000B1747">
        <w:rPr>
          <w:i/>
          <w:lang w:val="pl-PL"/>
        </w:rPr>
        <w:t>Strategii Rozwoju Województwa Zachodniopomorskiego do 2020 roku</w:t>
      </w:r>
      <w:r w:rsidR="00BD3A36">
        <w:rPr>
          <w:lang w:val="pl-PL"/>
        </w:rPr>
        <w:t xml:space="preserve">. </w:t>
      </w:r>
      <w:r w:rsidR="000E7B81" w:rsidRPr="000F55C0">
        <w:rPr>
          <w:lang w:val="pl-PL"/>
        </w:rPr>
        <w:t>Umożliwienie LGD określenia rodzajów przedsięwzięć na poziomie LSR wskazywać ma wnioskodawcy jakie typy operacji będą postrzegane jako zbieżne z lokalną</w:t>
      </w:r>
      <w:r w:rsidR="001D4701" w:rsidRPr="000F55C0">
        <w:rPr>
          <w:lang w:val="pl-PL"/>
        </w:rPr>
        <w:t xml:space="preserve"> strategią, precyzujące </w:t>
      </w:r>
      <w:r w:rsidR="000E7B81" w:rsidRPr="000F55C0">
        <w:rPr>
          <w:lang w:val="pl-PL"/>
        </w:rPr>
        <w:t xml:space="preserve">rekomendowany kierunek interwencji środków pomocowych. LGD może dokonać nazwania typu przedsięwzięcia w dowolny sposób, taki aby były one jasne i przejrzyste dla potencjalnych beneficjentów środków udostępnianych za pośrednictwem LGD. W wyniku analizy adekwatności i prawidłowości wyboru celów ogólnych i szczegółowych LSR pozytywnie należy ocenić określenie celów ogólnych i szczegółowych LSR oraz typów przedsięwzięć w lokalnej strategii. </w:t>
      </w:r>
      <w:r w:rsidR="00BD3A36">
        <w:rPr>
          <w:lang w:val="pl-PL"/>
        </w:rPr>
        <w:t xml:space="preserve">Pomimo prawidłowego wyboru celów negatywnie </w:t>
      </w:r>
      <w:r w:rsidR="006A71F1">
        <w:rPr>
          <w:lang w:val="pl-PL"/>
        </w:rPr>
        <w:t>należy</w:t>
      </w:r>
      <w:r w:rsidR="00BD3A36">
        <w:rPr>
          <w:lang w:val="pl-PL"/>
        </w:rPr>
        <w:t xml:space="preserve"> ocenić sformułowanie celów szczegółowych LSR. </w:t>
      </w:r>
      <w:r w:rsidR="006A71F1">
        <w:rPr>
          <w:lang w:val="pl-PL"/>
        </w:rPr>
        <w:t>Cele nie są odzwierciedleniem pożądanego efektu, a jedynie określeniem czynn</w:t>
      </w:r>
      <w:r w:rsidR="006A71F1" w:rsidRPr="00A04C43">
        <w:rPr>
          <w:lang w:val="pl-PL"/>
        </w:rPr>
        <w:t xml:space="preserve">ości, podczas gdy tę funkcje miały pełnić przedsięwzięcia. </w:t>
      </w:r>
      <w:r w:rsidR="008763D2" w:rsidRPr="00A04C43">
        <w:rPr>
          <w:lang w:val="pl-PL"/>
        </w:rPr>
        <w:t>Przedstawione poniżej wskaźniki wskazują, że nie wszystkie zaplanowane do realizacji przedsięwzięcia przyniosły oczekiwany rezultat.</w:t>
      </w:r>
      <w:r w:rsidR="008763D2" w:rsidRPr="00F42229">
        <w:rPr>
          <w:lang w:val="pl-PL"/>
        </w:rPr>
        <w:t xml:space="preserve"> </w:t>
      </w:r>
      <w:r w:rsidR="00F42229" w:rsidRPr="00F42229">
        <w:rPr>
          <w:lang w:val="pl-PL"/>
        </w:rPr>
        <w:t xml:space="preserve">Oferowane wsparcie </w:t>
      </w:r>
      <w:r w:rsidR="002175F7">
        <w:rPr>
          <w:lang w:val="pl-PL"/>
        </w:rPr>
        <w:t>powinno być komplementarne do wsparcia, jakie możliwe będzie z RPO W</w:t>
      </w:r>
      <w:r w:rsidR="00BD3A36">
        <w:rPr>
          <w:lang w:val="pl-PL"/>
        </w:rPr>
        <w:t>Z</w:t>
      </w:r>
      <w:r w:rsidR="002175F7">
        <w:rPr>
          <w:lang w:val="pl-PL"/>
        </w:rPr>
        <w:t xml:space="preserve">. </w:t>
      </w:r>
    </w:p>
    <w:p w:rsidR="00F21EE4" w:rsidRPr="000F55C0" w:rsidRDefault="000E7B81" w:rsidP="000E7B81">
      <w:pPr>
        <w:rPr>
          <w:lang w:val="pl-PL"/>
        </w:rPr>
      </w:pPr>
      <w:r w:rsidRPr="00F42229">
        <w:rPr>
          <w:lang w:val="pl-PL"/>
        </w:rPr>
        <w:t xml:space="preserve">Dla oceny trafności sformułowanych celów warto dodatkowo zastosować metodę S.M.A.R.T. (ang. </w:t>
      </w:r>
      <w:r w:rsidRPr="00E24892">
        <w:rPr>
          <w:i/>
          <w:lang w:val="pl-PL"/>
        </w:rPr>
        <w:t>Simple, Measurable, Achievable, Relev</w:t>
      </w:r>
      <w:r w:rsidR="00937897" w:rsidRPr="00E24892">
        <w:rPr>
          <w:i/>
          <w:lang w:val="pl-PL"/>
        </w:rPr>
        <w:t>ant, Timely defined</w:t>
      </w:r>
      <w:r w:rsidR="00937897" w:rsidRPr="00F42229">
        <w:rPr>
          <w:lang w:val="pl-PL"/>
        </w:rPr>
        <w:t>) wypracowan</w:t>
      </w:r>
      <w:r w:rsidR="00C24A8A" w:rsidRPr="00F42229">
        <w:rPr>
          <w:lang w:val="pl-PL"/>
        </w:rPr>
        <w:t>ą</w:t>
      </w:r>
      <w:r w:rsidRPr="00F42229">
        <w:rPr>
          <w:lang w:val="pl-PL"/>
        </w:rPr>
        <w:t xml:space="preserve"> w ramach k</w:t>
      </w:r>
      <w:r w:rsidR="00937897" w:rsidRPr="00F42229">
        <w:rPr>
          <w:lang w:val="pl-PL"/>
        </w:rPr>
        <w:t>oncepcji zarządzania przez cele</w:t>
      </w:r>
      <w:r w:rsidRPr="00F42229">
        <w:rPr>
          <w:lang w:val="pl-PL"/>
        </w:rPr>
        <w:t>. Jest to koncepcja formułowania celów w dziedzinie planowania. Zawiera ona pięć postulatów dotyczących cech, którymi powinien się charakteryzować poprawnie sformułowany</w:t>
      </w:r>
      <w:r w:rsidR="00F65A55">
        <w:rPr>
          <w:lang w:val="pl-PL"/>
        </w:rPr>
        <w:t xml:space="preserve"> cel. </w:t>
      </w:r>
      <w:r w:rsidRPr="000F55C0">
        <w:rPr>
          <w:lang w:val="pl-PL"/>
        </w:rPr>
        <w:t>Kryteria wykorzystywane w metodzie S.M.A.R.T. mają charakter uniwersalny i pozwalają na ocenę sposobu formułowania celów lub wskaźników przyjętych w LSR. Nie dotyczą natomiast zagadnień merytorycznych, takich jak zgodność z potrzebami organizacji, adekwatność do zmian w otoczeniu, zasadność podejmowania, przewidywane rezultaty czy koszty realizacji. Analiza trafności celów metodą SMART wskazuje na pozytywne sformułowanie zakładanych celów szczegółowych pod kątem szczegółowości, atrakcyjności i realności. Sformułowane cele szczegółowe są zrozumiałe</w:t>
      </w:r>
      <w:r w:rsidR="001D4701" w:rsidRPr="000F55C0">
        <w:rPr>
          <w:lang w:val="pl-PL"/>
        </w:rPr>
        <w:t xml:space="preserve"> i jednoznaczne</w:t>
      </w:r>
      <w:r w:rsidRPr="000F55C0">
        <w:rPr>
          <w:lang w:val="pl-PL"/>
        </w:rPr>
        <w:t xml:space="preserve">. </w:t>
      </w:r>
      <w:r w:rsidR="001D4701" w:rsidRPr="000F55C0">
        <w:rPr>
          <w:lang w:val="pl-PL"/>
        </w:rPr>
        <w:t>Dzięki takiemu sformułowaniu celów szczegółowych można określić czy cel został osiągnięty</w:t>
      </w:r>
      <w:r w:rsidRPr="000F55C0">
        <w:rPr>
          <w:lang w:val="pl-PL"/>
        </w:rPr>
        <w:t xml:space="preserve">. </w:t>
      </w:r>
    </w:p>
    <w:p w:rsidR="00EE5EEB" w:rsidRDefault="000E7B81" w:rsidP="00F65A55">
      <w:pPr>
        <w:rPr>
          <w:lang w:val="pl-PL"/>
        </w:rPr>
      </w:pPr>
      <w:r w:rsidRPr="000F55C0">
        <w:rPr>
          <w:lang w:val="pl-PL"/>
        </w:rPr>
        <w:t xml:space="preserve">Cel </w:t>
      </w:r>
      <w:r w:rsidR="00F21EE4" w:rsidRPr="000F55C0">
        <w:rPr>
          <w:lang w:val="pl-PL"/>
        </w:rPr>
        <w:t xml:space="preserve">jest </w:t>
      </w:r>
      <w:r w:rsidRPr="000F55C0">
        <w:rPr>
          <w:lang w:val="pl-PL"/>
        </w:rPr>
        <w:t>określony w czasie</w:t>
      </w:r>
      <w:r w:rsidR="00F21EE4" w:rsidRPr="000F55C0">
        <w:rPr>
          <w:lang w:val="pl-PL"/>
        </w:rPr>
        <w:t xml:space="preserve"> poprzez wskaźniki jakie mają zostać osiągnięte</w:t>
      </w:r>
      <w:r w:rsidRPr="000F55C0">
        <w:rPr>
          <w:lang w:val="pl-PL"/>
        </w:rPr>
        <w:t xml:space="preserve">, w związku z czym posiada </w:t>
      </w:r>
      <w:r w:rsidR="00F21EE4" w:rsidRPr="000F55C0">
        <w:rPr>
          <w:lang w:val="pl-PL"/>
        </w:rPr>
        <w:t xml:space="preserve">ograniczoną </w:t>
      </w:r>
      <w:r w:rsidRPr="000F55C0">
        <w:rPr>
          <w:lang w:val="pl-PL"/>
        </w:rPr>
        <w:t>perspektywę, w której moż</w:t>
      </w:r>
      <w:r w:rsidR="00F21EE4" w:rsidRPr="000F55C0">
        <w:rPr>
          <w:lang w:val="pl-PL"/>
        </w:rPr>
        <w:t xml:space="preserve">e być zrealizowany. Zatem </w:t>
      </w:r>
      <w:r w:rsidRPr="000F55C0">
        <w:rPr>
          <w:lang w:val="pl-PL"/>
        </w:rPr>
        <w:t xml:space="preserve">będzie można </w:t>
      </w:r>
      <w:r w:rsidR="00F21EE4" w:rsidRPr="000F55C0">
        <w:rPr>
          <w:lang w:val="pl-PL"/>
        </w:rPr>
        <w:t xml:space="preserve">określić w jakim stopniu cel został osiągnięty. </w:t>
      </w:r>
      <w:r w:rsidRPr="000F55C0">
        <w:rPr>
          <w:lang w:val="pl-PL"/>
        </w:rPr>
        <w:t xml:space="preserve">Odpowiedzią minimalizującą problem terminowości w czasie celów szczegółowych jest okres realizacji i wdrożenia LSR </w:t>
      </w:r>
      <w:r w:rsidR="001D4701" w:rsidRPr="000F55C0">
        <w:rPr>
          <w:lang w:val="pl-PL"/>
        </w:rPr>
        <w:t>200</w:t>
      </w:r>
      <w:r w:rsidR="00534561">
        <w:rPr>
          <w:lang w:val="pl-PL"/>
        </w:rPr>
        <w:t>8</w:t>
      </w:r>
      <w:r w:rsidR="001D4701" w:rsidRPr="000F55C0">
        <w:rPr>
          <w:lang w:val="pl-PL"/>
        </w:rPr>
        <w:t>-2015.</w:t>
      </w:r>
      <w:r w:rsidR="002175F7">
        <w:rPr>
          <w:lang w:val="pl-PL"/>
        </w:rPr>
        <w:t xml:space="preserve">  </w:t>
      </w:r>
      <w:r w:rsidRPr="000F55C0">
        <w:rPr>
          <w:lang w:val="pl-PL"/>
        </w:rPr>
        <w:t>Cele ogólne przyjęte dla LSR spełniają kryteriów S.M.A.R.T. Należy podkr</w:t>
      </w:r>
      <w:r w:rsidR="001D4701" w:rsidRPr="000F55C0">
        <w:rPr>
          <w:lang w:val="pl-PL"/>
        </w:rPr>
        <w:t>eślić, że właściwie sformułowano</w:t>
      </w:r>
      <w:r w:rsidRPr="000F55C0">
        <w:rPr>
          <w:lang w:val="pl-PL"/>
        </w:rPr>
        <w:t xml:space="preserve"> cel</w:t>
      </w:r>
      <w:r w:rsidR="001D4701" w:rsidRPr="000F55C0">
        <w:rPr>
          <w:lang w:val="pl-PL"/>
        </w:rPr>
        <w:t xml:space="preserve">e, ponieważ </w:t>
      </w:r>
      <w:r w:rsidRPr="000F55C0">
        <w:rPr>
          <w:lang w:val="pl-PL"/>
        </w:rPr>
        <w:t>jasno pokaz</w:t>
      </w:r>
      <w:r w:rsidR="001D4701" w:rsidRPr="000F55C0">
        <w:rPr>
          <w:lang w:val="pl-PL"/>
        </w:rPr>
        <w:t>ują</w:t>
      </w:r>
      <w:r w:rsidRPr="000F55C0">
        <w:rPr>
          <w:lang w:val="pl-PL"/>
        </w:rPr>
        <w:t xml:space="preserve">, co zamierza osiągnąć LSR i sformułowane </w:t>
      </w:r>
      <w:r w:rsidR="001D4701" w:rsidRPr="000F55C0">
        <w:rPr>
          <w:lang w:val="pl-PL"/>
        </w:rPr>
        <w:t xml:space="preserve">są </w:t>
      </w:r>
      <w:r w:rsidRPr="000F55C0">
        <w:rPr>
          <w:lang w:val="pl-PL"/>
        </w:rPr>
        <w:t xml:space="preserve">zgodnie z metodą S.M.A.R.T. Konstruując LSR </w:t>
      </w:r>
      <w:r w:rsidR="00F65A55">
        <w:rPr>
          <w:lang w:val="pl-PL"/>
        </w:rPr>
        <w:t xml:space="preserve">w kolejnym okresie programowania 2014-2020 </w:t>
      </w:r>
      <w:r w:rsidRPr="000F55C0">
        <w:rPr>
          <w:lang w:val="pl-PL"/>
        </w:rPr>
        <w:t>należy zwrócić szczególną uwagę na właściwie formułowane cele ogólne w lokalnej strategii zgodnie z kryteriami S.M.A.R.T.</w:t>
      </w:r>
      <w:r w:rsidR="00B062B5">
        <w:rPr>
          <w:lang w:val="pl-PL"/>
        </w:rPr>
        <w:t xml:space="preserve"> </w:t>
      </w:r>
      <w:r w:rsidR="00EE5EEB" w:rsidRPr="00017924">
        <w:rPr>
          <w:lang w:val="pl-PL"/>
        </w:rPr>
        <w:t xml:space="preserve">Zgodnie z zaleceniami Europejskiej Sieci na rzecz Rozwoju Obszarów Wiejskich </w:t>
      </w:r>
      <w:r w:rsidR="0068605C" w:rsidRPr="00017924">
        <w:rPr>
          <w:lang w:val="pl-PL"/>
        </w:rPr>
        <w:t xml:space="preserve">oraz zgodnie z wynikami raportu z badania </w:t>
      </w:r>
      <w:r w:rsidR="0068605C" w:rsidRPr="00017924">
        <w:rPr>
          <w:i/>
          <w:lang w:val="pl-PL"/>
        </w:rPr>
        <w:t>Ocena funkcjonowania lokalnych grup działania realizujących lokalną strategię PROW</w:t>
      </w:r>
      <w:r w:rsidR="0068605C" w:rsidRPr="00017924">
        <w:rPr>
          <w:lang w:val="pl-PL"/>
        </w:rPr>
        <w:t xml:space="preserve"> </w:t>
      </w:r>
      <w:r w:rsidR="0068605C" w:rsidRPr="00017924">
        <w:rPr>
          <w:i/>
          <w:lang w:val="pl-PL"/>
        </w:rPr>
        <w:t>2007 - 2013</w:t>
      </w:r>
      <w:r w:rsidR="0068605C" w:rsidRPr="00017924">
        <w:rPr>
          <w:lang w:val="pl-PL"/>
        </w:rPr>
        <w:t>, PSDB (2013) z</w:t>
      </w:r>
      <w:r w:rsidR="00EF5DC1" w:rsidRPr="00017924">
        <w:rPr>
          <w:lang w:val="pl-PL"/>
        </w:rPr>
        <w:t>asadne będzie położenie większego nacisku na formułowanie racjonalnych i osiągalnych celów w LSR tworzonej na okres 2014-2020.</w:t>
      </w:r>
      <w:r w:rsidR="00EF5DC1" w:rsidRPr="00017924">
        <w:rPr>
          <w:b/>
          <w:lang w:val="pl-PL"/>
        </w:rPr>
        <w:t xml:space="preserve"> </w:t>
      </w:r>
      <w:r w:rsidR="00EF5DC1" w:rsidRPr="00017924">
        <w:rPr>
          <w:lang w:val="pl-PL"/>
        </w:rPr>
        <w:t>Cel szczegółowy LSR należy, zatem zdefiniować w taki sposób,</w:t>
      </w:r>
      <w:r w:rsidR="00EF5DC1" w:rsidRPr="000F55C0">
        <w:rPr>
          <w:lang w:val="pl-PL"/>
        </w:rPr>
        <w:t xml:space="preserve"> aby wyznaczał oczekiwany rezultat - tj. kierunek pożądanej zmiany społeczno-gospodarczej w dziedzinie określonej celem ogólnym wskazanym w LSROR, do której dany cel szczegółowy został przypisany oraz korespondował z oczekiwanymi rezultatami strategicznymi określonymi dla celów LSR, czyli był spójny z założonymi wskaźnikami oddzia</w:t>
      </w:r>
      <w:r w:rsidR="0094460F" w:rsidRPr="000F55C0">
        <w:rPr>
          <w:lang w:val="pl-PL"/>
        </w:rPr>
        <w:t xml:space="preserve">ływania dla lokalnej strategii. </w:t>
      </w:r>
      <w:r w:rsidR="00EF5DC1" w:rsidRPr="000F55C0">
        <w:rPr>
          <w:lang w:val="pl-PL"/>
        </w:rPr>
        <w:t xml:space="preserve">Należy poddać pod rozwagę, aby formułowanie celów opierało się o analizę SWOT, gdzie pierwszym etapem jest identyfikacja problemów. </w:t>
      </w:r>
    </w:p>
    <w:p w:rsidR="00F65A55" w:rsidRDefault="00F65A55" w:rsidP="00F65A55">
      <w:pPr>
        <w:rPr>
          <w:i/>
          <w:sz w:val="16"/>
          <w:szCs w:val="16"/>
          <w:lang w:val="pl-PL"/>
        </w:rPr>
      </w:pPr>
    </w:p>
    <w:p w:rsidR="00DD4927" w:rsidRPr="000F55C0" w:rsidRDefault="00C71C3F" w:rsidP="00C71C3F">
      <w:pPr>
        <w:pStyle w:val="Nagwek2"/>
        <w:rPr>
          <w:lang w:val="pl-PL"/>
        </w:rPr>
      </w:pPr>
      <w:bookmarkStart w:id="34" w:name="_Toc423448022"/>
      <w:r>
        <w:rPr>
          <w:lang w:val="pl-PL"/>
        </w:rPr>
        <w:lastRenderedPageBreak/>
        <w:t xml:space="preserve">3.3. </w:t>
      </w:r>
      <w:r w:rsidR="00BD54AD" w:rsidRPr="000F55C0">
        <w:rPr>
          <w:lang w:val="pl-PL"/>
        </w:rPr>
        <w:t xml:space="preserve">Ocena trafności doboru wskaźników oddziaływania, rezultatu i produktu do </w:t>
      </w:r>
      <w:r w:rsidR="006E594C" w:rsidRPr="000F55C0">
        <w:rPr>
          <w:lang w:val="pl-PL"/>
        </w:rPr>
        <w:t>celów ogólnych</w:t>
      </w:r>
      <w:r w:rsidR="00BD54AD" w:rsidRPr="000F55C0">
        <w:rPr>
          <w:lang w:val="pl-PL"/>
        </w:rPr>
        <w:t>, celów szczegółowych i operacji</w:t>
      </w:r>
      <w:bookmarkEnd w:id="34"/>
      <w:r w:rsidR="00BD54AD" w:rsidRPr="000F55C0">
        <w:rPr>
          <w:lang w:val="pl-PL"/>
        </w:rPr>
        <w:t xml:space="preserve">  </w:t>
      </w:r>
    </w:p>
    <w:p w:rsidR="00CC777E" w:rsidRDefault="00CC777E" w:rsidP="00F1088C">
      <w:pPr>
        <w:spacing w:after="120"/>
        <w:rPr>
          <w:lang w:val="pl-PL"/>
        </w:rPr>
      </w:pPr>
      <w:r w:rsidRPr="000F55C0">
        <w:rPr>
          <w:lang w:val="pl-PL"/>
        </w:rPr>
        <w:t>W umowie ramowej LGD zobowiązuje się do osiągnięcia wynikających z LSR celów lokalnej strategii rozwoju. Cele lokalnej strategii powinny wskazywać wyraźnie, jakie rezultaty mają być osiągnięte na poziomie lokalnym, dzięki czemu powstaną precyzyjne ramy nadające kierunek bieżącej realizacji programu, zarządzaniu i ponoszeniu odpowiedzialności za podjęte decyzje i do nich właśnie należy się odnosić w okresowych i rocznych sprawozdaniach. Jednym z elementów, które powinny zostać zawarte w prawidłowo skonstruowanej LSR są wskaźniki. Wskaźnik to miara celów, jakie mają zostać osiągnięte, zaangażowanych zasobów, uzyskanych produktów, efektów oraz innych zmiennych (np. ekonomicznych, społecznych, dot. ochrony środowiska). Dlatego w LSR powinien zostać określony wpływ realizacji strategii na obszar LSR za pomocą wskaźników oddziaływania, rezultatu i produktu. Należy pamiętać, że efekty LSR występują na trzech poziomach: produktu, rezultatu i oddziaływania. Do każdego z poziomów realizacji strategii przypisane powinny zostać wskaźniki odpowiednio produktu, rezultatu i oddziaływania:</w:t>
      </w:r>
    </w:p>
    <w:tbl>
      <w:tblPr>
        <w:tblStyle w:val="Tabela-Siatka"/>
        <w:tblW w:w="0" w:type="auto"/>
        <w:shd w:val="clear" w:color="auto" w:fill="CCECFF"/>
        <w:tblLook w:val="04A0" w:firstRow="1" w:lastRow="0" w:firstColumn="1" w:lastColumn="0" w:noHBand="0" w:noVBand="1"/>
      </w:tblPr>
      <w:tblGrid>
        <w:gridCol w:w="9210"/>
      </w:tblGrid>
      <w:tr w:rsidR="00F1088C" w:rsidRPr="005352A2" w:rsidTr="00F1088C">
        <w:tc>
          <w:tcPr>
            <w:tcW w:w="9210" w:type="dxa"/>
            <w:shd w:val="clear" w:color="auto" w:fill="CCECFF"/>
          </w:tcPr>
          <w:p w:rsidR="00F1088C" w:rsidRPr="00F65A55" w:rsidRDefault="00F65A55" w:rsidP="00F1088C">
            <w:pPr>
              <w:pStyle w:val="Akapitzlist"/>
              <w:numPr>
                <w:ilvl w:val="0"/>
                <w:numId w:val="45"/>
              </w:numPr>
              <w:shd w:val="clear" w:color="auto" w:fill="CCECFF"/>
              <w:tabs>
                <w:tab w:val="left" w:pos="426"/>
              </w:tabs>
              <w:spacing w:before="0"/>
              <w:ind w:left="426" w:hanging="284"/>
              <w:rPr>
                <w:sz w:val="18"/>
                <w:szCs w:val="18"/>
                <w:lang w:val="pl-PL"/>
              </w:rPr>
            </w:pPr>
            <w:r w:rsidRPr="00F65A55">
              <w:rPr>
                <w:b/>
                <w:sz w:val="18"/>
                <w:szCs w:val="18"/>
                <w:shd w:val="clear" w:color="auto" w:fill="CCECFF"/>
                <w:lang w:val="pl-PL"/>
              </w:rPr>
              <w:t>PRODUKTY</w:t>
            </w:r>
            <w:r w:rsidR="00F1088C" w:rsidRPr="00F65A55">
              <w:rPr>
                <w:sz w:val="18"/>
                <w:szCs w:val="18"/>
                <w:shd w:val="clear" w:color="auto" w:fill="CCECFF"/>
                <w:lang w:val="pl-PL"/>
              </w:rPr>
              <w:t xml:space="preserve"> powstają</w:t>
            </w:r>
            <w:r w:rsidR="00F1088C" w:rsidRPr="00F65A55">
              <w:rPr>
                <w:sz w:val="18"/>
                <w:szCs w:val="18"/>
                <w:lang w:val="pl-PL"/>
              </w:rPr>
              <w:t xml:space="preserve"> bezpośrednio w ramach działań projektu – produktem jest liczba godzin szkolenia, liczba uczestników szkolenia, liczba wydanych materiałów szkoleniowych. Sam produkt nie świadczy jeszcze o tym, że nastąpiła zmiana. Odbycie szkolenia może, ale nie musi wiązać się z poprawą umiejętności;</w:t>
            </w:r>
          </w:p>
          <w:p w:rsidR="00F1088C" w:rsidRPr="00F65A55" w:rsidRDefault="00F65A55" w:rsidP="00F1088C">
            <w:pPr>
              <w:pStyle w:val="Akapitzlist"/>
              <w:numPr>
                <w:ilvl w:val="0"/>
                <w:numId w:val="45"/>
              </w:numPr>
              <w:shd w:val="clear" w:color="auto" w:fill="CCECFF"/>
              <w:tabs>
                <w:tab w:val="left" w:pos="426"/>
              </w:tabs>
              <w:spacing w:before="0"/>
              <w:ind w:left="426" w:hanging="284"/>
              <w:rPr>
                <w:sz w:val="18"/>
                <w:szCs w:val="18"/>
                <w:lang w:val="pl-PL"/>
              </w:rPr>
            </w:pPr>
            <w:r w:rsidRPr="00F65A55">
              <w:rPr>
                <w:b/>
                <w:sz w:val="18"/>
                <w:szCs w:val="18"/>
                <w:lang w:val="pl-PL"/>
              </w:rPr>
              <w:t>REZULTAT</w:t>
            </w:r>
            <w:r w:rsidRPr="00F65A55">
              <w:rPr>
                <w:sz w:val="18"/>
                <w:szCs w:val="18"/>
                <w:lang w:val="pl-PL"/>
              </w:rPr>
              <w:t xml:space="preserve">, </w:t>
            </w:r>
            <w:r w:rsidR="00F1088C" w:rsidRPr="00F65A55">
              <w:rPr>
                <w:sz w:val="18"/>
                <w:szCs w:val="18"/>
                <w:lang w:val="pl-PL"/>
              </w:rPr>
              <w:t xml:space="preserve">to wynik podejmowanych działań, a więc np. wzrost umiejętności uczestników szkolenia. Dodatkowo ważne jest, by rezultat prowadził do celu, by przyczyniał się do rozwiązania problemu, będącego punktem wyjścia do opracowania projektu. Rezultaty osiągane są bezpośrednio w wyniku działań, w trakcie realizacji projektu. Osiąganie rezultatów stanowi dowód na osiąganie celów szczegółowych projektu. </w:t>
            </w:r>
          </w:p>
          <w:p w:rsidR="00F1088C" w:rsidRPr="00F1088C" w:rsidRDefault="00F65A55" w:rsidP="00F1088C">
            <w:pPr>
              <w:pStyle w:val="Akapitzlist"/>
              <w:numPr>
                <w:ilvl w:val="0"/>
                <w:numId w:val="45"/>
              </w:numPr>
              <w:shd w:val="clear" w:color="auto" w:fill="CCECFF"/>
              <w:tabs>
                <w:tab w:val="left" w:pos="426"/>
              </w:tabs>
              <w:spacing w:before="0"/>
              <w:ind w:left="426" w:hanging="284"/>
              <w:rPr>
                <w:lang w:val="pl-PL"/>
              </w:rPr>
            </w:pPr>
            <w:r w:rsidRPr="00F65A55">
              <w:rPr>
                <w:b/>
                <w:sz w:val="18"/>
                <w:szCs w:val="18"/>
                <w:lang w:val="pl-PL"/>
              </w:rPr>
              <w:t>ODDZIAŁYWANIE</w:t>
            </w:r>
            <w:r w:rsidR="00F1088C" w:rsidRPr="00F65A55">
              <w:rPr>
                <w:sz w:val="18"/>
                <w:szCs w:val="18"/>
                <w:lang w:val="pl-PL"/>
              </w:rPr>
              <w:t xml:space="preserve"> to wpływ projektu na sytuację grup docelowych i/lub ich otoczenia po zakończeniu realizacji projektu – to dowód na osiągnięcie celu głównego projektu, możliwy do zweryfikowania najczęściej w wyniku ewaluacji, choć czasem też poprzez analizę dostępnych danych statystycznych</w:t>
            </w:r>
            <w:r w:rsidR="00F1088C" w:rsidRPr="00F1088C">
              <w:rPr>
                <w:lang w:val="pl-PL"/>
              </w:rPr>
              <w:t>.</w:t>
            </w:r>
          </w:p>
        </w:tc>
      </w:tr>
    </w:tbl>
    <w:p w:rsidR="009568B9" w:rsidRPr="000F55C0" w:rsidRDefault="00CC777E" w:rsidP="00B062B5">
      <w:pPr>
        <w:rPr>
          <w:i/>
          <w:sz w:val="16"/>
          <w:szCs w:val="16"/>
          <w:lang w:val="pl-PL"/>
        </w:rPr>
      </w:pPr>
      <w:r w:rsidRPr="000F55C0">
        <w:rPr>
          <w:lang w:val="pl-PL"/>
        </w:rPr>
        <w:t xml:space="preserve">Wskaźniki (zwłaszcza oddziaływania) powinny posiadać stan początkowy i docelowy - wymaga to zbadania na starcie i na zakończenie (stan docelowy 2015). W prawidłowo skonstruowanej logice projektu, wskaźniki rezultatu są inne niż wskaźniki produktu oraz wskaźniki oddziaływania. Poniżej przedstawiamy przegląd wskaźników wraz oceną ewaluatora, odnoszącą się do użyteczności wskaźnika i perspektywy jego osiągnięcia w 2015 r. Sama hierarchia wskaźników jak i ich powiązania często dla odbiorców dokumentu tj. grupy docelowej wydają się niezrozumiałe. Niemniej pełnią one istotna rolę w procesie programowania rozwoju. Formułowanie wskaźników nie może być oderwane od różnego rodzaju analiz jakie poprzedzają przygotowanie dokumentu planistycznego. Korespondują one bezpośrednio z celami ogólnymi, celami szczegółowymi oraz celami operacyjnymi. </w:t>
      </w:r>
    </w:p>
    <w:p w:rsidR="00B062B5" w:rsidRPr="00B171A0" w:rsidRDefault="009568B9" w:rsidP="00F1088C">
      <w:pPr>
        <w:rPr>
          <w:lang w:val="pl-PL"/>
        </w:rPr>
      </w:pPr>
      <w:r w:rsidRPr="002175F7">
        <w:rPr>
          <w:lang w:val="pl-PL"/>
        </w:rPr>
        <w:t>Do pomiaru</w:t>
      </w:r>
      <w:r w:rsidR="00B062B5">
        <w:rPr>
          <w:lang w:val="pl-PL"/>
        </w:rPr>
        <w:t xml:space="preserve"> celów LSR na poziomie</w:t>
      </w:r>
      <w:r w:rsidRPr="002175F7">
        <w:rPr>
          <w:lang w:val="pl-PL"/>
        </w:rPr>
        <w:t xml:space="preserve"> rezultatu str</w:t>
      </w:r>
      <w:r w:rsidR="000252E8" w:rsidRPr="002175F7">
        <w:rPr>
          <w:lang w:val="pl-PL"/>
        </w:rPr>
        <w:t xml:space="preserve">ategicznego wybranych zostało </w:t>
      </w:r>
      <w:r w:rsidR="00893685">
        <w:rPr>
          <w:lang w:val="pl-PL"/>
        </w:rPr>
        <w:t>8</w:t>
      </w:r>
      <w:r w:rsidRPr="002175F7">
        <w:rPr>
          <w:lang w:val="pl-PL"/>
        </w:rPr>
        <w:t xml:space="preserve"> </w:t>
      </w:r>
      <w:r w:rsidR="00893685">
        <w:rPr>
          <w:lang w:val="pl-PL"/>
        </w:rPr>
        <w:t>wskaźników oddziaływania</w:t>
      </w:r>
      <w:r w:rsidR="00B062B5">
        <w:rPr>
          <w:lang w:val="pl-PL"/>
        </w:rPr>
        <w:t xml:space="preserve">, na poziomie celów szczegółowych </w:t>
      </w:r>
      <w:r w:rsidR="00893685">
        <w:rPr>
          <w:lang w:val="pl-PL"/>
        </w:rPr>
        <w:t>1</w:t>
      </w:r>
      <w:r w:rsidR="00F1088C">
        <w:rPr>
          <w:lang w:val="pl-PL"/>
        </w:rPr>
        <w:t>4</w:t>
      </w:r>
      <w:r w:rsidR="00B062B5">
        <w:rPr>
          <w:lang w:val="pl-PL"/>
        </w:rPr>
        <w:t xml:space="preserve"> wskaźników rezultatu, natomiast na poziomie przedsięwzięć p</w:t>
      </w:r>
      <w:r w:rsidR="00893685">
        <w:rPr>
          <w:lang w:val="pl-PL"/>
        </w:rPr>
        <w:t>rzyjętych zostało 2</w:t>
      </w:r>
      <w:r w:rsidR="00F1088C">
        <w:rPr>
          <w:lang w:val="pl-PL"/>
        </w:rPr>
        <w:t>3</w:t>
      </w:r>
      <w:r w:rsidR="000252E8" w:rsidRPr="002175F7">
        <w:rPr>
          <w:lang w:val="pl-PL"/>
        </w:rPr>
        <w:t xml:space="preserve"> wskaźników produktu. </w:t>
      </w:r>
      <w:r w:rsidRPr="002175F7">
        <w:rPr>
          <w:lang w:val="pl-PL"/>
        </w:rPr>
        <w:t xml:space="preserve">System wskaźników LSR jest </w:t>
      </w:r>
      <w:r w:rsidR="00813834">
        <w:rPr>
          <w:lang w:val="pl-PL"/>
        </w:rPr>
        <w:t>prosty</w:t>
      </w:r>
      <w:r w:rsidRPr="002175F7">
        <w:rPr>
          <w:lang w:val="pl-PL"/>
        </w:rPr>
        <w:t xml:space="preserve"> i </w:t>
      </w:r>
      <w:r w:rsidR="00813834">
        <w:rPr>
          <w:lang w:val="pl-PL"/>
        </w:rPr>
        <w:t xml:space="preserve">nie jest </w:t>
      </w:r>
      <w:r w:rsidRPr="002175F7">
        <w:rPr>
          <w:lang w:val="pl-PL"/>
        </w:rPr>
        <w:t xml:space="preserve">nadmiernie rozbudowany </w:t>
      </w:r>
      <w:r w:rsidR="00813834">
        <w:rPr>
          <w:lang w:val="pl-PL"/>
        </w:rPr>
        <w:t xml:space="preserve">nawet </w:t>
      </w:r>
      <w:r w:rsidRPr="002175F7">
        <w:rPr>
          <w:lang w:val="pl-PL"/>
        </w:rPr>
        <w:t xml:space="preserve">w przypadku przyjętych wskaźników </w:t>
      </w:r>
      <w:r w:rsidR="0065717B" w:rsidRPr="002175F7">
        <w:rPr>
          <w:lang w:val="pl-PL"/>
        </w:rPr>
        <w:t>produktu</w:t>
      </w:r>
      <w:r w:rsidR="00B062B5">
        <w:rPr>
          <w:lang w:val="pl-PL"/>
        </w:rPr>
        <w:t xml:space="preserve">. </w:t>
      </w:r>
      <w:r w:rsidR="00E1510F" w:rsidRPr="00E1510F">
        <w:rPr>
          <w:lang w:val="pl-PL"/>
        </w:rPr>
        <w:t>Wskaźniki oddziaływania i rezultatu oraz produktu nie budzą wątpliwości w zakresie ich adekwatności, realności, spójności, klarowności i mierzalności</w:t>
      </w:r>
      <w:r w:rsidR="00B062B5">
        <w:rPr>
          <w:lang w:val="pl-PL"/>
        </w:rPr>
        <w:t xml:space="preserve">. </w:t>
      </w:r>
      <w:r w:rsidR="008F6375" w:rsidRPr="00B062B5">
        <w:rPr>
          <w:lang w:val="pl-PL"/>
        </w:rPr>
        <w:t xml:space="preserve">W opisie systemu monitoringowego brakuje </w:t>
      </w:r>
      <w:r w:rsidR="00B062B5" w:rsidRPr="00B062B5">
        <w:rPr>
          <w:lang w:val="pl-PL"/>
        </w:rPr>
        <w:t xml:space="preserve">jednak </w:t>
      </w:r>
      <w:r w:rsidR="008F6375" w:rsidRPr="00B062B5">
        <w:rPr>
          <w:lang w:val="pl-PL"/>
        </w:rPr>
        <w:t>informacji o źródle danych służących do pomiaru zmian wartości wskaźników.</w:t>
      </w:r>
      <w:r w:rsidR="008F6375">
        <w:rPr>
          <w:lang w:val="pl-PL"/>
        </w:rPr>
        <w:t xml:space="preserve"> Biorąc pod uwagę charakter wskaźników źródłem danych są badania własne LGD. Podczas gdy p</w:t>
      </w:r>
      <w:r w:rsidRPr="000F55C0">
        <w:rPr>
          <w:lang w:val="pl-PL"/>
        </w:rPr>
        <w:t xml:space="preserve">omiar wartości wskaźników oddziaływania i rezultatu </w:t>
      </w:r>
      <w:r w:rsidR="008F6375">
        <w:rPr>
          <w:lang w:val="pl-PL"/>
        </w:rPr>
        <w:t xml:space="preserve">powinien odnosić się </w:t>
      </w:r>
      <w:r w:rsidRPr="000F55C0">
        <w:rPr>
          <w:lang w:val="pl-PL"/>
        </w:rPr>
        <w:t xml:space="preserve">przede wszystkim </w:t>
      </w:r>
      <w:r w:rsidR="008F6375">
        <w:rPr>
          <w:lang w:val="pl-PL"/>
        </w:rPr>
        <w:t xml:space="preserve">do </w:t>
      </w:r>
      <w:r w:rsidRPr="00B171A0">
        <w:rPr>
          <w:lang w:val="pl-PL"/>
        </w:rPr>
        <w:t>dostępn</w:t>
      </w:r>
      <w:r w:rsidR="008F6375" w:rsidRPr="00B171A0">
        <w:rPr>
          <w:lang w:val="pl-PL"/>
        </w:rPr>
        <w:t>ych</w:t>
      </w:r>
      <w:r w:rsidRPr="00B171A0">
        <w:rPr>
          <w:lang w:val="pl-PL"/>
        </w:rPr>
        <w:t xml:space="preserve"> i mierzaln</w:t>
      </w:r>
      <w:r w:rsidR="008F6375" w:rsidRPr="00B171A0">
        <w:rPr>
          <w:lang w:val="pl-PL"/>
        </w:rPr>
        <w:t>ych źródeł danych takich</w:t>
      </w:r>
      <w:r w:rsidRPr="00B171A0">
        <w:rPr>
          <w:lang w:val="pl-PL"/>
        </w:rPr>
        <w:t xml:space="preserve"> jak np. Bank Danych Lokalnych GUS. </w:t>
      </w:r>
      <w:r w:rsidR="0065717B" w:rsidRPr="00B171A0">
        <w:rPr>
          <w:lang w:val="pl-PL"/>
        </w:rPr>
        <w:t xml:space="preserve">Wskaźniki rezultatu, </w:t>
      </w:r>
      <w:r w:rsidR="00715A4F" w:rsidRPr="00B171A0">
        <w:rPr>
          <w:lang w:val="pl-PL"/>
        </w:rPr>
        <w:t>oddziaływania</w:t>
      </w:r>
      <w:r w:rsidR="0065717B" w:rsidRPr="00B171A0">
        <w:rPr>
          <w:lang w:val="pl-PL"/>
        </w:rPr>
        <w:t xml:space="preserve"> oraz produktu</w:t>
      </w:r>
      <w:r w:rsidR="00715A4F" w:rsidRPr="00B171A0">
        <w:rPr>
          <w:lang w:val="pl-PL"/>
        </w:rPr>
        <w:t xml:space="preserve"> zostały </w:t>
      </w:r>
      <w:r w:rsidR="008F6375" w:rsidRPr="00B171A0">
        <w:rPr>
          <w:lang w:val="pl-PL"/>
        </w:rPr>
        <w:t>sformułowane poprawnie</w:t>
      </w:r>
      <w:r w:rsidR="00715A4F" w:rsidRPr="00B171A0">
        <w:rPr>
          <w:lang w:val="pl-PL"/>
        </w:rPr>
        <w:t>. System wskaźników jest spójny i wyczerpujący, zakładane wartości docelowe</w:t>
      </w:r>
      <w:r w:rsidR="0065717B" w:rsidRPr="00B171A0">
        <w:rPr>
          <w:lang w:val="pl-PL"/>
        </w:rPr>
        <w:t xml:space="preserve"> w </w:t>
      </w:r>
      <w:r w:rsidR="00715A4F" w:rsidRPr="00B171A0">
        <w:rPr>
          <w:lang w:val="pl-PL"/>
        </w:rPr>
        <w:t xml:space="preserve">zostały realnie oszacowane. </w:t>
      </w:r>
    </w:p>
    <w:p w:rsidR="00494CDC" w:rsidRPr="000F55C0" w:rsidRDefault="00494CDC" w:rsidP="00293FEB">
      <w:pPr>
        <w:rPr>
          <w:lang w:val="pl-PL"/>
        </w:rPr>
        <w:sectPr w:rsidR="00494CDC" w:rsidRPr="000F55C0" w:rsidSect="00436AC3">
          <w:pgSz w:w="11906" w:h="16838"/>
          <w:pgMar w:top="1418" w:right="1418" w:bottom="1418" w:left="1418" w:header="709" w:footer="709" w:gutter="0"/>
          <w:cols w:space="708"/>
          <w:titlePg/>
          <w:docGrid w:linePitch="360"/>
        </w:sectPr>
      </w:pPr>
    </w:p>
    <w:p w:rsidR="00E51A03" w:rsidRPr="000F55C0" w:rsidRDefault="00EE4E44" w:rsidP="00982CDD">
      <w:pPr>
        <w:pStyle w:val="Nagwek1"/>
        <w:numPr>
          <w:ilvl w:val="0"/>
          <w:numId w:val="1"/>
        </w:numPr>
        <w:spacing w:before="120"/>
        <w:ind w:left="714" w:hanging="357"/>
        <w:rPr>
          <w:lang w:val="pl-PL"/>
        </w:rPr>
      </w:pPr>
      <w:bookmarkStart w:id="35" w:name="_Toc423448023"/>
      <w:r w:rsidRPr="00D3711D">
        <w:rPr>
          <w:noProof/>
          <w:lang w:val="pl-PL" w:eastAsia="pl-PL" w:bidi="ar-SA"/>
        </w:rPr>
        <w:lastRenderedPageBreak/>
        <w:drawing>
          <wp:anchor distT="0" distB="0" distL="114300" distR="114300" simplePos="0" relativeHeight="251688960" behindDoc="1" locked="0" layoutInCell="1" allowOverlap="1" wp14:anchorId="18621AD6" wp14:editId="06AC3978">
            <wp:simplePos x="0" y="0"/>
            <wp:positionH relativeFrom="column">
              <wp:posOffset>-995045</wp:posOffset>
            </wp:positionH>
            <wp:positionV relativeFrom="paragraph">
              <wp:posOffset>128905</wp:posOffset>
            </wp:positionV>
            <wp:extent cx="8753475" cy="1904443"/>
            <wp:effectExtent l="0" t="0" r="0" b="0"/>
            <wp:wrapNone/>
            <wp:docPr id="37"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cstate="print"/>
                    <a:srcRect/>
                    <a:stretch>
                      <a:fillRect/>
                    </a:stretch>
                  </pic:blipFill>
                  <pic:spPr bwMode="auto">
                    <a:xfrm>
                      <a:off x="0" y="0"/>
                      <a:ext cx="8753475" cy="1904443"/>
                    </a:xfrm>
                    <a:prstGeom prst="rect">
                      <a:avLst/>
                    </a:prstGeom>
                    <a:noFill/>
                    <a:ln w="9525">
                      <a:noFill/>
                      <a:miter lim="800000"/>
                      <a:headEnd/>
                      <a:tailEnd/>
                    </a:ln>
                  </pic:spPr>
                </pic:pic>
              </a:graphicData>
            </a:graphic>
          </wp:anchor>
        </w:drawing>
      </w:r>
      <w:r w:rsidR="007A7401" w:rsidRPr="00D3711D">
        <w:rPr>
          <w:lang w:val="pl-PL"/>
        </w:rPr>
        <w:t>Ocena realizacji i postępów</w:t>
      </w:r>
      <w:r w:rsidR="007A7401" w:rsidRPr="000F55C0">
        <w:rPr>
          <w:lang w:val="pl-PL"/>
        </w:rPr>
        <w:t xml:space="preserve"> wdrażania LSR</w:t>
      </w:r>
      <w:bookmarkEnd w:id="35"/>
    </w:p>
    <w:p w:rsidR="00EE4E44" w:rsidRPr="000F55C0" w:rsidRDefault="00EE4E44" w:rsidP="00EE4E44">
      <w:pPr>
        <w:rPr>
          <w:highlight w:val="yellow"/>
          <w:lang w:val="pl-PL"/>
        </w:rPr>
      </w:pPr>
    </w:p>
    <w:p w:rsidR="00EE4E44" w:rsidRPr="000F55C0" w:rsidRDefault="00EE4E44" w:rsidP="00EE4E44">
      <w:pPr>
        <w:rPr>
          <w:highlight w:val="yellow"/>
          <w:lang w:val="pl-PL"/>
        </w:rPr>
      </w:pPr>
    </w:p>
    <w:p w:rsidR="00EE4E44" w:rsidRPr="000F55C0" w:rsidRDefault="00EE4E44" w:rsidP="00EE4E44">
      <w:pPr>
        <w:rPr>
          <w:highlight w:val="yellow"/>
          <w:lang w:val="pl-PL"/>
        </w:rPr>
      </w:pPr>
    </w:p>
    <w:p w:rsidR="00EE4E44" w:rsidRPr="000F55C0" w:rsidRDefault="00EE4E44" w:rsidP="00EE4E44">
      <w:pPr>
        <w:rPr>
          <w:highlight w:val="yellow"/>
          <w:lang w:val="pl-PL"/>
        </w:rPr>
      </w:pPr>
    </w:p>
    <w:p w:rsidR="00EE4E44" w:rsidRPr="000F55C0" w:rsidRDefault="00EE4E44" w:rsidP="00EE4E44">
      <w:pPr>
        <w:rPr>
          <w:highlight w:val="yellow"/>
          <w:lang w:val="pl-PL"/>
        </w:rPr>
      </w:pPr>
    </w:p>
    <w:p w:rsidR="00EE4E44" w:rsidRPr="000F55C0" w:rsidRDefault="00EE4E44" w:rsidP="00EE4E44">
      <w:pPr>
        <w:rPr>
          <w:highlight w:val="yellow"/>
          <w:lang w:val="pl-PL"/>
        </w:rPr>
      </w:pPr>
    </w:p>
    <w:p w:rsidR="00EE4E44" w:rsidRPr="000F55C0" w:rsidRDefault="00EE4E44" w:rsidP="00EE4E44">
      <w:pPr>
        <w:rPr>
          <w:highlight w:val="yellow"/>
          <w:lang w:val="pl-PL"/>
        </w:rPr>
      </w:pPr>
    </w:p>
    <w:p w:rsidR="007A7401" w:rsidRPr="000F55C0" w:rsidRDefault="00C71C3F" w:rsidP="00C71C3F">
      <w:pPr>
        <w:pStyle w:val="Nagwek2"/>
        <w:rPr>
          <w:lang w:val="pl-PL"/>
        </w:rPr>
      </w:pPr>
      <w:bookmarkStart w:id="36" w:name="_Toc423448024"/>
      <w:r>
        <w:rPr>
          <w:lang w:val="pl-PL"/>
        </w:rPr>
        <w:t xml:space="preserve">4.1. </w:t>
      </w:r>
      <w:r w:rsidR="007A7401" w:rsidRPr="000F55C0">
        <w:rPr>
          <w:lang w:val="pl-PL"/>
        </w:rPr>
        <w:t>Wprowadzenie</w:t>
      </w:r>
      <w:bookmarkEnd w:id="36"/>
    </w:p>
    <w:p w:rsidR="000372FC" w:rsidRPr="000F55C0" w:rsidRDefault="00B062B5" w:rsidP="000372FC">
      <w:pPr>
        <w:rPr>
          <w:lang w:val="pl-PL"/>
        </w:rPr>
      </w:pPr>
      <w:r>
        <w:rPr>
          <w:lang w:val="pl-PL"/>
        </w:rPr>
        <w:t xml:space="preserve">W związku z realizacją LSR na obszarze zamieszkanym przez 22 852 mieszkańców budżet LSR na lata 2008-2015 ustalony został w ramach limitu w podziale na trzy działania dostępne w Osi 4. Leader: </w:t>
      </w:r>
      <w:r w:rsidRPr="005D6B46">
        <w:rPr>
          <w:lang w:val="pl-PL"/>
        </w:rPr>
        <w:t>413. PROW Wdrożenie lokalnej strategii rozwoju</w:t>
      </w:r>
      <w:r>
        <w:rPr>
          <w:lang w:val="pl-PL"/>
        </w:rPr>
        <w:t xml:space="preserve">, 421. PROW Wdrożenie projektów współpracy oraz 431. PROW Funkcjonowanie lokalnej grupy działania. Budżet LSR nie mógł przekroczyć limitów określonych w rozporządzeniu MRiRW w sprawie wyboru tj. kwoty 2 650 832 zł na realizację działania 413. PROW Wdrożenie lokalnej strategii rozwoju, 68 556 zł na realizację działania </w:t>
      </w:r>
      <w:r w:rsidRPr="009F6C7B">
        <w:rPr>
          <w:lang w:val="pl-PL"/>
        </w:rPr>
        <w:t>421. PROW Wdrożenie projektów współpracy</w:t>
      </w:r>
      <w:r>
        <w:rPr>
          <w:lang w:val="pl-PL"/>
        </w:rPr>
        <w:t xml:space="preserve"> oraz kwoty 662 708 zł na operacje w ramach działania </w:t>
      </w:r>
      <w:r w:rsidRPr="009F6C7B">
        <w:rPr>
          <w:lang w:val="pl-PL"/>
        </w:rPr>
        <w:t>431. PROW Funkcjonowanie lokalnej grupy działania</w:t>
      </w:r>
      <w:r>
        <w:rPr>
          <w:lang w:val="pl-PL"/>
        </w:rPr>
        <w:t xml:space="preserve">. Łączna kwota do refundacji w LSR 2009-2015 wyniosła </w:t>
      </w:r>
      <w:r w:rsidRPr="00A0571B">
        <w:rPr>
          <w:lang w:val="pl-PL"/>
        </w:rPr>
        <w:t>3 382 096,00</w:t>
      </w:r>
      <w:r>
        <w:rPr>
          <w:lang w:val="pl-PL"/>
        </w:rPr>
        <w:t xml:space="preserve"> zł.  Dla analizy osiągniętych celów LSR kluczowe znaczenie będzie miało działanie </w:t>
      </w:r>
      <w:r w:rsidRPr="00B062B5">
        <w:rPr>
          <w:lang w:val="pl-PL"/>
        </w:rPr>
        <w:t>413. PROW Wdrożenie lokalnej strategii rozwoju</w:t>
      </w:r>
      <w:r w:rsidR="00EE18CC">
        <w:rPr>
          <w:lang w:val="pl-PL"/>
        </w:rPr>
        <w:t xml:space="preserve">, w ramach którego wnioskodawcy składali do LGD wnioski o wsparcie na dostępne typu operacji. Działanie to miało na celu </w:t>
      </w:r>
      <w:r w:rsidRPr="000F55C0">
        <w:rPr>
          <w:lang w:val="pl-PL"/>
        </w:rPr>
        <w:t>umożliwienie mieszkańcom obszaru objętego lokalną strategią rozwoju (LSR) realizację projektów w ramach tej strategii. Beneficjenci ubiegają się o dofinansowanie operacji w czterech kategoriach: „Różnicowanie w kierunku działalności nierolniczej”, „Tworzenie i rozwój mikroprzedsiębiorstw” i „Odnowa i rozwój wsi” z zakresu działań Osi 3 PROW 2007-2013 oraz w ramach tzw. „Małych projektów”, czyli operacji, które nie kwalifikują się do wsparcia w ramach działań Osi 3 PROW, ale również przyczyniają się do poprawy jakości życia lub zróżnicowania działalności gospodarczej.</w:t>
      </w:r>
      <w:r>
        <w:rPr>
          <w:lang w:val="pl-PL"/>
        </w:rPr>
        <w:t xml:space="preserve"> </w:t>
      </w:r>
      <w:r w:rsidRPr="00B062B5">
        <w:rPr>
          <w:lang w:val="pl-PL"/>
        </w:rPr>
        <w:t>Wykaz możliwych operacji do realizacji w ramach osi 4</w:t>
      </w:r>
      <w:r>
        <w:rPr>
          <w:lang w:val="pl-PL"/>
        </w:rPr>
        <w:t xml:space="preserve"> PROW  L</w:t>
      </w:r>
      <w:r w:rsidRPr="00B062B5">
        <w:rPr>
          <w:lang w:val="pl-PL"/>
        </w:rPr>
        <w:t>eader</w:t>
      </w:r>
      <w:r>
        <w:rPr>
          <w:lang w:val="pl-PL"/>
        </w:rPr>
        <w:t xml:space="preserve"> prezentuje tabela:</w:t>
      </w:r>
    </w:p>
    <w:p w:rsidR="0002095F" w:rsidRPr="000F55C0" w:rsidRDefault="0002095F" w:rsidP="0002095F">
      <w:pPr>
        <w:spacing w:before="0"/>
        <w:rPr>
          <w:rFonts w:ascii="Verdana" w:hAnsi="Verdana"/>
          <w:sz w:val="8"/>
          <w:szCs w:val="8"/>
          <w:lang w:val="pl-PL"/>
        </w:rPr>
      </w:pPr>
    </w:p>
    <w:p w:rsidR="0002095F" w:rsidRPr="000F55C0" w:rsidRDefault="0002095F" w:rsidP="008B1017">
      <w:pPr>
        <w:pStyle w:val="Legenda"/>
        <w:rPr>
          <w:rFonts w:ascii="Verdana" w:hAnsi="Verdana"/>
          <w:szCs w:val="16"/>
          <w:lang w:val="pl-PL"/>
        </w:rPr>
      </w:pPr>
      <w:bookmarkStart w:id="37" w:name="_Toc423447729"/>
      <w:r w:rsidRPr="000F55C0">
        <w:rPr>
          <w:lang w:val="pl-PL"/>
        </w:rPr>
        <w:t xml:space="preserve">Tabela </w:t>
      </w:r>
      <w:r w:rsidR="002253A8" w:rsidRPr="000F55C0">
        <w:rPr>
          <w:lang w:val="pl-PL"/>
        </w:rPr>
        <w:fldChar w:fldCharType="begin"/>
      </w:r>
      <w:r w:rsidRPr="000F55C0">
        <w:rPr>
          <w:lang w:val="pl-PL"/>
        </w:rPr>
        <w:instrText xml:space="preserve"> SEQ Tabela \* ARABIC </w:instrText>
      </w:r>
      <w:r w:rsidR="002253A8" w:rsidRPr="000F55C0">
        <w:rPr>
          <w:lang w:val="pl-PL"/>
        </w:rPr>
        <w:fldChar w:fldCharType="separate"/>
      </w:r>
      <w:r w:rsidR="007301D5">
        <w:rPr>
          <w:noProof/>
          <w:lang w:val="pl-PL"/>
        </w:rPr>
        <w:t>10</w:t>
      </w:r>
      <w:r w:rsidR="002253A8" w:rsidRPr="000F55C0">
        <w:rPr>
          <w:lang w:val="pl-PL"/>
        </w:rPr>
        <w:fldChar w:fldCharType="end"/>
      </w:r>
      <w:r w:rsidR="00542EE0" w:rsidRPr="000F55C0">
        <w:rPr>
          <w:lang w:val="pl-PL"/>
        </w:rPr>
        <w:t xml:space="preserve"> </w:t>
      </w:r>
      <w:r w:rsidR="009251E4" w:rsidRPr="000F55C0">
        <w:rPr>
          <w:caps w:val="0"/>
          <w:lang w:val="pl-PL"/>
        </w:rPr>
        <w:t>WYKAZ MOŻLIWYCH OPERACJI DO REALIZACJI W RAMACH OSI 4 PROW LEADER</w:t>
      </w:r>
      <w:bookmarkEnd w:id="37"/>
    </w:p>
    <w:tbl>
      <w:tblPr>
        <w:tblStyle w:val="redniecieniowanie1akcent3"/>
        <w:tblW w:w="9286" w:type="dxa"/>
        <w:tblLook w:val="04A0" w:firstRow="1" w:lastRow="0" w:firstColumn="1" w:lastColumn="0" w:noHBand="0" w:noVBand="1"/>
      </w:tblPr>
      <w:tblGrid>
        <w:gridCol w:w="729"/>
        <w:gridCol w:w="2027"/>
        <w:gridCol w:w="2597"/>
        <w:gridCol w:w="3933"/>
      </w:tblGrid>
      <w:tr w:rsidR="0002095F" w:rsidRPr="00F1088C" w:rsidTr="0002095F">
        <w:trPr>
          <w:cnfStyle w:val="100000000000" w:firstRow="1" w:lastRow="0" w:firstColumn="0" w:lastColumn="0" w:oddVBand="0" w:evenVBand="0" w:oddHBand="0"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2756" w:type="dxa"/>
            <w:gridSpan w:val="2"/>
            <w:noWrap/>
            <w:hideMark/>
          </w:tcPr>
          <w:p w:rsidR="0002095F" w:rsidRPr="00F1088C" w:rsidRDefault="0002095F" w:rsidP="0002095F">
            <w:pPr>
              <w:rPr>
                <w:sz w:val="16"/>
                <w:szCs w:val="16"/>
                <w:lang w:val="pl-PL" w:eastAsia="pl-PL"/>
              </w:rPr>
            </w:pPr>
            <w:r w:rsidRPr="00F1088C">
              <w:rPr>
                <w:sz w:val="16"/>
                <w:szCs w:val="16"/>
                <w:lang w:val="pl-PL" w:eastAsia="pl-PL"/>
              </w:rPr>
              <w:t xml:space="preserve">Kod działania </w:t>
            </w:r>
          </w:p>
        </w:tc>
        <w:tc>
          <w:tcPr>
            <w:tcW w:w="2597" w:type="dxa"/>
            <w:hideMark/>
          </w:tcPr>
          <w:p w:rsidR="0002095F" w:rsidRPr="00F1088C" w:rsidRDefault="0002095F" w:rsidP="0002095F">
            <w:pPr>
              <w:cnfStyle w:val="100000000000" w:firstRow="1" w:lastRow="0" w:firstColumn="0" w:lastColumn="0" w:oddVBand="0" w:evenVBand="0" w:oddHBand="0" w:evenHBand="0" w:firstRowFirstColumn="0" w:firstRowLastColumn="0" w:lastRowFirstColumn="0" w:lastRowLastColumn="0"/>
              <w:rPr>
                <w:sz w:val="16"/>
                <w:szCs w:val="16"/>
                <w:lang w:val="pl-PL" w:eastAsia="pl-PL"/>
              </w:rPr>
            </w:pPr>
            <w:r w:rsidRPr="00F1088C">
              <w:rPr>
                <w:sz w:val="16"/>
                <w:szCs w:val="16"/>
                <w:lang w:val="pl-PL" w:eastAsia="pl-PL"/>
              </w:rPr>
              <w:t>Nazwa działania</w:t>
            </w:r>
          </w:p>
        </w:tc>
        <w:tc>
          <w:tcPr>
            <w:tcW w:w="3933" w:type="dxa"/>
          </w:tcPr>
          <w:p w:rsidR="0002095F" w:rsidRPr="00F1088C" w:rsidRDefault="0002095F" w:rsidP="0002095F">
            <w:pPr>
              <w:cnfStyle w:val="100000000000" w:firstRow="1" w:lastRow="0" w:firstColumn="0" w:lastColumn="0" w:oddVBand="0" w:evenVBand="0" w:oddHBand="0" w:evenHBand="0" w:firstRowFirstColumn="0" w:firstRowLastColumn="0" w:lastRowFirstColumn="0" w:lastRowLastColumn="0"/>
              <w:rPr>
                <w:sz w:val="16"/>
                <w:szCs w:val="16"/>
                <w:lang w:val="pl-PL" w:eastAsia="pl-PL"/>
              </w:rPr>
            </w:pPr>
            <w:r w:rsidRPr="00F1088C">
              <w:rPr>
                <w:sz w:val="16"/>
                <w:szCs w:val="16"/>
                <w:lang w:val="pl-PL" w:eastAsia="pl-PL"/>
              </w:rPr>
              <w:t xml:space="preserve">Zakres wsparcia </w:t>
            </w:r>
          </w:p>
        </w:tc>
      </w:tr>
      <w:tr w:rsidR="0002095F" w:rsidRPr="00F1088C" w:rsidTr="0002095F">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2756" w:type="dxa"/>
            <w:gridSpan w:val="2"/>
            <w:noWrap/>
            <w:hideMark/>
          </w:tcPr>
          <w:p w:rsidR="0002095F" w:rsidRPr="00F1088C" w:rsidRDefault="0002095F" w:rsidP="0002095F">
            <w:pPr>
              <w:rPr>
                <w:sz w:val="16"/>
                <w:szCs w:val="16"/>
                <w:lang w:val="pl-PL" w:eastAsia="pl-PL"/>
              </w:rPr>
            </w:pPr>
            <w:r w:rsidRPr="00F1088C">
              <w:rPr>
                <w:sz w:val="16"/>
                <w:szCs w:val="16"/>
                <w:lang w:val="pl-PL" w:eastAsia="pl-PL"/>
              </w:rPr>
              <w:t>413</w:t>
            </w:r>
          </w:p>
        </w:tc>
        <w:tc>
          <w:tcPr>
            <w:tcW w:w="2597" w:type="dxa"/>
            <w:hideMark/>
          </w:tcPr>
          <w:p w:rsidR="0002095F" w:rsidRPr="00F1088C" w:rsidRDefault="0002095F" w:rsidP="008B1017">
            <w:pPr>
              <w:jc w:val="left"/>
              <w:cnfStyle w:val="000000100000" w:firstRow="0" w:lastRow="0" w:firstColumn="0" w:lastColumn="0" w:oddVBand="0" w:evenVBand="0" w:oddHBand="1" w:evenHBand="0" w:firstRowFirstColumn="0" w:firstRowLastColumn="0" w:lastRowFirstColumn="0" w:lastRowLastColumn="0"/>
              <w:rPr>
                <w:b/>
                <w:color w:val="000000"/>
                <w:sz w:val="16"/>
                <w:szCs w:val="16"/>
                <w:lang w:val="pl-PL" w:eastAsia="pl-PL"/>
              </w:rPr>
            </w:pPr>
            <w:r w:rsidRPr="00F1088C">
              <w:rPr>
                <w:b/>
                <w:color w:val="000000"/>
                <w:sz w:val="16"/>
                <w:szCs w:val="16"/>
                <w:lang w:val="pl-PL" w:eastAsia="pl-PL"/>
              </w:rPr>
              <w:t>Wdrażanie lokalnych strategii rozwoju</w:t>
            </w:r>
          </w:p>
        </w:tc>
        <w:tc>
          <w:tcPr>
            <w:tcW w:w="3933" w:type="dxa"/>
          </w:tcPr>
          <w:p w:rsidR="0002095F" w:rsidRPr="00F1088C" w:rsidRDefault="0002095F" w:rsidP="0002095F">
            <w:pPr>
              <w:cnfStyle w:val="000000100000" w:firstRow="0" w:lastRow="0" w:firstColumn="0" w:lastColumn="0" w:oddVBand="0" w:evenVBand="0" w:oddHBand="1" w:evenHBand="0" w:firstRowFirstColumn="0" w:firstRowLastColumn="0" w:lastRowFirstColumn="0" w:lastRowLastColumn="0"/>
              <w:rPr>
                <w:color w:val="000000"/>
                <w:sz w:val="16"/>
                <w:szCs w:val="16"/>
                <w:lang w:val="pl-PL" w:eastAsia="pl-PL"/>
              </w:rPr>
            </w:pPr>
          </w:p>
        </w:tc>
      </w:tr>
      <w:tr w:rsidR="0002095F" w:rsidRPr="005352A2" w:rsidTr="0002095F">
        <w:trPr>
          <w:cnfStyle w:val="000000010000" w:firstRow="0" w:lastRow="0" w:firstColumn="0" w:lastColumn="0" w:oddVBand="0" w:evenVBand="0" w:oddHBand="0" w:evenHBand="1"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729" w:type="dxa"/>
            <w:vMerge w:val="restart"/>
            <w:shd w:val="clear" w:color="auto" w:fill="EBA686" w:themeFill="accent3" w:themeFillTint="99"/>
            <w:noWrap/>
            <w:hideMark/>
          </w:tcPr>
          <w:p w:rsidR="0002095F" w:rsidRPr="00F1088C" w:rsidRDefault="0002095F" w:rsidP="000040D5">
            <w:pPr>
              <w:jc w:val="left"/>
              <w:rPr>
                <w:sz w:val="16"/>
                <w:szCs w:val="16"/>
                <w:lang w:val="pl-PL" w:eastAsia="pl-PL"/>
              </w:rPr>
            </w:pPr>
            <w:r w:rsidRPr="00F1088C">
              <w:rPr>
                <w:sz w:val="16"/>
                <w:szCs w:val="16"/>
                <w:lang w:val="pl-PL" w:eastAsia="pl-PL"/>
              </w:rPr>
              <w:t>w tym:</w:t>
            </w:r>
          </w:p>
        </w:tc>
        <w:tc>
          <w:tcPr>
            <w:tcW w:w="2027" w:type="dxa"/>
          </w:tcPr>
          <w:p w:rsidR="0002095F" w:rsidRPr="00F1088C" w:rsidRDefault="0002095F" w:rsidP="000040D5">
            <w:pPr>
              <w:jc w:val="left"/>
              <w:cnfStyle w:val="000000010000" w:firstRow="0" w:lastRow="0" w:firstColumn="0" w:lastColumn="0" w:oddVBand="0" w:evenVBand="0" w:oddHBand="0" w:evenHBand="1" w:firstRowFirstColumn="0" w:firstRowLastColumn="0" w:lastRowFirstColumn="0" w:lastRowLastColumn="0"/>
              <w:rPr>
                <w:color w:val="000000"/>
                <w:sz w:val="16"/>
                <w:szCs w:val="16"/>
                <w:lang w:val="pl-PL" w:eastAsia="pl-PL"/>
              </w:rPr>
            </w:pPr>
            <w:r w:rsidRPr="00F1088C">
              <w:rPr>
                <w:color w:val="000000"/>
                <w:sz w:val="16"/>
                <w:szCs w:val="16"/>
                <w:lang w:val="pl-PL" w:eastAsia="pl-PL"/>
              </w:rPr>
              <w:t>413 - "małe projekty"</w:t>
            </w:r>
          </w:p>
        </w:tc>
        <w:tc>
          <w:tcPr>
            <w:tcW w:w="2597" w:type="dxa"/>
            <w:hideMark/>
          </w:tcPr>
          <w:p w:rsidR="0002095F" w:rsidRPr="00F1088C" w:rsidRDefault="0002095F" w:rsidP="000040D5">
            <w:pPr>
              <w:jc w:val="left"/>
              <w:cnfStyle w:val="000000010000" w:firstRow="0" w:lastRow="0" w:firstColumn="0" w:lastColumn="0" w:oddVBand="0" w:evenVBand="0" w:oddHBand="0" w:evenHBand="1" w:firstRowFirstColumn="0" w:firstRowLastColumn="0" w:lastRowFirstColumn="0" w:lastRowLastColumn="0"/>
              <w:rPr>
                <w:color w:val="000000"/>
                <w:sz w:val="16"/>
                <w:szCs w:val="16"/>
                <w:lang w:val="pl-PL" w:eastAsia="pl-PL"/>
              </w:rPr>
            </w:pPr>
            <w:r w:rsidRPr="00F1088C">
              <w:rPr>
                <w:color w:val="000000"/>
                <w:sz w:val="16"/>
                <w:szCs w:val="16"/>
                <w:lang w:val="pl-PL" w:eastAsia="pl-PL"/>
              </w:rPr>
              <w:t>"małe projekty"</w:t>
            </w:r>
          </w:p>
        </w:tc>
        <w:tc>
          <w:tcPr>
            <w:tcW w:w="3933" w:type="dxa"/>
          </w:tcPr>
          <w:p w:rsidR="0002095F" w:rsidRPr="00F1088C" w:rsidRDefault="0002095F" w:rsidP="000040D5">
            <w:pPr>
              <w:jc w:val="left"/>
              <w:cnfStyle w:val="000000010000" w:firstRow="0" w:lastRow="0" w:firstColumn="0" w:lastColumn="0" w:oddVBand="0" w:evenVBand="0" w:oddHBand="0" w:evenHBand="1" w:firstRowFirstColumn="0" w:firstRowLastColumn="0" w:lastRowFirstColumn="0" w:lastRowLastColumn="0"/>
              <w:rPr>
                <w:color w:val="000000"/>
                <w:sz w:val="16"/>
                <w:szCs w:val="16"/>
                <w:lang w:val="pl-PL" w:eastAsia="pl-PL"/>
              </w:rPr>
            </w:pPr>
            <w:r w:rsidRPr="00F1088C">
              <w:rPr>
                <w:color w:val="000000"/>
                <w:sz w:val="16"/>
                <w:szCs w:val="16"/>
                <w:lang w:val="pl-PL" w:eastAsia="pl-PL"/>
              </w:rPr>
              <w:t xml:space="preserve">Nieduże przedsięwzięcia (projekty) mieszkańców obszarów wiejskich w zakresie szkoleń, konferencji, publikacji, organizacji spotkań mieszkańców, punkty informacji turystycznej itp. Refundacja części kosztów w wysokości 80 % kosztów kwalifikowalnych (poniesionych), nie mniej niż 4,5 tys. zł, nie więcej niż 50 tys. zł na operacje (do lutego 2013 roku 25 tys. zł). Limit w całym okresie programowania na beneficjenta wynosi 200 tys. zł (do lutego 2013 roku 100 tys. zł). </w:t>
            </w:r>
          </w:p>
        </w:tc>
      </w:tr>
      <w:tr w:rsidR="0002095F" w:rsidRPr="005352A2" w:rsidTr="0002095F">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729" w:type="dxa"/>
            <w:vMerge/>
            <w:shd w:val="clear" w:color="auto" w:fill="EBA686" w:themeFill="accent3" w:themeFillTint="99"/>
            <w:noWrap/>
            <w:hideMark/>
          </w:tcPr>
          <w:p w:rsidR="0002095F" w:rsidRPr="00F1088C" w:rsidRDefault="0002095F" w:rsidP="000040D5">
            <w:pPr>
              <w:jc w:val="left"/>
              <w:rPr>
                <w:b w:val="0"/>
                <w:sz w:val="16"/>
                <w:szCs w:val="16"/>
                <w:lang w:val="pl-PL" w:eastAsia="pl-PL"/>
              </w:rPr>
            </w:pPr>
          </w:p>
        </w:tc>
        <w:tc>
          <w:tcPr>
            <w:tcW w:w="2027" w:type="dxa"/>
          </w:tcPr>
          <w:p w:rsidR="0002095F" w:rsidRPr="00F1088C" w:rsidRDefault="0002095F" w:rsidP="000040D5">
            <w:pPr>
              <w:jc w:val="left"/>
              <w:cnfStyle w:val="000000100000" w:firstRow="0" w:lastRow="0" w:firstColumn="0" w:lastColumn="0" w:oddVBand="0" w:evenVBand="0" w:oddHBand="1" w:evenHBand="0" w:firstRowFirstColumn="0" w:firstRowLastColumn="0" w:lastRowFirstColumn="0" w:lastRowLastColumn="0"/>
              <w:rPr>
                <w:color w:val="000000"/>
                <w:sz w:val="16"/>
                <w:szCs w:val="16"/>
                <w:lang w:val="pl-PL" w:eastAsia="pl-PL"/>
              </w:rPr>
            </w:pPr>
            <w:r w:rsidRPr="00F1088C">
              <w:rPr>
                <w:color w:val="000000"/>
                <w:sz w:val="16"/>
                <w:szCs w:val="16"/>
                <w:lang w:val="pl-PL" w:eastAsia="pl-PL"/>
              </w:rPr>
              <w:t xml:space="preserve">413 </w:t>
            </w:r>
            <w:r w:rsidR="00ED0431" w:rsidRPr="00F1088C">
              <w:rPr>
                <w:color w:val="000000"/>
                <w:sz w:val="16"/>
                <w:szCs w:val="16"/>
                <w:lang w:val="pl-PL" w:eastAsia="pl-PL"/>
              </w:rPr>
              <w:t>–</w:t>
            </w:r>
            <w:r w:rsidRPr="00F1088C">
              <w:rPr>
                <w:color w:val="000000"/>
                <w:sz w:val="16"/>
                <w:szCs w:val="16"/>
                <w:lang w:val="pl-PL" w:eastAsia="pl-PL"/>
              </w:rPr>
              <w:t xml:space="preserve"> 311</w:t>
            </w:r>
          </w:p>
        </w:tc>
        <w:tc>
          <w:tcPr>
            <w:tcW w:w="2597" w:type="dxa"/>
            <w:hideMark/>
          </w:tcPr>
          <w:p w:rsidR="0002095F" w:rsidRPr="00F1088C" w:rsidRDefault="0002095F" w:rsidP="000040D5">
            <w:pPr>
              <w:jc w:val="left"/>
              <w:cnfStyle w:val="000000100000" w:firstRow="0" w:lastRow="0" w:firstColumn="0" w:lastColumn="0" w:oddVBand="0" w:evenVBand="0" w:oddHBand="1" w:evenHBand="0" w:firstRowFirstColumn="0" w:firstRowLastColumn="0" w:lastRowFirstColumn="0" w:lastRowLastColumn="0"/>
              <w:rPr>
                <w:color w:val="000000"/>
                <w:sz w:val="16"/>
                <w:szCs w:val="16"/>
                <w:lang w:val="pl-PL" w:eastAsia="pl-PL"/>
              </w:rPr>
            </w:pPr>
            <w:r w:rsidRPr="00F1088C">
              <w:rPr>
                <w:color w:val="000000"/>
                <w:sz w:val="16"/>
                <w:szCs w:val="16"/>
                <w:lang w:val="pl-PL" w:eastAsia="pl-PL"/>
              </w:rPr>
              <w:t>Różnicowanie w kierunku działalności nierolniczej</w:t>
            </w:r>
          </w:p>
        </w:tc>
        <w:tc>
          <w:tcPr>
            <w:tcW w:w="3933" w:type="dxa"/>
          </w:tcPr>
          <w:p w:rsidR="0002095F" w:rsidRPr="00F1088C" w:rsidRDefault="0002095F" w:rsidP="00973441">
            <w:pPr>
              <w:jc w:val="left"/>
              <w:cnfStyle w:val="000000100000" w:firstRow="0" w:lastRow="0" w:firstColumn="0" w:lastColumn="0" w:oddVBand="0" w:evenVBand="0" w:oddHBand="1" w:evenHBand="0" w:firstRowFirstColumn="0" w:firstRowLastColumn="0" w:lastRowFirstColumn="0" w:lastRowLastColumn="0"/>
              <w:rPr>
                <w:color w:val="000000"/>
                <w:sz w:val="16"/>
                <w:szCs w:val="16"/>
                <w:lang w:val="pl-PL" w:eastAsia="pl-PL"/>
              </w:rPr>
            </w:pPr>
            <w:r w:rsidRPr="00F1088C">
              <w:rPr>
                <w:color w:val="000000"/>
                <w:sz w:val="16"/>
                <w:szCs w:val="16"/>
                <w:lang w:val="pl-PL" w:eastAsia="pl-PL"/>
              </w:rPr>
              <w:t>Refundacji podlegają koszty kwalifikowalne w wysokości poniesionej przez beneficjenta, nie więcej jednak niż</w:t>
            </w:r>
            <w:r w:rsidR="00973441" w:rsidRPr="00F1088C">
              <w:rPr>
                <w:color w:val="000000"/>
                <w:sz w:val="16"/>
                <w:szCs w:val="16"/>
                <w:lang w:val="pl-PL" w:eastAsia="pl-PL"/>
              </w:rPr>
              <w:t>: 50 % kosztów kwalifikowalnych.</w:t>
            </w:r>
          </w:p>
        </w:tc>
      </w:tr>
      <w:tr w:rsidR="0002095F" w:rsidRPr="005352A2" w:rsidTr="0002095F">
        <w:trPr>
          <w:cnfStyle w:val="000000010000" w:firstRow="0" w:lastRow="0" w:firstColumn="0" w:lastColumn="0" w:oddVBand="0" w:evenVBand="0" w:oddHBand="0" w:evenHBand="1"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729" w:type="dxa"/>
            <w:vMerge/>
            <w:shd w:val="clear" w:color="auto" w:fill="EBA686" w:themeFill="accent3" w:themeFillTint="99"/>
            <w:noWrap/>
            <w:hideMark/>
          </w:tcPr>
          <w:p w:rsidR="0002095F" w:rsidRPr="00F1088C" w:rsidRDefault="0002095F" w:rsidP="0002095F">
            <w:pPr>
              <w:rPr>
                <w:b w:val="0"/>
                <w:sz w:val="16"/>
                <w:szCs w:val="16"/>
                <w:lang w:val="pl-PL" w:eastAsia="pl-PL"/>
              </w:rPr>
            </w:pPr>
          </w:p>
        </w:tc>
        <w:tc>
          <w:tcPr>
            <w:tcW w:w="2027" w:type="dxa"/>
          </w:tcPr>
          <w:p w:rsidR="0002095F" w:rsidRPr="00F1088C" w:rsidRDefault="0002095F" w:rsidP="0002095F">
            <w:pPr>
              <w:cnfStyle w:val="000000010000" w:firstRow="0" w:lastRow="0" w:firstColumn="0" w:lastColumn="0" w:oddVBand="0" w:evenVBand="0" w:oddHBand="0" w:evenHBand="1" w:firstRowFirstColumn="0" w:firstRowLastColumn="0" w:lastRowFirstColumn="0" w:lastRowLastColumn="0"/>
              <w:rPr>
                <w:color w:val="000000"/>
                <w:sz w:val="16"/>
                <w:szCs w:val="16"/>
                <w:lang w:val="pl-PL" w:eastAsia="pl-PL"/>
              </w:rPr>
            </w:pPr>
            <w:r w:rsidRPr="00F1088C">
              <w:rPr>
                <w:color w:val="000000"/>
                <w:sz w:val="16"/>
                <w:szCs w:val="16"/>
                <w:lang w:val="pl-PL" w:eastAsia="pl-PL"/>
              </w:rPr>
              <w:t xml:space="preserve">413 </w:t>
            </w:r>
            <w:r w:rsidR="00ED0431" w:rsidRPr="00F1088C">
              <w:rPr>
                <w:color w:val="000000"/>
                <w:sz w:val="16"/>
                <w:szCs w:val="16"/>
                <w:lang w:val="pl-PL" w:eastAsia="pl-PL"/>
              </w:rPr>
              <w:t>–</w:t>
            </w:r>
            <w:r w:rsidRPr="00F1088C">
              <w:rPr>
                <w:color w:val="000000"/>
                <w:sz w:val="16"/>
                <w:szCs w:val="16"/>
                <w:lang w:val="pl-PL" w:eastAsia="pl-PL"/>
              </w:rPr>
              <w:t xml:space="preserve"> 312</w:t>
            </w:r>
          </w:p>
        </w:tc>
        <w:tc>
          <w:tcPr>
            <w:tcW w:w="2597" w:type="dxa"/>
            <w:hideMark/>
          </w:tcPr>
          <w:p w:rsidR="0002095F" w:rsidRPr="00F1088C" w:rsidRDefault="0002095F" w:rsidP="000040D5">
            <w:pPr>
              <w:jc w:val="left"/>
              <w:cnfStyle w:val="000000010000" w:firstRow="0" w:lastRow="0" w:firstColumn="0" w:lastColumn="0" w:oddVBand="0" w:evenVBand="0" w:oddHBand="0" w:evenHBand="1" w:firstRowFirstColumn="0" w:firstRowLastColumn="0" w:lastRowFirstColumn="0" w:lastRowLastColumn="0"/>
              <w:rPr>
                <w:color w:val="000000"/>
                <w:sz w:val="16"/>
                <w:szCs w:val="16"/>
                <w:lang w:val="pl-PL" w:eastAsia="pl-PL"/>
              </w:rPr>
            </w:pPr>
            <w:r w:rsidRPr="00F1088C">
              <w:rPr>
                <w:color w:val="000000"/>
                <w:sz w:val="16"/>
                <w:szCs w:val="16"/>
                <w:lang w:val="pl-PL" w:eastAsia="pl-PL"/>
              </w:rPr>
              <w:t>Tworzenie i rozwój mikroprzedsiębiorstw</w:t>
            </w:r>
          </w:p>
        </w:tc>
        <w:tc>
          <w:tcPr>
            <w:tcW w:w="3933" w:type="dxa"/>
          </w:tcPr>
          <w:p w:rsidR="0002095F" w:rsidRPr="00F1088C" w:rsidRDefault="0002095F" w:rsidP="000040D5">
            <w:pPr>
              <w:jc w:val="left"/>
              <w:cnfStyle w:val="000000010000" w:firstRow="0" w:lastRow="0" w:firstColumn="0" w:lastColumn="0" w:oddVBand="0" w:evenVBand="0" w:oddHBand="0" w:evenHBand="1" w:firstRowFirstColumn="0" w:firstRowLastColumn="0" w:lastRowFirstColumn="0" w:lastRowLastColumn="0"/>
              <w:rPr>
                <w:color w:val="000000"/>
                <w:sz w:val="16"/>
                <w:szCs w:val="16"/>
                <w:lang w:val="pl-PL" w:eastAsia="pl-PL"/>
              </w:rPr>
            </w:pPr>
            <w:r w:rsidRPr="00F1088C">
              <w:rPr>
                <w:color w:val="000000"/>
                <w:sz w:val="16"/>
                <w:szCs w:val="16"/>
                <w:lang w:val="pl-PL" w:eastAsia="pl-PL"/>
              </w:rPr>
              <w:t xml:space="preserve">Pomoc jest udzielana w formie refundacji części poniesionych kosztów kwalifikowalnych operacji. Maksymalny poziom pomocy finansowej może wynosić 50% kosztów kwalifikowalnych, do 300 tys. za utworzenie 3 miejsc pracy. </w:t>
            </w:r>
          </w:p>
        </w:tc>
      </w:tr>
      <w:tr w:rsidR="0002095F" w:rsidRPr="005352A2" w:rsidTr="0002095F">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729" w:type="dxa"/>
            <w:vMerge/>
            <w:shd w:val="clear" w:color="auto" w:fill="EBA686" w:themeFill="accent3" w:themeFillTint="99"/>
            <w:noWrap/>
            <w:hideMark/>
          </w:tcPr>
          <w:p w:rsidR="0002095F" w:rsidRPr="00F1088C" w:rsidRDefault="0002095F" w:rsidP="0002095F">
            <w:pPr>
              <w:rPr>
                <w:b w:val="0"/>
                <w:sz w:val="16"/>
                <w:szCs w:val="16"/>
                <w:lang w:val="pl-PL" w:eastAsia="pl-PL"/>
              </w:rPr>
            </w:pPr>
          </w:p>
        </w:tc>
        <w:tc>
          <w:tcPr>
            <w:tcW w:w="2027" w:type="dxa"/>
          </w:tcPr>
          <w:p w:rsidR="0002095F" w:rsidRPr="00F1088C" w:rsidRDefault="0002095F" w:rsidP="0002095F">
            <w:pPr>
              <w:cnfStyle w:val="000000100000" w:firstRow="0" w:lastRow="0" w:firstColumn="0" w:lastColumn="0" w:oddVBand="0" w:evenVBand="0" w:oddHBand="1" w:evenHBand="0" w:firstRowFirstColumn="0" w:firstRowLastColumn="0" w:lastRowFirstColumn="0" w:lastRowLastColumn="0"/>
              <w:rPr>
                <w:color w:val="000000"/>
                <w:sz w:val="16"/>
                <w:szCs w:val="16"/>
                <w:lang w:val="pl-PL" w:eastAsia="pl-PL"/>
              </w:rPr>
            </w:pPr>
            <w:r w:rsidRPr="00F1088C">
              <w:rPr>
                <w:color w:val="000000"/>
                <w:sz w:val="16"/>
                <w:szCs w:val="16"/>
                <w:lang w:val="pl-PL" w:eastAsia="pl-PL"/>
              </w:rPr>
              <w:t>413 - 313, 322, 323</w:t>
            </w:r>
          </w:p>
        </w:tc>
        <w:tc>
          <w:tcPr>
            <w:tcW w:w="2597" w:type="dxa"/>
            <w:hideMark/>
          </w:tcPr>
          <w:p w:rsidR="0002095F" w:rsidRPr="00F1088C" w:rsidRDefault="0002095F" w:rsidP="000040D5">
            <w:pPr>
              <w:jc w:val="left"/>
              <w:cnfStyle w:val="000000100000" w:firstRow="0" w:lastRow="0" w:firstColumn="0" w:lastColumn="0" w:oddVBand="0" w:evenVBand="0" w:oddHBand="1" w:evenHBand="0" w:firstRowFirstColumn="0" w:firstRowLastColumn="0" w:lastRowFirstColumn="0" w:lastRowLastColumn="0"/>
              <w:rPr>
                <w:color w:val="000000"/>
                <w:sz w:val="16"/>
                <w:szCs w:val="16"/>
                <w:lang w:val="pl-PL" w:eastAsia="pl-PL"/>
              </w:rPr>
            </w:pPr>
            <w:r w:rsidRPr="00F1088C">
              <w:rPr>
                <w:color w:val="000000"/>
                <w:sz w:val="16"/>
                <w:szCs w:val="16"/>
                <w:lang w:val="pl-PL" w:eastAsia="pl-PL"/>
              </w:rPr>
              <w:t>Odnowa i rozwój wsi</w:t>
            </w:r>
          </w:p>
        </w:tc>
        <w:tc>
          <w:tcPr>
            <w:tcW w:w="3933" w:type="dxa"/>
          </w:tcPr>
          <w:p w:rsidR="0002095F" w:rsidRPr="00F1088C" w:rsidRDefault="0002095F" w:rsidP="000040D5">
            <w:pPr>
              <w:jc w:val="left"/>
              <w:cnfStyle w:val="000000100000" w:firstRow="0" w:lastRow="0" w:firstColumn="0" w:lastColumn="0" w:oddVBand="0" w:evenVBand="0" w:oddHBand="1" w:evenHBand="0" w:firstRowFirstColumn="0" w:firstRowLastColumn="0" w:lastRowFirstColumn="0" w:lastRowLastColumn="0"/>
              <w:rPr>
                <w:color w:val="000000"/>
                <w:sz w:val="16"/>
                <w:szCs w:val="16"/>
                <w:lang w:val="pl-PL" w:eastAsia="pl-PL"/>
              </w:rPr>
            </w:pPr>
            <w:r w:rsidRPr="00F1088C">
              <w:rPr>
                <w:color w:val="000000"/>
                <w:sz w:val="16"/>
                <w:szCs w:val="16"/>
                <w:lang w:val="pl-PL" w:eastAsia="pl-PL"/>
              </w:rPr>
              <w:t>Pomoc finansowa ma formę refundacji części kosztów kwalifikowalnych projektu. Maksymalna wysokość pomocy na realizację projektów w jednej miejscowości wynosi 500 000 zł w okresie realizacji Programu. Wielkość pomocy przyznanej na realizację jednego projektu nie może być niższa niż 25 tys. zł. Poziom pomocy finansowej z EFRROW wynosi maksymalnie 80% kosztów kwalifikowalnych projektu.</w:t>
            </w:r>
          </w:p>
        </w:tc>
      </w:tr>
      <w:tr w:rsidR="0002095F" w:rsidRPr="00F1088C" w:rsidTr="0002095F">
        <w:trPr>
          <w:cnfStyle w:val="000000010000" w:firstRow="0" w:lastRow="0" w:firstColumn="0" w:lastColumn="0" w:oddVBand="0" w:evenVBand="0" w:oddHBand="0" w:evenHBand="1"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2756" w:type="dxa"/>
            <w:gridSpan w:val="2"/>
            <w:shd w:val="clear" w:color="auto" w:fill="EBA686" w:themeFill="accent3" w:themeFillTint="99"/>
            <w:noWrap/>
            <w:hideMark/>
          </w:tcPr>
          <w:p w:rsidR="0002095F" w:rsidRPr="00F1088C" w:rsidRDefault="0002095F" w:rsidP="0002095F">
            <w:pPr>
              <w:rPr>
                <w:sz w:val="16"/>
                <w:szCs w:val="16"/>
                <w:lang w:val="pl-PL" w:eastAsia="pl-PL"/>
              </w:rPr>
            </w:pPr>
            <w:r w:rsidRPr="00F1088C">
              <w:rPr>
                <w:sz w:val="16"/>
                <w:szCs w:val="16"/>
                <w:lang w:val="pl-PL" w:eastAsia="pl-PL"/>
              </w:rPr>
              <w:t>421</w:t>
            </w:r>
          </w:p>
        </w:tc>
        <w:tc>
          <w:tcPr>
            <w:tcW w:w="2597" w:type="dxa"/>
            <w:hideMark/>
          </w:tcPr>
          <w:p w:rsidR="0002095F" w:rsidRPr="00F1088C" w:rsidRDefault="0002095F" w:rsidP="000040D5">
            <w:pPr>
              <w:jc w:val="left"/>
              <w:cnfStyle w:val="000000010000" w:firstRow="0" w:lastRow="0" w:firstColumn="0" w:lastColumn="0" w:oddVBand="0" w:evenVBand="0" w:oddHBand="0" w:evenHBand="1" w:firstRowFirstColumn="0" w:firstRowLastColumn="0" w:lastRowFirstColumn="0" w:lastRowLastColumn="0"/>
              <w:rPr>
                <w:b/>
                <w:color w:val="000000"/>
                <w:sz w:val="16"/>
                <w:szCs w:val="16"/>
                <w:lang w:val="pl-PL" w:eastAsia="pl-PL"/>
              </w:rPr>
            </w:pPr>
            <w:r w:rsidRPr="00F1088C">
              <w:rPr>
                <w:b/>
                <w:color w:val="000000"/>
                <w:sz w:val="16"/>
                <w:szCs w:val="16"/>
                <w:lang w:val="pl-PL" w:eastAsia="pl-PL"/>
              </w:rPr>
              <w:t>Wdrażanie projektów współpracy</w:t>
            </w:r>
          </w:p>
        </w:tc>
        <w:tc>
          <w:tcPr>
            <w:tcW w:w="3933" w:type="dxa"/>
          </w:tcPr>
          <w:p w:rsidR="0002095F" w:rsidRPr="00F1088C" w:rsidRDefault="0002095F" w:rsidP="000040D5">
            <w:pPr>
              <w:jc w:val="left"/>
              <w:cnfStyle w:val="000000010000" w:firstRow="0" w:lastRow="0" w:firstColumn="0" w:lastColumn="0" w:oddVBand="0" w:evenVBand="0" w:oddHBand="0" w:evenHBand="1" w:firstRowFirstColumn="0" w:firstRowLastColumn="0" w:lastRowFirstColumn="0" w:lastRowLastColumn="0"/>
              <w:rPr>
                <w:color w:val="000000"/>
                <w:sz w:val="16"/>
                <w:szCs w:val="16"/>
                <w:lang w:val="pl-PL" w:eastAsia="pl-PL"/>
              </w:rPr>
            </w:pPr>
            <w:r w:rsidRPr="00F1088C">
              <w:rPr>
                <w:color w:val="000000"/>
                <w:sz w:val="16"/>
                <w:szCs w:val="16"/>
                <w:lang w:val="pl-PL" w:eastAsia="pl-PL"/>
              </w:rPr>
              <w:t xml:space="preserve">Refundacja kosztów kwalifikowanych operacji 100% </w:t>
            </w:r>
          </w:p>
        </w:tc>
      </w:tr>
      <w:tr w:rsidR="0002095F" w:rsidRPr="00F1088C" w:rsidTr="0002095F">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2756" w:type="dxa"/>
            <w:gridSpan w:val="2"/>
            <w:shd w:val="clear" w:color="auto" w:fill="EBA686" w:themeFill="accent3" w:themeFillTint="99"/>
            <w:noWrap/>
            <w:hideMark/>
          </w:tcPr>
          <w:p w:rsidR="0002095F" w:rsidRPr="00F1088C" w:rsidRDefault="0002095F" w:rsidP="0002095F">
            <w:pPr>
              <w:rPr>
                <w:sz w:val="16"/>
                <w:szCs w:val="16"/>
                <w:lang w:val="pl-PL" w:eastAsia="pl-PL"/>
              </w:rPr>
            </w:pPr>
            <w:r w:rsidRPr="00F1088C">
              <w:rPr>
                <w:sz w:val="16"/>
                <w:szCs w:val="16"/>
                <w:lang w:val="pl-PL" w:eastAsia="pl-PL"/>
              </w:rPr>
              <w:t>431</w:t>
            </w:r>
          </w:p>
        </w:tc>
        <w:tc>
          <w:tcPr>
            <w:tcW w:w="2597" w:type="dxa"/>
            <w:hideMark/>
          </w:tcPr>
          <w:p w:rsidR="0002095F" w:rsidRPr="00F1088C" w:rsidRDefault="0002095F" w:rsidP="000040D5">
            <w:pPr>
              <w:jc w:val="left"/>
              <w:cnfStyle w:val="000000100000" w:firstRow="0" w:lastRow="0" w:firstColumn="0" w:lastColumn="0" w:oddVBand="0" w:evenVBand="0" w:oddHBand="1" w:evenHBand="0" w:firstRowFirstColumn="0" w:firstRowLastColumn="0" w:lastRowFirstColumn="0" w:lastRowLastColumn="0"/>
              <w:rPr>
                <w:b/>
                <w:color w:val="000000"/>
                <w:sz w:val="16"/>
                <w:szCs w:val="16"/>
                <w:lang w:val="pl-PL" w:eastAsia="pl-PL"/>
              </w:rPr>
            </w:pPr>
            <w:r w:rsidRPr="00F1088C">
              <w:rPr>
                <w:b/>
                <w:color w:val="000000"/>
                <w:sz w:val="16"/>
                <w:szCs w:val="16"/>
                <w:lang w:val="pl-PL" w:eastAsia="pl-PL"/>
              </w:rPr>
              <w:t>Funkcjonowanie lokalnej grupy działania, nabywanie umiejętności i aktywizacja</w:t>
            </w:r>
          </w:p>
        </w:tc>
        <w:tc>
          <w:tcPr>
            <w:tcW w:w="3933" w:type="dxa"/>
          </w:tcPr>
          <w:p w:rsidR="0002095F" w:rsidRPr="00F1088C" w:rsidRDefault="0002095F" w:rsidP="000040D5">
            <w:pPr>
              <w:jc w:val="left"/>
              <w:cnfStyle w:val="000000100000" w:firstRow="0" w:lastRow="0" w:firstColumn="0" w:lastColumn="0" w:oddVBand="0" w:evenVBand="0" w:oddHBand="1" w:evenHBand="0" w:firstRowFirstColumn="0" w:firstRowLastColumn="0" w:lastRowFirstColumn="0" w:lastRowLastColumn="0"/>
              <w:rPr>
                <w:color w:val="000000"/>
                <w:sz w:val="16"/>
                <w:szCs w:val="16"/>
                <w:lang w:val="pl-PL" w:eastAsia="pl-PL"/>
              </w:rPr>
            </w:pPr>
            <w:r w:rsidRPr="00F1088C">
              <w:rPr>
                <w:color w:val="000000"/>
                <w:sz w:val="16"/>
                <w:szCs w:val="16"/>
                <w:lang w:val="pl-PL" w:eastAsia="pl-PL"/>
              </w:rPr>
              <w:t>W ramach wparcia refundowane są koszty bieżące LGD i koszty nabywania umiejętności i aktywizacji społeczności lokalnej. Refundacja kosztów kwalifikowanych operacji 100%</w:t>
            </w:r>
          </w:p>
        </w:tc>
      </w:tr>
    </w:tbl>
    <w:p w:rsidR="0002095F" w:rsidRPr="000F55C0" w:rsidRDefault="0002095F" w:rsidP="0002095F">
      <w:pPr>
        <w:jc w:val="center"/>
        <w:rPr>
          <w:rFonts w:eastAsia="Times New Roman"/>
          <w:i/>
          <w:sz w:val="16"/>
          <w:szCs w:val="16"/>
          <w:lang w:val="pl-PL" w:eastAsia="ar-SA"/>
        </w:rPr>
      </w:pPr>
      <w:r w:rsidRPr="000F55C0">
        <w:rPr>
          <w:rFonts w:eastAsia="Times New Roman"/>
          <w:i/>
          <w:sz w:val="16"/>
          <w:szCs w:val="16"/>
          <w:lang w:val="pl-PL" w:eastAsia="ar-SA"/>
        </w:rPr>
        <w:t>Źródło: Opracowanie własne</w:t>
      </w:r>
    </w:p>
    <w:p w:rsidR="00177861" w:rsidRPr="000F55C0" w:rsidRDefault="00177861" w:rsidP="0016717B">
      <w:pPr>
        <w:rPr>
          <w:lang w:val="pl-PL"/>
        </w:rPr>
      </w:pPr>
      <w:r w:rsidRPr="000F55C0">
        <w:rPr>
          <w:lang w:val="pl-PL"/>
        </w:rPr>
        <w:t>Spośród kwot udostępniony</w:t>
      </w:r>
      <w:r w:rsidR="00C54CF4">
        <w:rPr>
          <w:lang w:val="pl-PL"/>
        </w:rPr>
        <w:t>ch LGD w LSR na lata 2008</w:t>
      </w:r>
      <w:r w:rsidR="00507B24">
        <w:rPr>
          <w:lang w:val="pl-PL"/>
        </w:rPr>
        <w:t xml:space="preserve">-2015 </w:t>
      </w:r>
      <w:r w:rsidRPr="000F55C0">
        <w:rPr>
          <w:lang w:val="pl-PL"/>
        </w:rPr>
        <w:t xml:space="preserve">łącznie </w:t>
      </w:r>
      <w:r w:rsidR="00C54CF4" w:rsidRPr="00C54CF4">
        <w:rPr>
          <w:lang w:val="pl-PL"/>
        </w:rPr>
        <w:t>2 924 804,00</w:t>
      </w:r>
      <w:r w:rsidR="00C54CF4">
        <w:rPr>
          <w:lang w:val="pl-PL"/>
        </w:rPr>
        <w:t xml:space="preserve"> </w:t>
      </w:r>
      <w:r w:rsidR="00507B24">
        <w:rPr>
          <w:lang w:val="pl-PL"/>
        </w:rPr>
        <w:t xml:space="preserve">zł </w:t>
      </w:r>
      <w:r w:rsidR="00B062B5">
        <w:rPr>
          <w:lang w:val="pl-PL"/>
        </w:rPr>
        <w:t>rozdzielnych zostało</w:t>
      </w:r>
      <w:r w:rsidRPr="000F55C0">
        <w:rPr>
          <w:lang w:val="pl-PL"/>
        </w:rPr>
        <w:t xml:space="preserve"> w następujący sposób: </w:t>
      </w:r>
    </w:p>
    <w:p w:rsidR="00177861" w:rsidRPr="000F55C0" w:rsidRDefault="00177861" w:rsidP="00982CDD">
      <w:pPr>
        <w:pStyle w:val="Akapitzlist"/>
        <w:numPr>
          <w:ilvl w:val="0"/>
          <w:numId w:val="6"/>
        </w:numPr>
        <w:rPr>
          <w:lang w:val="pl-PL"/>
        </w:rPr>
      </w:pPr>
      <w:r w:rsidRPr="000F55C0">
        <w:rPr>
          <w:lang w:val="pl-PL"/>
        </w:rPr>
        <w:t>Działanie 413. Wdrażanie lokalnych strategii rozwoju –</w:t>
      </w:r>
      <w:r w:rsidR="00136086">
        <w:rPr>
          <w:lang w:val="pl-PL"/>
        </w:rPr>
        <w:t xml:space="preserve"> 2 650 832,00 </w:t>
      </w:r>
      <w:r w:rsidRPr="000F55C0">
        <w:rPr>
          <w:lang w:val="pl-PL"/>
        </w:rPr>
        <w:t xml:space="preserve">zł </w:t>
      </w:r>
      <w:r w:rsidRPr="000F55C0">
        <w:rPr>
          <w:b/>
          <w:lang w:val="pl-PL"/>
        </w:rPr>
        <w:t>(</w:t>
      </w:r>
      <w:r w:rsidR="00136086">
        <w:rPr>
          <w:b/>
          <w:lang w:val="pl-PL"/>
        </w:rPr>
        <w:t>91</w:t>
      </w:r>
      <w:r w:rsidR="00F02A37" w:rsidRPr="000F55C0">
        <w:rPr>
          <w:b/>
          <w:lang w:val="pl-PL"/>
        </w:rPr>
        <w:t xml:space="preserve">% </w:t>
      </w:r>
      <w:r w:rsidRPr="000F55C0">
        <w:rPr>
          <w:b/>
          <w:lang w:val="pl-PL"/>
        </w:rPr>
        <w:t>środków),</w:t>
      </w:r>
    </w:p>
    <w:p w:rsidR="00177861" w:rsidRPr="000F55C0" w:rsidRDefault="00177861" w:rsidP="00982CDD">
      <w:pPr>
        <w:pStyle w:val="Akapitzlist"/>
        <w:numPr>
          <w:ilvl w:val="0"/>
          <w:numId w:val="6"/>
        </w:numPr>
        <w:rPr>
          <w:lang w:val="pl-PL"/>
        </w:rPr>
      </w:pPr>
      <w:r w:rsidRPr="000F55C0">
        <w:rPr>
          <w:lang w:val="pl-PL"/>
        </w:rPr>
        <w:t xml:space="preserve">Działanie 421. Wdrażanie projektów współpracy – </w:t>
      </w:r>
      <w:r w:rsidR="00136086">
        <w:rPr>
          <w:lang w:val="pl-PL"/>
        </w:rPr>
        <w:t>68 556,00</w:t>
      </w:r>
      <w:r w:rsidR="00A061EF" w:rsidRPr="000F55C0">
        <w:rPr>
          <w:lang w:val="pl-PL"/>
        </w:rPr>
        <w:t xml:space="preserve"> </w:t>
      </w:r>
      <w:r w:rsidRPr="000F55C0">
        <w:rPr>
          <w:lang w:val="pl-PL"/>
        </w:rPr>
        <w:t xml:space="preserve">zł </w:t>
      </w:r>
      <w:r w:rsidR="00A959CB" w:rsidRPr="000F55C0">
        <w:rPr>
          <w:b/>
          <w:lang w:val="pl-PL"/>
        </w:rPr>
        <w:t>(</w:t>
      </w:r>
      <w:r w:rsidR="00F02A37" w:rsidRPr="000F55C0">
        <w:rPr>
          <w:b/>
          <w:lang w:val="pl-PL"/>
        </w:rPr>
        <w:t xml:space="preserve">2% </w:t>
      </w:r>
      <w:r w:rsidRPr="000F55C0">
        <w:rPr>
          <w:b/>
          <w:lang w:val="pl-PL"/>
        </w:rPr>
        <w:t>środków),</w:t>
      </w:r>
    </w:p>
    <w:p w:rsidR="00177861" w:rsidRPr="000F55C0" w:rsidRDefault="00177861" w:rsidP="00982CDD">
      <w:pPr>
        <w:pStyle w:val="Akapitzlist"/>
        <w:numPr>
          <w:ilvl w:val="0"/>
          <w:numId w:val="6"/>
        </w:numPr>
        <w:rPr>
          <w:lang w:val="pl-PL"/>
        </w:rPr>
      </w:pPr>
      <w:r w:rsidRPr="000F55C0">
        <w:rPr>
          <w:lang w:val="pl-PL"/>
        </w:rPr>
        <w:t xml:space="preserve">Działanie 431. Funkcjonowanie lokalnej grupy działania, nabywanie umiejętności i aktywizacja – </w:t>
      </w:r>
      <w:r w:rsidR="00136086">
        <w:rPr>
          <w:lang w:val="pl-PL"/>
        </w:rPr>
        <w:t>205 416,00</w:t>
      </w:r>
      <w:r w:rsidR="00F41081" w:rsidRPr="000F55C0">
        <w:rPr>
          <w:lang w:val="pl-PL"/>
        </w:rPr>
        <w:t xml:space="preserve"> </w:t>
      </w:r>
      <w:r w:rsidRPr="000F55C0">
        <w:rPr>
          <w:lang w:val="pl-PL"/>
        </w:rPr>
        <w:t xml:space="preserve">zł </w:t>
      </w:r>
      <w:r w:rsidR="0085057D" w:rsidRPr="000F55C0">
        <w:rPr>
          <w:b/>
          <w:lang w:val="pl-PL"/>
        </w:rPr>
        <w:t>(</w:t>
      </w:r>
      <w:r w:rsidR="00136086">
        <w:rPr>
          <w:b/>
          <w:lang w:val="pl-PL"/>
        </w:rPr>
        <w:t>7</w:t>
      </w:r>
      <w:r w:rsidR="00F02A37" w:rsidRPr="000F55C0">
        <w:rPr>
          <w:b/>
          <w:lang w:val="pl-PL"/>
        </w:rPr>
        <w:t xml:space="preserve">% </w:t>
      </w:r>
      <w:r w:rsidRPr="000F55C0">
        <w:rPr>
          <w:b/>
          <w:lang w:val="pl-PL"/>
        </w:rPr>
        <w:t>środków).</w:t>
      </w:r>
      <w:r w:rsidRPr="000F55C0">
        <w:rPr>
          <w:lang w:val="pl-PL"/>
        </w:rPr>
        <w:t xml:space="preserve"> </w:t>
      </w:r>
    </w:p>
    <w:p w:rsidR="00177861" w:rsidRPr="000F55C0" w:rsidRDefault="00177861" w:rsidP="0016717B">
      <w:pPr>
        <w:rPr>
          <w:lang w:val="pl-PL"/>
        </w:rPr>
      </w:pPr>
      <w:r w:rsidRPr="000F55C0">
        <w:rPr>
          <w:lang w:val="pl-PL"/>
        </w:rPr>
        <w:t>W ramach działania 413. Wdrożenie LSR najwięcej środków udostępnionych zostało na działani</w:t>
      </w:r>
      <w:r w:rsidR="00F41081" w:rsidRPr="000F55C0">
        <w:rPr>
          <w:lang w:val="pl-PL"/>
        </w:rPr>
        <w:t>a</w:t>
      </w:r>
      <w:r w:rsidR="00F82A77" w:rsidRPr="000F55C0">
        <w:rPr>
          <w:lang w:val="pl-PL"/>
        </w:rPr>
        <w:t xml:space="preserve"> </w:t>
      </w:r>
      <w:r w:rsidR="00F41081" w:rsidRPr="000F55C0">
        <w:rPr>
          <w:lang w:val="pl-PL"/>
        </w:rPr>
        <w:t>Małe projekty (</w:t>
      </w:r>
      <w:r w:rsidR="00B36220">
        <w:rPr>
          <w:lang w:val="pl-PL"/>
        </w:rPr>
        <w:t>30</w:t>
      </w:r>
      <w:r w:rsidR="00F41081" w:rsidRPr="000F55C0">
        <w:rPr>
          <w:lang w:val="pl-PL"/>
        </w:rPr>
        <w:t>%) oraz Odnowa i rozwój wsi (4</w:t>
      </w:r>
      <w:r w:rsidR="00B36220">
        <w:rPr>
          <w:lang w:val="pl-PL"/>
        </w:rPr>
        <w:t>0</w:t>
      </w:r>
      <w:r w:rsidR="00F41081" w:rsidRPr="000F55C0">
        <w:rPr>
          <w:lang w:val="pl-PL"/>
        </w:rPr>
        <w:t xml:space="preserve">%). Na działanie Tworzenie i rozwój mikroprzedsiębiorstw </w:t>
      </w:r>
      <w:r w:rsidR="00B36220">
        <w:rPr>
          <w:lang w:val="pl-PL"/>
        </w:rPr>
        <w:t>oraz</w:t>
      </w:r>
      <w:r w:rsidR="00F41081" w:rsidRPr="000F55C0">
        <w:rPr>
          <w:lang w:val="pl-PL"/>
        </w:rPr>
        <w:t xml:space="preserve"> na działanie Różnicowanie w kierunku działalności nierolniczej </w:t>
      </w:r>
      <w:r w:rsidR="00B36220">
        <w:rPr>
          <w:lang w:val="pl-PL"/>
        </w:rPr>
        <w:t>przeznaczono ok. 15%</w:t>
      </w:r>
      <w:r w:rsidR="00F41081" w:rsidRPr="000F55C0">
        <w:rPr>
          <w:lang w:val="pl-PL"/>
        </w:rPr>
        <w:t xml:space="preserve">. </w:t>
      </w:r>
      <w:r w:rsidRPr="000F55C0">
        <w:rPr>
          <w:lang w:val="pl-PL"/>
        </w:rPr>
        <w:t xml:space="preserve">Szczegółowe zestawienie pokazuje poniższy wykres: </w:t>
      </w:r>
    </w:p>
    <w:p w:rsidR="0016717B" w:rsidRPr="000F55C0" w:rsidRDefault="00F41081" w:rsidP="004F31EC">
      <w:pPr>
        <w:pStyle w:val="Legenda"/>
        <w:rPr>
          <w:lang w:val="pl-PL"/>
        </w:rPr>
      </w:pPr>
      <w:bookmarkStart w:id="38" w:name="_Toc423447758"/>
      <w:r w:rsidRPr="000F55C0">
        <w:rPr>
          <w:lang w:val="pl-PL"/>
        </w:rPr>
        <w:t xml:space="preserve">Wykres </w:t>
      </w:r>
      <w:r w:rsidR="002253A8" w:rsidRPr="000F55C0">
        <w:rPr>
          <w:lang w:val="pl-PL"/>
        </w:rPr>
        <w:fldChar w:fldCharType="begin"/>
      </w:r>
      <w:r w:rsidRPr="000F55C0">
        <w:rPr>
          <w:lang w:val="pl-PL"/>
        </w:rPr>
        <w:instrText xml:space="preserve"> SEQ Wykres \* ARABIC </w:instrText>
      </w:r>
      <w:r w:rsidR="002253A8" w:rsidRPr="000F55C0">
        <w:rPr>
          <w:lang w:val="pl-PL"/>
        </w:rPr>
        <w:fldChar w:fldCharType="separate"/>
      </w:r>
      <w:r w:rsidR="00E21A20">
        <w:rPr>
          <w:noProof/>
          <w:lang w:val="pl-PL"/>
        </w:rPr>
        <w:t>14</w:t>
      </w:r>
      <w:r w:rsidR="002253A8" w:rsidRPr="000F55C0">
        <w:rPr>
          <w:lang w:val="pl-PL"/>
        </w:rPr>
        <w:fldChar w:fldCharType="end"/>
      </w:r>
      <w:r w:rsidRPr="000F55C0">
        <w:rPr>
          <w:lang w:val="pl-PL"/>
        </w:rPr>
        <w:t xml:space="preserve"> </w:t>
      </w:r>
      <w:r w:rsidR="009251E4" w:rsidRPr="000F55C0">
        <w:rPr>
          <w:caps w:val="0"/>
          <w:lang w:val="pl-PL"/>
        </w:rPr>
        <w:t xml:space="preserve">ŚRODKI LEADER PRZYZNANE LGD W LSR NA </w:t>
      </w:r>
      <w:r w:rsidR="009251E4">
        <w:rPr>
          <w:caps w:val="0"/>
          <w:lang w:val="pl-PL"/>
        </w:rPr>
        <w:t>D</w:t>
      </w:r>
      <w:r w:rsidR="009251E4" w:rsidRPr="000F55C0">
        <w:rPr>
          <w:caps w:val="0"/>
          <w:lang w:val="pl-PL"/>
        </w:rPr>
        <w:t>ZIAŁANIA W RAMACH 413. WDRAŻANIE LSR</w:t>
      </w:r>
      <w:bookmarkEnd w:id="38"/>
    </w:p>
    <w:p w:rsidR="0016717B" w:rsidRPr="000F55C0" w:rsidRDefault="00573346" w:rsidP="0016717B">
      <w:pPr>
        <w:jc w:val="center"/>
        <w:rPr>
          <w:b/>
          <w:lang w:val="pl-PL"/>
        </w:rPr>
      </w:pPr>
      <w:r w:rsidRPr="00573346">
        <w:rPr>
          <w:b/>
          <w:noProof/>
          <w:lang w:val="pl-PL" w:eastAsia="pl-PL" w:bidi="ar-SA"/>
        </w:rPr>
        <w:drawing>
          <wp:inline distT="0" distB="0" distL="0" distR="0" wp14:anchorId="18256D23" wp14:editId="6ED8A88F">
            <wp:extent cx="4572000" cy="2605177"/>
            <wp:effectExtent l="0" t="0" r="0" b="5080"/>
            <wp:docPr id="2"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16717B" w:rsidRDefault="0016717B" w:rsidP="0016717B">
      <w:pPr>
        <w:jc w:val="center"/>
        <w:rPr>
          <w:i/>
          <w:sz w:val="16"/>
          <w:szCs w:val="16"/>
          <w:lang w:val="pl-PL"/>
        </w:rPr>
      </w:pPr>
      <w:r w:rsidRPr="000F55C0">
        <w:rPr>
          <w:i/>
          <w:sz w:val="16"/>
          <w:szCs w:val="16"/>
          <w:lang w:val="pl-PL"/>
        </w:rPr>
        <w:t xml:space="preserve">Źródło: Opracowanie własne na podstawie </w:t>
      </w:r>
      <w:r w:rsidR="00223E2B" w:rsidRPr="000F55C0">
        <w:rPr>
          <w:i/>
          <w:sz w:val="16"/>
          <w:szCs w:val="16"/>
          <w:lang w:val="pl-PL"/>
        </w:rPr>
        <w:t>LSR 200</w:t>
      </w:r>
      <w:r w:rsidR="00573346">
        <w:rPr>
          <w:i/>
          <w:sz w:val="16"/>
          <w:szCs w:val="16"/>
          <w:lang w:val="pl-PL"/>
        </w:rPr>
        <w:t>8</w:t>
      </w:r>
      <w:r w:rsidR="00223E2B" w:rsidRPr="000F55C0">
        <w:rPr>
          <w:i/>
          <w:sz w:val="16"/>
          <w:szCs w:val="16"/>
          <w:lang w:val="pl-PL"/>
        </w:rPr>
        <w:t>-2015</w:t>
      </w:r>
    </w:p>
    <w:p w:rsidR="00446227" w:rsidRPr="00424D95" w:rsidRDefault="00261004" w:rsidP="00B65196">
      <w:pPr>
        <w:rPr>
          <w:lang w:val="pl-PL"/>
        </w:rPr>
      </w:pPr>
      <w:r w:rsidRPr="00261004">
        <w:rPr>
          <w:lang w:val="pl-PL"/>
        </w:rPr>
        <w:lastRenderedPageBreak/>
        <w:t xml:space="preserve">Zgodnie z </w:t>
      </w:r>
      <w:r w:rsidR="00A00E76">
        <w:rPr>
          <w:lang w:val="pl-PL"/>
        </w:rPr>
        <w:t>ustawą</w:t>
      </w:r>
      <w:r w:rsidR="00A00E76" w:rsidRPr="00A00E76">
        <w:rPr>
          <w:lang w:val="pl-PL"/>
        </w:rPr>
        <w:t xml:space="preserve"> z dnia 20 lutego 2015 r. o rozwoju lokalnym z udziałem lokalnej społeczności</w:t>
      </w:r>
      <w:r w:rsidRPr="00261004">
        <w:rPr>
          <w:lang w:val="pl-PL"/>
        </w:rPr>
        <w:t xml:space="preserve">, jednym z kryteriów wyboru LSR na przyszły okres programowania PROW 2014-2020 będzie poziomu zaangażowania w realizację LSR środków innych niż środki przewidziane na realizację programu (art. 6 ust 2 ustawy o RLKS). </w:t>
      </w:r>
      <w:r>
        <w:rPr>
          <w:lang w:val="pl-PL"/>
        </w:rPr>
        <w:t>Dod</w:t>
      </w:r>
      <w:r w:rsidR="00A00E76">
        <w:rPr>
          <w:lang w:val="pl-PL"/>
        </w:rPr>
        <w:t xml:space="preserve">atkowo zgodnie z PROW 2014-2020 w ramach funkcjonowania będzie refundowanych do 95% kosztów bieżących i funkcjonowania LGD. Konieczne będzie zatem zapewnienie współfinansowania działalności bieżącej ze środków zewnętrznych. Wyłączną formą działalności LGD w nowym okresie programowania będzie forma stowarzyszenia (art. 5 ust. 1 ustawy o RLKS). </w:t>
      </w:r>
      <w:r w:rsidRPr="00261004">
        <w:rPr>
          <w:lang w:val="pl-PL"/>
        </w:rPr>
        <w:t xml:space="preserve">Należy zatem dokonać analizy możliwości dostępnych programów pomocowych oferujących możliwość pozyskania środków publicznych na realizację zadań </w:t>
      </w:r>
      <w:r w:rsidR="00A00E76">
        <w:rPr>
          <w:lang w:val="pl-PL"/>
        </w:rPr>
        <w:t xml:space="preserve">stowarzyszenia </w:t>
      </w:r>
      <w:r w:rsidRPr="00261004">
        <w:rPr>
          <w:lang w:val="pl-PL"/>
        </w:rPr>
        <w:t>po 2015 roku.</w:t>
      </w:r>
    </w:p>
    <w:p w:rsidR="007A7401" w:rsidRPr="000F55C0" w:rsidRDefault="00C71C3F" w:rsidP="00C71C3F">
      <w:pPr>
        <w:pStyle w:val="Nagwek2"/>
        <w:rPr>
          <w:lang w:val="pl-PL"/>
        </w:rPr>
      </w:pPr>
      <w:bookmarkStart w:id="39" w:name="_Toc423448025"/>
      <w:r>
        <w:rPr>
          <w:lang w:val="pl-PL"/>
        </w:rPr>
        <w:t xml:space="preserve">4.2. </w:t>
      </w:r>
      <w:r w:rsidR="000C0C15" w:rsidRPr="000F55C0">
        <w:rPr>
          <w:lang w:val="pl-PL"/>
        </w:rPr>
        <w:t>Wdrożenie działania 413. Wdrożenie lokalnej strategii rozwoju</w:t>
      </w:r>
      <w:bookmarkEnd w:id="39"/>
    </w:p>
    <w:p w:rsidR="002175F7" w:rsidRPr="00C06686" w:rsidRDefault="00147E35" w:rsidP="00147E35">
      <w:pPr>
        <w:rPr>
          <w:b/>
          <w:bCs/>
          <w:lang w:val="pl-PL"/>
        </w:rPr>
      </w:pPr>
      <w:r w:rsidRPr="000F55C0">
        <w:rPr>
          <w:lang w:val="pl-PL"/>
        </w:rPr>
        <w:t xml:space="preserve">W badaniu przyjęto, że przez pojęcie „nabór wniosków” rozumie się podanie do wiadomości informacji o możliwości składania wniosków na jeden z możliwych rodzajów operacji w ramach działania 413. PROW. </w:t>
      </w:r>
      <w:r w:rsidR="005C1C49">
        <w:rPr>
          <w:lang w:val="pl-PL"/>
        </w:rPr>
        <w:t>D</w:t>
      </w:r>
      <w:r w:rsidRPr="000F55C0">
        <w:rPr>
          <w:lang w:val="pl-PL"/>
        </w:rPr>
        <w:t xml:space="preserve">o końca 2014 roku </w:t>
      </w:r>
      <w:r w:rsidR="00FA4604">
        <w:rPr>
          <w:lang w:val="pl-PL"/>
        </w:rPr>
        <w:t>przeprowadzonych zostało 9</w:t>
      </w:r>
      <w:r w:rsidR="005C1C49">
        <w:rPr>
          <w:lang w:val="pl-PL"/>
        </w:rPr>
        <w:t xml:space="preserve"> naborów wniosków na działanie</w:t>
      </w:r>
      <w:r w:rsidR="005C1C49" w:rsidRPr="000F55C0">
        <w:rPr>
          <w:lang w:val="pl-PL"/>
        </w:rPr>
        <w:t xml:space="preserve"> 413. Wdrożenie lokalnych strategii rozwoju</w:t>
      </w:r>
      <w:r w:rsidR="005C1C49">
        <w:rPr>
          <w:lang w:val="pl-PL"/>
        </w:rPr>
        <w:t xml:space="preserve">. </w:t>
      </w:r>
      <w:r w:rsidR="005C1C49" w:rsidRPr="005C1C49">
        <w:rPr>
          <w:lang w:val="pl-PL"/>
        </w:rPr>
        <w:t>D</w:t>
      </w:r>
      <w:r w:rsidRPr="005C1C49">
        <w:rPr>
          <w:lang w:val="pl-PL"/>
        </w:rPr>
        <w:t xml:space="preserve">o LGD złożonych zostało </w:t>
      </w:r>
      <w:r w:rsidR="00452938">
        <w:rPr>
          <w:lang w:val="pl-PL"/>
        </w:rPr>
        <w:t>9</w:t>
      </w:r>
      <w:r w:rsidR="00FA4604">
        <w:rPr>
          <w:lang w:val="pl-PL"/>
        </w:rPr>
        <w:t>6</w:t>
      </w:r>
      <w:r w:rsidRPr="005C1C49">
        <w:rPr>
          <w:lang w:val="pl-PL"/>
        </w:rPr>
        <w:t xml:space="preserve"> wniosk</w:t>
      </w:r>
      <w:r w:rsidR="00FA4604">
        <w:rPr>
          <w:lang w:val="pl-PL"/>
        </w:rPr>
        <w:t>ów</w:t>
      </w:r>
      <w:r w:rsidRPr="005C1C49">
        <w:rPr>
          <w:lang w:val="pl-PL"/>
        </w:rPr>
        <w:t xml:space="preserve"> </w:t>
      </w:r>
      <w:r w:rsidR="00A979CD">
        <w:rPr>
          <w:lang w:val="pl-PL"/>
        </w:rPr>
        <w:t xml:space="preserve">na łączą kwotę </w:t>
      </w:r>
      <w:r w:rsidR="00C06686" w:rsidRPr="00C06686">
        <w:rPr>
          <w:bCs/>
          <w:lang w:val="pl-PL"/>
        </w:rPr>
        <w:t>4</w:t>
      </w:r>
      <w:r w:rsidR="00C06686">
        <w:rPr>
          <w:bCs/>
          <w:lang w:val="pl-PL"/>
        </w:rPr>
        <w:t xml:space="preserve"> </w:t>
      </w:r>
      <w:r w:rsidR="00C06686" w:rsidRPr="00C06686">
        <w:rPr>
          <w:bCs/>
          <w:lang w:val="pl-PL"/>
        </w:rPr>
        <w:t>017</w:t>
      </w:r>
      <w:r w:rsidR="00C06686">
        <w:rPr>
          <w:bCs/>
          <w:lang w:val="pl-PL"/>
        </w:rPr>
        <w:t xml:space="preserve"> </w:t>
      </w:r>
      <w:r w:rsidR="00C06686" w:rsidRPr="00C06686">
        <w:rPr>
          <w:bCs/>
          <w:lang w:val="pl-PL"/>
        </w:rPr>
        <w:t>053,87</w:t>
      </w:r>
      <w:r w:rsidR="00C06686" w:rsidRPr="00C06686">
        <w:rPr>
          <w:b/>
          <w:bCs/>
          <w:lang w:val="pl-PL"/>
        </w:rPr>
        <w:t xml:space="preserve"> </w:t>
      </w:r>
      <w:r w:rsidR="00A979CD">
        <w:rPr>
          <w:lang w:val="pl-PL"/>
        </w:rPr>
        <w:t>zł (tabela):</w:t>
      </w:r>
    </w:p>
    <w:p w:rsidR="002175F7" w:rsidRPr="002175F7" w:rsidRDefault="003C3296" w:rsidP="00A979CD">
      <w:pPr>
        <w:pStyle w:val="Legenda"/>
        <w:rPr>
          <w:lang w:val="pl-PL"/>
        </w:rPr>
      </w:pPr>
      <w:bookmarkStart w:id="40" w:name="_Toc423447730"/>
      <w:r w:rsidRPr="000F55C0">
        <w:rPr>
          <w:lang w:val="pl-PL"/>
        </w:rPr>
        <w:t xml:space="preserve">Tabela </w:t>
      </w:r>
      <w:r w:rsidR="002253A8" w:rsidRPr="000F55C0">
        <w:rPr>
          <w:lang w:val="pl-PL"/>
        </w:rPr>
        <w:fldChar w:fldCharType="begin"/>
      </w:r>
      <w:r w:rsidRPr="000F55C0">
        <w:rPr>
          <w:lang w:val="pl-PL"/>
        </w:rPr>
        <w:instrText xml:space="preserve"> SEQ Tabela \* ARABIC </w:instrText>
      </w:r>
      <w:r w:rsidR="002253A8" w:rsidRPr="000F55C0">
        <w:rPr>
          <w:lang w:val="pl-PL"/>
        </w:rPr>
        <w:fldChar w:fldCharType="separate"/>
      </w:r>
      <w:r w:rsidR="007301D5">
        <w:rPr>
          <w:noProof/>
          <w:lang w:val="pl-PL"/>
        </w:rPr>
        <w:t>11</w:t>
      </w:r>
      <w:r w:rsidR="002253A8" w:rsidRPr="000F55C0">
        <w:rPr>
          <w:lang w:val="pl-PL"/>
        </w:rPr>
        <w:fldChar w:fldCharType="end"/>
      </w:r>
      <w:r w:rsidRPr="000F55C0">
        <w:rPr>
          <w:lang w:val="pl-PL"/>
        </w:rPr>
        <w:t xml:space="preserve"> </w:t>
      </w:r>
      <w:r w:rsidR="009251E4" w:rsidRPr="000F55C0">
        <w:rPr>
          <w:caps w:val="0"/>
          <w:lang w:val="pl-PL"/>
        </w:rPr>
        <w:t xml:space="preserve">LISTA NABORÓW </w:t>
      </w:r>
      <w:r w:rsidR="009251E4">
        <w:rPr>
          <w:caps w:val="0"/>
          <w:lang w:val="pl-PL"/>
        </w:rPr>
        <w:t xml:space="preserve"> DZIAŁANIA 413. PROW </w:t>
      </w:r>
      <w:r w:rsidR="009251E4" w:rsidRPr="000F55C0">
        <w:rPr>
          <w:caps w:val="0"/>
          <w:lang w:val="pl-PL"/>
        </w:rPr>
        <w:t>STAN NA KONIEC 2014 R.</w:t>
      </w:r>
      <w:bookmarkEnd w:id="40"/>
    </w:p>
    <w:tbl>
      <w:tblPr>
        <w:tblStyle w:val="redniecieniowanie2akcent11"/>
        <w:tblW w:w="5000" w:type="pct"/>
        <w:tblLook w:val="04A0" w:firstRow="1" w:lastRow="0" w:firstColumn="1" w:lastColumn="0" w:noHBand="0" w:noVBand="1"/>
      </w:tblPr>
      <w:tblGrid>
        <w:gridCol w:w="961"/>
        <w:gridCol w:w="2303"/>
        <w:gridCol w:w="1926"/>
        <w:gridCol w:w="1932"/>
        <w:gridCol w:w="2166"/>
      </w:tblGrid>
      <w:tr w:rsidR="002175F7" w:rsidRPr="005352A2" w:rsidTr="001968FF">
        <w:trPr>
          <w:cnfStyle w:val="100000000000" w:firstRow="1" w:lastRow="0" w:firstColumn="0" w:lastColumn="0" w:oddVBand="0" w:evenVBand="0" w:oddHBand="0" w:evenHBand="0" w:firstRowFirstColumn="0" w:firstRowLastColumn="0" w:lastRowFirstColumn="0" w:lastRowLastColumn="0"/>
          <w:trHeight w:val="705"/>
        </w:trPr>
        <w:tc>
          <w:tcPr>
            <w:cnfStyle w:val="001000000100" w:firstRow="0" w:lastRow="0" w:firstColumn="1" w:lastColumn="0" w:oddVBand="0" w:evenVBand="0" w:oddHBand="0" w:evenHBand="0" w:firstRowFirstColumn="1" w:firstRowLastColumn="0" w:lastRowFirstColumn="0" w:lastRowLastColumn="0"/>
            <w:tcW w:w="517" w:type="pct"/>
            <w:vMerge w:val="restart"/>
            <w:noWrap/>
            <w:vAlign w:val="center"/>
            <w:hideMark/>
          </w:tcPr>
          <w:p w:rsidR="002175F7" w:rsidRPr="001968FF" w:rsidRDefault="002175F7" w:rsidP="001968FF">
            <w:pPr>
              <w:rPr>
                <w:rFonts w:asciiTheme="majorHAnsi" w:eastAsia="Times New Roman" w:hAnsiTheme="majorHAnsi"/>
                <w:sz w:val="16"/>
                <w:szCs w:val="16"/>
                <w:lang w:eastAsia="pl-PL"/>
              </w:rPr>
            </w:pPr>
            <w:r w:rsidRPr="001968FF">
              <w:rPr>
                <w:rFonts w:asciiTheme="majorHAnsi" w:eastAsia="Times New Roman" w:hAnsiTheme="majorHAnsi"/>
                <w:sz w:val="16"/>
                <w:szCs w:val="16"/>
                <w:lang w:eastAsia="pl-PL"/>
              </w:rPr>
              <w:t>Lp.</w:t>
            </w:r>
          </w:p>
        </w:tc>
        <w:tc>
          <w:tcPr>
            <w:tcW w:w="1240" w:type="pct"/>
            <w:vMerge w:val="restart"/>
            <w:vAlign w:val="center"/>
            <w:hideMark/>
          </w:tcPr>
          <w:p w:rsidR="002175F7" w:rsidRPr="001968FF" w:rsidRDefault="002175F7" w:rsidP="001968FF">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eastAsia="pl-PL"/>
              </w:rPr>
            </w:pPr>
            <w:r w:rsidRPr="001968FF">
              <w:rPr>
                <w:rFonts w:asciiTheme="majorHAnsi" w:eastAsia="Times New Roman" w:hAnsiTheme="majorHAnsi"/>
                <w:sz w:val="16"/>
                <w:szCs w:val="16"/>
                <w:lang w:eastAsia="pl-PL"/>
              </w:rPr>
              <w:t>działanie</w:t>
            </w:r>
          </w:p>
        </w:tc>
        <w:tc>
          <w:tcPr>
            <w:tcW w:w="2077" w:type="pct"/>
            <w:gridSpan w:val="2"/>
            <w:vAlign w:val="center"/>
            <w:hideMark/>
          </w:tcPr>
          <w:p w:rsidR="002175F7" w:rsidRPr="001968FF" w:rsidRDefault="002175F7" w:rsidP="001968FF">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eastAsia="pl-PL"/>
              </w:rPr>
            </w:pPr>
            <w:r w:rsidRPr="001968FF">
              <w:rPr>
                <w:rFonts w:asciiTheme="majorHAnsi" w:eastAsia="Times New Roman" w:hAnsiTheme="majorHAnsi"/>
                <w:sz w:val="16"/>
                <w:szCs w:val="16"/>
                <w:lang w:eastAsia="pl-PL"/>
              </w:rPr>
              <w:t>Data naboru wniosku                                                 (w formacie  rrrr-mm-dd)</w:t>
            </w:r>
          </w:p>
        </w:tc>
        <w:tc>
          <w:tcPr>
            <w:tcW w:w="1166" w:type="pct"/>
            <w:vMerge w:val="restart"/>
            <w:vAlign w:val="center"/>
            <w:hideMark/>
          </w:tcPr>
          <w:p w:rsidR="002175F7" w:rsidRPr="001968FF" w:rsidRDefault="000B7E9E" w:rsidP="001968FF">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eastAsia="pl-PL"/>
              </w:rPr>
            </w:pPr>
            <w:r w:rsidRPr="001968FF">
              <w:rPr>
                <w:rFonts w:asciiTheme="majorHAnsi" w:eastAsia="Times New Roman" w:hAnsiTheme="majorHAnsi"/>
                <w:sz w:val="16"/>
                <w:szCs w:val="16"/>
                <w:lang w:eastAsia="pl-PL"/>
              </w:rPr>
              <w:t>Suma wnioskowanych kwot dofinansowania [w zł]</w:t>
            </w:r>
          </w:p>
        </w:tc>
      </w:tr>
      <w:tr w:rsidR="002175F7" w:rsidRPr="001968FF" w:rsidTr="001968FF">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517" w:type="pct"/>
            <w:vMerge/>
            <w:vAlign w:val="center"/>
          </w:tcPr>
          <w:p w:rsidR="002175F7" w:rsidRPr="001968FF" w:rsidRDefault="002175F7" w:rsidP="001968FF">
            <w:pPr>
              <w:rPr>
                <w:rFonts w:asciiTheme="majorHAnsi" w:eastAsia="Times New Roman" w:hAnsiTheme="majorHAnsi"/>
                <w:sz w:val="16"/>
                <w:szCs w:val="16"/>
                <w:lang w:eastAsia="pl-PL"/>
              </w:rPr>
            </w:pPr>
          </w:p>
        </w:tc>
        <w:tc>
          <w:tcPr>
            <w:tcW w:w="1240" w:type="pct"/>
            <w:vMerge/>
            <w:vAlign w:val="center"/>
          </w:tcPr>
          <w:p w:rsidR="002175F7" w:rsidRPr="001968FF" w:rsidRDefault="002175F7" w:rsidP="001968F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eastAsia="pl-PL"/>
              </w:rPr>
            </w:pPr>
          </w:p>
        </w:tc>
        <w:tc>
          <w:tcPr>
            <w:tcW w:w="1037" w:type="pct"/>
            <w:vAlign w:val="center"/>
          </w:tcPr>
          <w:p w:rsidR="002175F7" w:rsidRPr="001968FF" w:rsidRDefault="002175F7" w:rsidP="001968F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eastAsia="pl-PL"/>
              </w:rPr>
            </w:pPr>
            <w:r w:rsidRPr="001968FF">
              <w:rPr>
                <w:rFonts w:asciiTheme="majorHAnsi" w:eastAsia="Times New Roman" w:hAnsiTheme="majorHAnsi"/>
                <w:sz w:val="16"/>
                <w:szCs w:val="16"/>
                <w:lang w:eastAsia="pl-PL"/>
              </w:rPr>
              <w:t>Od</w:t>
            </w:r>
          </w:p>
        </w:tc>
        <w:tc>
          <w:tcPr>
            <w:tcW w:w="1040" w:type="pct"/>
            <w:vAlign w:val="center"/>
          </w:tcPr>
          <w:p w:rsidR="002175F7" w:rsidRPr="001968FF" w:rsidRDefault="002175F7" w:rsidP="001968F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eastAsia="pl-PL"/>
              </w:rPr>
            </w:pPr>
            <w:r w:rsidRPr="001968FF">
              <w:rPr>
                <w:rFonts w:asciiTheme="majorHAnsi" w:eastAsia="Times New Roman" w:hAnsiTheme="majorHAnsi"/>
                <w:sz w:val="16"/>
                <w:szCs w:val="16"/>
                <w:lang w:eastAsia="pl-PL"/>
              </w:rPr>
              <w:t>Do</w:t>
            </w:r>
          </w:p>
        </w:tc>
        <w:tc>
          <w:tcPr>
            <w:tcW w:w="1166" w:type="pct"/>
            <w:vMerge/>
            <w:vAlign w:val="center"/>
          </w:tcPr>
          <w:p w:rsidR="002175F7" w:rsidRPr="001968FF" w:rsidRDefault="002175F7" w:rsidP="001968F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eastAsia="pl-PL"/>
              </w:rPr>
            </w:pPr>
          </w:p>
        </w:tc>
      </w:tr>
      <w:tr w:rsidR="000B7E9E" w:rsidRPr="001968FF" w:rsidTr="001968FF">
        <w:trPr>
          <w:trHeight w:val="308"/>
        </w:trPr>
        <w:tc>
          <w:tcPr>
            <w:cnfStyle w:val="001000000000" w:firstRow="0" w:lastRow="0" w:firstColumn="1" w:lastColumn="0" w:oddVBand="0" w:evenVBand="0" w:oddHBand="0" w:evenHBand="0" w:firstRowFirstColumn="0" w:firstRowLastColumn="0" w:lastRowFirstColumn="0" w:lastRowLastColumn="0"/>
            <w:tcW w:w="517" w:type="pct"/>
            <w:vAlign w:val="center"/>
            <w:hideMark/>
          </w:tcPr>
          <w:p w:rsidR="000B7E9E" w:rsidRPr="001968FF" w:rsidRDefault="000B7E9E" w:rsidP="001968FF">
            <w:pPr>
              <w:rPr>
                <w:rFonts w:asciiTheme="majorHAnsi" w:eastAsia="Times New Roman" w:hAnsiTheme="majorHAnsi"/>
                <w:sz w:val="16"/>
                <w:szCs w:val="16"/>
                <w:lang w:eastAsia="pl-PL"/>
              </w:rPr>
            </w:pPr>
            <w:r w:rsidRPr="001968FF">
              <w:rPr>
                <w:rFonts w:asciiTheme="majorHAnsi" w:eastAsia="Times New Roman" w:hAnsiTheme="majorHAnsi"/>
                <w:sz w:val="16"/>
                <w:szCs w:val="16"/>
                <w:lang w:eastAsia="pl-PL"/>
              </w:rPr>
              <w:t>1</w:t>
            </w:r>
          </w:p>
        </w:tc>
        <w:tc>
          <w:tcPr>
            <w:tcW w:w="1240" w:type="pct"/>
            <w:vAlign w:val="center"/>
            <w:hideMark/>
          </w:tcPr>
          <w:p w:rsidR="000B7E9E" w:rsidRPr="001968FF" w:rsidRDefault="00BB24B3" w:rsidP="001968F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eastAsia="pl-PL"/>
              </w:rPr>
            </w:pPr>
            <w:r w:rsidRPr="001968FF">
              <w:rPr>
                <w:rFonts w:asciiTheme="majorHAnsi" w:eastAsia="Times New Roman" w:hAnsiTheme="majorHAnsi"/>
                <w:sz w:val="16"/>
                <w:szCs w:val="16"/>
                <w:lang w:eastAsia="pl-PL"/>
              </w:rPr>
              <w:t>313,322,323 Odnowa i rozwój wsi</w:t>
            </w:r>
          </w:p>
        </w:tc>
        <w:tc>
          <w:tcPr>
            <w:tcW w:w="1037" w:type="pct"/>
            <w:vAlign w:val="center"/>
            <w:hideMark/>
          </w:tcPr>
          <w:p w:rsidR="000B7E9E" w:rsidRPr="001968FF" w:rsidRDefault="000B7E9E" w:rsidP="001968FF">
            <w:pPr>
              <w:cnfStyle w:val="000000000000" w:firstRow="0" w:lastRow="0" w:firstColumn="0" w:lastColumn="0" w:oddVBand="0" w:evenVBand="0" w:oddHBand="0" w:evenHBand="0" w:firstRowFirstColumn="0" w:firstRowLastColumn="0" w:lastRowFirstColumn="0" w:lastRowLastColumn="0"/>
              <w:rPr>
                <w:rFonts w:asciiTheme="majorHAnsi" w:hAnsiTheme="majorHAnsi" w:cs="Arial"/>
                <w:b/>
                <w:bCs/>
                <w:color w:val="000000"/>
                <w:sz w:val="16"/>
                <w:szCs w:val="16"/>
              </w:rPr>
            </w:pPr>
            <w:r w:rsidRPr="001968FF">
              <w:rPr>
                <w:rFonts w:asciiTheme="majorHAnsi" w:hAnsiTheme="majorHAnsi" w:cs="Arial"/>
                <w:b/>
                <w:bCs/>
                <w:color w:val="000000"/>
                <w:sz w:val="16"/>
                <w:szCs w:val="16"/>
              </w:rPr>
              <w:t>2009-12-07</w:t>
            </w:r>
          </w:p>
        </w:tc>
        <w:tc>
          <w:tcPr>
            <w:tcW w:w="1040" w:type="pct"/>
            <w:vAlign w:val="center"/>
            <w:hideMark/>
          </w:tcPr>
          <w:p w:rsidR="000B7E9E" w:rsidRPr="001968FF" w:rsidRDefault="000B7E9E" w:rsidP="001968FF">
            <w:pPr>
              <w:cnfStyle w:val="000000000000" w:firstRow="0" w:lastRow="0" w:firstColumn="0" w:lastColumn="0" w:oddVBand="0" w:evenVBand="0" w:oddHBand="0" w:evenHBand="0" w:firstRowFirstColumn="0" w:firstRowLastColumn="0" w:lastRowFirstColumn="0" w:lastRowLastColumn="0"/>
              <w:rPr>
                <w:rFonts w:asciiTheme="majorHAnsi" w:hAnsiTheme="majorHAnsi" w:cs="Arial"/>
                <w:b/>
                <w:bCs/>
                <w:color w:val="000000"/>
                <w:sz w:val="16"/>
                <w:szCs w:val="16"/>
              </w:rPr>
            </w:pPr>
            <w:r w:rsidRPr="001968FF">
              <w:rPr>
                <w:rFonts w:asciiTheme="majorHAnsi" w:hAnsiTheme="majorHAnsi" w:cs="Arial"/>
                <w:b/>
                <w:bCs/>
                <w:color w:val="000000"/>
                <w:sz w:val="16"/>
                <w:szCs w:val="16"/>
              </w:rPr>
              <w:t>2009-12-28</w:t>
            </w:r>
          </w:p>
        </w:tc>
        <w:tc>
          <w:tcPr>
            <w:tcW w:w="1166" w:type="pct"/>
            <w:noWrap/>
            <w:vAlign w:val="center"/>
          </w:tcPr>
          <w:p w:rsidR="000B7E9E" w:rsidRPr="001968FF" w:rsidRDefault="001E76E8" w:rsidP="001968F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b/>
                <w:bCs/>
                <w:sz w:val="16"/>
                <w:szCs w:val="16"/>
                <w:lang w:eastAsia="pl-PL"/>
              </w:rPr>
            </w:pPr>
            <w:r w:rsidRPr="001968FF">
              <w:rPr>
                <w:rFonts w:asciiTheme="majorHAnsi" w:eastAsia="Times New Roman" w:hAnsiTheme="majorHAnsi"/>
                <w:b/>
                <w:bCs/>
                <w:sz w:val="16"/>
                <w:szCs w:val="16"/>
                <w:lang w:eastAsia="pl-PL"/>
              </w:rPr>
              <w:t>298</w:t>
            </w:r>
            <w:r w:rsidR="00A55EEF">
              <w:rPr>
                <w:rFonts w:asciiTheme="majorHAnsi" w:eastAsia="Times New Roman" w:hAnsiTheme="majorHAnsi"/>
                <w:b/>
                <w:bCs/>
                <w:sz w:val="16"/>
                <w:szCs w:val="16"/>
                <w:lang w:eastAsia="pl-PL"/>
              </w:rPr>
              <w:t xml:space="preserve"> </w:t>
            </w:r>
            <w:r w:rsidRPr="001968FF">
              <w:rPr>
                <w:rFonts w:asciiTheme="majorHAnsi" w:eastAsia="Times New Roman" w:hAnsiTheme="majorHAnsi"/>
                <w:b/>
                <w:bCs/>
                <w:sz w:val="16"/>
                <w:szCs w:val="16"/>
                <w:lang w:eastAsia="pl-PL"/>
              </w:rPr>
              <w:t>976,00</w:t>
            </w:r>
          </w:p>
        </w:tc>
      </w:tr>
      <w:tr w:rsidR="000B7E9E" w:rsidRPr="001968FF" w:rsidTr="001968FF">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17" w:type="pct"/>
            <w:vAlign w:val="center"/>
            <w:hideMark/>
          </w:tcPr>
          <w:p w:rsidR="000B7E9E" w:rsidRPr="001968FF" w:rsidRDefault="000B7E9E" w:rsidP="001968FF">
            <w:pPr>
              <w:rPr>
                <w:rFonts w:asciiTheme="majorHAnsi" w:eastAsia="Times New Roman" w:hAnsiTheme="majorHAnsi"/>
                <w:sz w:val="16"/>
                <w:szCs w:val="16"/>
                <w:lang w:eastAsia="pl-PL"/>
              </w:rPr>
            </w:pPr>
            <w:r w:rsidRPr="001968FF">
              <w:rPr>
                <w:rFonts w:asciiTheme="majorHAnsi" w:eastAsia="Times New Roman" w:hAnsiTheme="majorHAnsi"/>
                <w:sz w:val="16"/>
                <w:szCs w:val="16"/>
                <w:lang w:eastAsia="pl-PL"/>
              </w:rPr>
              <w:t>2</w:t>
            </w:r>
          </w:p>
        </w:tc>
        <w:tc>
          <w:tcPr>
            <w:tcW w:w="1240" w:type="pct"/>
            <w:vAlign w:val="center"/>
            <w:hideMark/>
          </w:tcPr>
          <w:p w:rsidR="000B7E9E" w:rsidRPr="001968FF" w:rsidRDefault="00BB24B3" w:rsidP="001968F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eastAsia="pl-PL"/>
              </w:rPr>
            </w:pPr>
            <w:r w:rsidRPr="001968FF">
              <w:rPr>
                <w:rFonts w:asciiTheme="majorHAnsi" w:eastAsia="Times New Roman" w:hAnsiTheme="majorHAnsi"/>
                <w:sz w:val="16"/>
                <w:szCs w:val="16"/>
                <w:lang w:eastAsia="pl-PL"/>
              </w:rPr>
              <w:t>małe projekty, 311 różnicowanie w kierunku działalności nierolniczej</w:t>
            </w:r>
          </w:p>
        </w:tc>
        <w:tc>
          <w:tcPr>
            <w:tcW w:w="1037" w:type="pct"/>
            <w:vAlign w:val="center"/>
            <w:hideMark/>
          </w:tcPr>
          <w:p w:rsidR="000B7E9E" w:rsidRPr="001968FF" w:rsidRDefault="000B7E9E" w:rsidP="001968FF">
            <w:pPr>
              <w:cnfStyle w:val="000000100000" w:firstRow="0" w:lastRow="0" w:firstColumn="0" w:lastColumn="0" w:oddVBand="0" w:evenVBand="0" w:oddHBand="1" w:evenHBand="0" w:firstRowFirstColumn="0" w:firstRowLastColumn="0" w:lastRowFirstColumn="0" w:lastRowLastColumn="0"/>
              <w:rPr>
                <w:rFonts w:asciiTheme="majorHAnsi" w:hAnsiTheme="majorHAnsi" w:cs="Arial"/>
                <w:b/>
                <w:bCs/>
                <w:sz w:val="16"/>
                <w:szCs w:val="16"/>
              </w:rPr>
            </w:pPr>
            <w:r w:rsidRPr="001968FF">
              <w:rPr>
                <w:rFonts w:asciiTheme="majorHAnsi" w:hAnsiTheme="majorHAnsi" w:cs="Arial"/>
                <w:b/>
                <w:bCs/>
                <w:sz w:val="16"/>
                <w:szCs w:val="16"/>
              </w:rPr>
              <w:t>2010-03-22</w:t>
            </w:r>
          </w:p>
        </w:tc>
        <w:tc>
          <w:tcPr>
            <w:tcW w:w="1040" w:type="pct"/>
            <w:vAlign w:val="center"/>
            <w:hideMark/>
          </w:tcPr>
          <w:p w:rsidR="000B7E9E" w:rsidRPr="001968FF" w:rsidRDefault="000B7E9E" w:rsidP="001968FF">
            <w:pPr>
              <w:cnfStyle w:val="000000100000" w:firstRow="0" w:lastRow="0" w:firstColumn="0" w:lastColumn="0" w:oddVBand="0" w:evenVBand="0" w:oddHBand="1" w:evenHBand="0" w:firstRowFirstColumn="0" w:firstRowLastColumn="0" w:lastRowFirstColumn="0" w:lastRowLastColumn="0"/>
              <w:rPr>
                <w:rFonts w:asciiTheme="majorHAnsi" w:hAnsiTheme="majorHAnsi" w:cs="Arial"/>
                <w:b/>
                <w:bCs/>
                <w:sz w:val="16"/>
                <w:szCs w:val="16"/>
              </w:rPr>
            </w:pPr>
            <w:r w:rsidRPr="001968FF">
              <w:rPr>
                <w:rFonts w:asciiTheme="majorHAnsi" w:hAnsiTheme="majorHAnsi" w:cs="Arial"/>
                <w:b/>
                <w:bCs/>
                <w:sz w:val="16"/>
                <w:szCs w:val="16"/>
              </w:rPr>
              <w:t>2010-04-19</w:t>
            </w:r>
          </w:p>
        </w:tc>
        <w:tc>
          <w:tcPr>
            <w:tcW w:w="1166" w:type="pct"/>
            <w:noWrap/>
            <w:vAlign w:val="center"/>
          </w:tcPr>
          <w:p w:rsidR="001E76E8" w:rsidRPr="001968FF" w:rsidRDefault="001E76E8" w:rsidP="001968FF">
            <w:pPr>
              <w:cnfStyle w:val="000000100000" w:firstRow="0" w:lastRow="0" w:firstColumn="0" w:lastColumn="0" w:oddVBand="0" w:evenVBand="0" w:oddHBand="1" w:evenHBand="0" w:firstRowFirstColumn="0" w:firstRowLastColumn="0" w:lastRowFirstColumn="0" w:lastRowLastColumn="0"/>
              <w:rPr>
                <w:rFonts w:asciiTheme="majorHAnsi" w:hAnsiTheme="majorHAnsi" w:cs="Arial"/>
                <w:b/>
                <w:bCs/>
                <w:sz w:val="16"/>
                <w:szCs w:val="16"/>
              </w:rPr>
            </w:pPr>
            <w:r w:rsidRPr="001968FF">
              <w:rPr>
                <w:rFonts w:asciiTheme="majorHAnsi" w:hAnsiTheme="majorHAnsi" w:cs="Arial"/>
                <w:b/>
                <w:bCs/>
                <w:sz w:val="16"/>
                <w:szCs w:val="16"/>
              </w:rPr>
              <w:t>984</w:t>
            </w:r>
            <w:r w:rsidR="00A55EEF">
              <w:rPr>
                <w:rFonts w:asciiTheme="majorHAnsi" w:hAnsiTheme="majorHAnsi" w:cs="Arial"/>
                <w:b/>
                <w:bCs/>
                <w:sz w:val="16"/>
                <w:szCs w:val="16"/>
              </w:rPr>
              <w:t xml:space="preserve"> </w:t>
            </w:r>
            <w:r w:rsidRPr="001968FF">
              <w:rPr>
                <w:rFonts w:asciiTheme="majorHAnsi" w:hAnsiTheme="majorHAnsi" w:cs="Arial"/>
                <w:b/>
                <w:bCs/>
                <w:sz w:val="16"/>
                <w:szCs w:val="16"/>
              </w:rPr>
              <w:t>58,00</w:t>
            </w:r>
          </w:p>
          <w:p w:rsidR="000B7E9E" w:rsidRPr="001968FF" w:rsidRDefault="000B7E9E" w:rsidP="001968FF">
            <w:pP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6"/>
                <w:szCs w:val="16"/>
              </w:rPr>
            </w:pPr>
          </w:p>
        </w:tc>
      </w:tr>
      <w:tr w:rsidR="000B7E9E" w:rsidRPr="001968FF" w:rsidTr="001968FF">
        <w:trPr>
          <w:trHeight w:val="450"/>
        </w:trPr>
        <w:tc>
          <w:tcPr>
            <w:cnfStyle w:val="001000000000" w:firstRow="0" w:lastRow="0" w:firstColumn="1" w:lastColumn="0" w:oddVBand="0" w:evenVBand="0" w:oddHBand="0" w:evenHBand="0" w:firstRowFirstColumn="0" w:firstRowLastColumn="0" w:lastRowFirstColumn="0" w:lastRowLastColumn="0"/>
            <w:tcW w:w="517" w:type="pct"/>
            <w:vAlign w:val="center"/>
            <w:hideMark/>
          </w:tcPr>
          <w:p w:rsidR="000B7E9E" w:rsidRPr="001968FF" w:rsidRDefault="000B7E9E" w:rsidP="001968FF">
            <w:pPr>
              <w:rPr>
                <w:rFonts w:asciiTheme="majorHAnsi" w:eastAsia="Times New Roman" w:hAnsiTheme="majorHAnsi"/>
                <w:sz w:val="16"/>
                <w:szCs w:val="16"/>
                <w:lang w:eastAsia="pl-PL"/>
              </w:rPr>
            </w:pPr>
            <w:r w:rsidRPr="001968FF">
              <w:rPr>
                <w:rFonts w:asciiTheme="majorHAnsi" w:eastAsia="Times New Roman" w:hAnsiTheme="majorHAnsi"/>
                <w:sz w:val="16"/>
                <w:szCs w:val="16"/>
                <w:lang w:eastAsia="pl-PL"/>
              </w:rPr>
              <w:t>3</w:t>
            </w:r>
          </w:p>
        </w:tc>
        <w:tc>
          <w:tcPr>
            <w:tcW w:w="1240" w:type="pct"/>
            <w:vAlign w:val="center"/>
            <w:hideMark/>
          </w:tcPr>
          <w:p w:rsidR="000B7E9E" w:rsidRPr="001968FF" w:rsidRDefault="00BB24B3" w:rsidP="001968FF">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6"/>
                <w:szCs w:val="16"/>
              </w:rPr>
            </w:pPr>
            <w:r w:rsidRPr="001968FF">
              <w:rPr>
                <w:rFonts w:asciiTheme="majorHAnsi" w:hAnsiTheme="majorHAnsi" w:cs="Arial"/>
                <w:sz w:val="16"/>
                <w:szCs w:val="16"/>
              </w:rPr>
              <w:t>313,322,323 Odnowa i rozwój wsi</w:t>
            </w:r>
          </w:p>
        </w:tc>
        <w:tc>
          <w:tcPr>
            <w:tcW w:w="1037" w:type="pct"/>
            <w:vAlign w:val="center"/>
            <w:hideMark/>
          </w:tcPr>
          <w:p w:rsidR="000B7E9E" w:rsidRPr="001968FF" w:rsidRDefault="000B7E9E" w:rsidP="001968FF">
            <w:pPr>
              <w:cnfStyle w:val="000000000000" w:firstRow="0" w:lastRow="0" w:firstColumn="0" w:lastColumn="0" w:oddVBand="0" w:evenVBand="0" w:oddHBand="0" w:evenHBand="0" w:firstRowFirstColumn="0" w:firstRowLastColumn="0" w:lastRowFirstColumn="0" w:lastRowLastColumn="0"/>
              <w:rPr>
                <w:rFonts w:asciiTheme="majorHAnsi" w:hAnsiTheme="majorHAnsi" w:cs="Arial"/>
                <w:b/>
                <w:bCs/>
                <w:color w:val="000000"/>
                <w:sz w:val="16"/>
                <w:szCs w:val="16"/>
              </w:rPr>
            </w:pPr>
            <w:r w:rsidRPr="001968FF">
              <w:rPr>
                <w:rFonts w:asciiTheme="majorHAnsi" w:hAnsiTheme="majorHAnsi" w:cs="Arial"/>
                <w:b/>
                <w:bCs/>
                <w:color w:val="000000"/>
                <w:sz w:val="16"/>
                <w:szCs w:val="16"/>
              </w:rPr>
              <w:t>2010-06-29</w:t>
            </w:r>
          </w:p>
        </w:tc>
        <w:tc>
          <w:tcPr>
            <w:tcW w:w="1040" w:type="pct"/>
            <w:vAlign w:val="center"/>
            <w:hideMark/>
          </w:tcPr>
          <w:p w:rsidR="000B7E9E" w:rsidRPr="001968FF" w:rsidRDefault="000B7E9E" w:rsidP="001968FF">
            <w:pPr>
              <w:cnfStyle w:val="000000000000" w:firstRow="0" w:lastRow="0" w:firstColumn="0" w:lastColumn="0" w:oddVBand="0" w:evenVBand="0" w:oddHBand="0" w:evenHBand="0" w:firstRowFirstColumn="0" w:firstRowLastColumn="0" w:lastRowFirstColumn="0" w:lastRowLastColumn="0"/>
              <w:rPr>
                <w:rFonts w:asciiTheme="majorHAnsi" w:hAnsiTheme="majorHAnsi" w:cs="Arial"/>
                <w:b/>
                <w:bCs/>
                <w:color w:val="000000"/>
                <w:sz w:val="16"/>
                <w:szCs w:val="16"/>
              </w:rPr>
            </w:pPr>
            <w:r w:rsidRPr="001968FF">
              <w:rPr>
                <w:rFonts w:asciiTheme="majorHAnsi" w:hAnsiTheme="majorHAnsi" w:cs="Arial"/>
                <w:b/>
                <w:bCs/>
                <w:color w:val="000000"/>
                <w:sz w:val="16"/>
                <w:szCs w:val="16"/>
              </w:rPr>
              <w:t>2010-07-26</w:t>
            </w:r>
          </w:p>
        </w:tc>
        <w:tc>
          <w:tcPr>
            <w:tcW w:w="1166" w:type="pct"/>
            <w:noWrap/>
            <w:vAlign w:val="center"/>
          </w:tcPr>
          <w:p w:rsidR="000B7E9E" w:rsidRPr="001968FF" w:rsidRDefault="001E76E8" w:rsidP="001968FF">
            <w:pPr>
              <w:cnfStyle w:val="000000000000" w:firstRow="0" w:lastRow="0" w:firstColumn="0" w:lastColumn="0" w:oddVBand="0" w:evenVBand="0" w:oddHBand="0" w:evenHBand="0" w:firstRowFirstColumn="0" w:firstRowLastColumn="0" w:lastRowFirstColumn="0" w:lastRowLastColumn="0"/>
              <w:rPr>
                <w:rFonts w:asciiTheme="majorHAnsi" w:hAnsiTheme="majorHAnsi" w:cs="Arial"/>
                <w:b/>
                <w:bCs/>
                <w:color w:val="000000"/>
                <w:sz w:val="16"/>
                <w:szCs w:val="16"/>
              </w:rPr>
            </w:pPr>
            <w:r w:rsidRPr="001968FF">
              <w:rPr>
                <w:rFonts w:asciiTheme="majorHAnsi" w:hAnsiTheme="majorHAnsi" w:cs="Arial"/>
                <w:b/>
                <w:bCs/>
                <w:color w:val="000000"/>
                <w:sz w:val="16"/>
                <w:szCs w:val="16"/>
              </w:rPr>
              <w:t>216</w:t>
            </w:r>
            <w:r w:rsidR="00A55EEF">
              <w:rPr>
                <w:rFonts w:asciiTheme="majorHAnsi" w:hAnsiTheme="majorHAnsi" w:cs="Arial"/>
                <w:b/>
                <w:bCs/>
                <w:color w:val="000000"/>
                <w:sz w:val="16"/>
                <w:szCs w:val="16"/>
              </w:rPr>
              <w:t xml:space="preserve"> </w:t>
            </w:r>
            <w:r w:rsidRPr="001968FF">
              <w:rPr>
                <w:rFonts w:asciiTheme="majorHAnsi" w:hAnsiTheme="majorHAnsi" w:cs="Arial"/>
                <w:b/>
                <w:bCs/>
                <w:color w:val="000000"/>
                <w:sz w:val="16"/>
                <w:szCs w:val="16"/>
              </w:rPr>
              <w:t>701,00</w:t>
            </w:r>
          </w:p>
        </w:tc>
      </w:tr>
      <w:tr w:rsidR="000B7E9E" w:rsidRPr="001968FF" w:rsidTr="001968FF">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517" w:type="pct"/>
            <w:vAlign w:val="center"/>
            <w:hideMark/>
          </w:tcPr>
          <w:p w:rsidR="000B7E9E" w:rsidRPr="001968FF" w:rsidRDefault="000B7E9E" w:rsidP="001968FF">
            <w:pPr>
              <w:rPr>
                <w:rFonts w:asciiTheme="majorHAnsi" w:eastAsia="Times New Roman" w:hAnsiTheme="majorHAnsi"/>
                <w:sz w:val="16"/>
                <w:szCs w:val="16"/>
                <w:lang w:eastAsia="pl-PL"/>
              </w:rPr>
            </w:pPr>
            <w:r w:rsidRPr="001968FF">
              <w:rPr>
                <w:rFonts w:asciiTheme="majorHAnsi" w:eastAsia="Times New Roman" w:hAnsiTheme="majorHAnsi"/>
                <w:sz w:val="16"/>
                <w:szCs w:val="16"/>
                <w:lang w:eastAsia="pl-PL"/>
              </w:rPr>
              <w:t>4</w:t>
            </w:r>
          </w:p>
        </w:tc>
        <w:tc>
          <w:tcPr>
            <w:tcW w:w="1240" w:type="pct"/>
            <w:vAlign w:val="center"/>
            <w:hideMark/>
          </w:tcPr>
          <w:p w:rsidR="000B7E9E" w:rsidRPr="001968FF" w:rsidRDefault="00BB24B3" w:rsidP="001968F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eastAsia="pl-PL"/>
              </w:rPr>
            </w:pPr>
            <w:r w:rsidRPr="001968FF">
              <w:rPr>
                <w:rFonts w:asciiTheme="majorHAnsi" w:eastAsia="Times New Roman" w:hAnsiTheme="majorHAnsi"/>
                <w:sz w:val="16"/>
                <w:szCs w:val="16"/>
                <w:lang w:eastAsia="pl-PL"/>
              </w:rPr>
              <w:t>312 tworzenie i rozwój mikroprzedsiębiorstw</w:t>
            </w:r>
          </w:p>
        </w:tc>
        <w:tc>
          <w:tcPr>
            <w:tcW w:w="1037" w:type="pct"/>
            <w:vAlign w:val="center"/>
            <w:hideMark/>
          </w:tcPr>
          <w:p w:rsidR="000B7E9E" w:rsidRPr="001968FF" w:rsidRDefault="000B7E9E" w:rsidP="001968FF">
            <w:pPr>
              <w:cnfStyle w:val="000000100000" w:firstRow="0" w:lastRow="0" w:firstColumn="0" w:lastColumn="0" w:oddVBand="0" w:evenVBand="0" w:oddHBand="1" w:evenHBand="0" w:firstRowFirstColumn="0" w:firstRowLastColumn="0" w:lastRowFirstColumn="0" w:lastRowLastColumn="0"/>
              <w:rPr>
                <w:rFonts w:asciiTheme="majorHAnsi" w:hAnsiTheme="majorHAnsi" w:cs="Arial"/>
                <w:b/>
                <w:bCs/>
                <w:sz w:val="16"/>
                <w:szCs w:val="16"/>
              </w:rPr>
            </w:pPr>
            <w:r w:rsidRPr="001968FF">
              <w:rPr>
                <w:rFonts w:asciiTheme="majorHAnsi" w:hAnsiTheme="majorHAnsi" w:cs="Arial"/>
                <w:b/>
                <w:bCs/>
                <w:sz w:val="16"/>
                <w:szCs w:val="16"/>
              </w:rPr>
              <w:t>2010-10-14</w:t>
            </w:r>
          </w:p>
        </w:tc>
        <w:tc>
          <w:tcPr>
            <w:tcW w:w="1040" w:type="pct"/>
            <w:vAlign w:val="center"/>
            <w:hideMark/>
          </w:tcPr>
          <w:p w:rsidR="000B7E9E" w:rsidRPr="001968FF" w:rsidRDefault="000B7E9E" w:rsidP="001968FF">
            <w:pPr>
              <w:cnfStyle w:val="000000100000" w:firstRow="0" w:lastRow="0" w:firstColumn="0" w:lastColumn="0" w:oddVBand="0" w:evenVBand="0" w:oddHBand="1" w:evenHBand="0" w:firstRowFirstColumn="0" w:firstRowLastColumn="0" w:lastRowFirstColumn="0" w:lastRowLastColumn="0"/>
              <w:rPr>
                <w:rFonts w:asciiTheme="majorHAnsi" w:hAnsiTheme="majorHAnsi" w:cs="Arial"/>
                <w:b/>
                <w:bCs/>
                <w:sz w:val="16"/>
                <w:szCs w:val="16"/>
              </w:rPr>
            </w:pPr>
            <w:r w:rsidRPr="001968FF">
              <w:rPr>
                <w:rFonts w:asciiTheme="majorHAnsi" w:hAnsiTheme="majorHAnsi" w:cs="Arial"/>
                <w:b/>
                <w:bCs/>
                <w:sz w:val="16"/>
                <w:szCs w:val="16"/>
              </w:rPr>
              <w:t>2010-11-05</w:t>
            </w:r>
          </w:p>
        </w:tc>
        <w:tc>
          <w:tcPr>
            <w:tcW w:w="1166" w:type="pct"/>
            <w:noWrap/>
            <w:vAlign w:val="center"/>
          </w:tcPr>
          <w:p w:rsidR="000B7E9E" w:rsidRPr="001968FF" w:rsidRDefault="001E76E8" w:rsidP="001968FF">
            <w:pPr>
              <w:cnfStyle w:val="000000100000" w:firstRow="0" w:lastRow="0" w:firstColumn="0" w:lastColumn="0" w:oddVBand="0" w:evenVBand="0" w:oddHBand="1" w:evenHBand="0" w:firstRowFirstColumn="0" w:firstRowLastColumn="0" w:lastRowFirstColumn="0" w:lastRowLastColumn="0"/>
              <w:rPr>
                <w:rFonts w:asciiTheme="majorHAnsi" w:hAnsiTheme="majorHAnsi" w:cs="Arial"/>
                <w:b/>
                <w:bCs/>
                <w:sz w:val="16"/>
                <w:szCs w:val="16"/>
              </w:rPr>
            </w:pPr>
            <w:r w:rsidRPr="001968FF">
              <w:rPr>
                <w:rFonts w:asciiTheme="majorHAnsi" w:hAnsiTheme="majorHAnsi" w:cs="Arial"/>
                <w:b/>
                <w:bCs/>
                <w:sz w:val="16"/>
                <w:szCs w:val="16"/>
              </w:rPr>
              <w:t>17</w:t>
            </w:r>
            <w:r w:rsidR="00A55EEF">
              <w:rPr>
                <w:rFonts w:asciiTheme="majorHAnsi" w:hAnsiTheme="majorHAnsi" w:cs="Arial"/>
                <w:b/>
                <w:bCs/>
                <w:sz w:val="16"/>
                <w:szCs w:val="16"/>
              </w:rPr>
              <w:t xml:space="preserve"> </w:t>
            </w:r>
            <w:r w:rsidRPr="001968FF">
              <w:rPr>
                <w:rFonts w:asciiTheme="majorHAnsi" w:hAnsiTheme="majorHAnsi" w:cs="Arial"/>
                <w:b/>
                <w:bCs/>
                <w:sz w:val="16"/>
                <w:szCs w:val="16"/>
              </w:rPr>
              <w:t>787,00</w:t>
            </w:r>
          </w:p>
        </w:tc>
      </w:tr>
      <w:tr w:rsidR="000B7E9E" w:rsidRPr="001968FF" w:rsidTr="001968FF">
        <w:trPr>
          <w:trHeight w:val="450"/>
        </w:trPr>
        <w:tc>
          <w:tcPr>
            <w:cnfStyle w:val="001000000000" w:firstRow="0" w:lastRow="0" w:firstColumn="1" w:lastColumn="0" w:oddVBand="0" w:evenVBand="0" w:oddHBand="0" w:evenHBand="0" w:firstRowFirstColumn="0" w:firstRowLastColumn="0" w:lastRowFirstColumn="0" w:lastRowLastColumn="0"/>
            <w:tcW w:w="517" w:type="pct"/>
            <w:vAlign w:val="center"/>
            <w:hideMark/>
          </w:tcPr>
          <w:p w:rsidR="000B7E9E" w:rsidRPr="001968FF" w:rsidRDefault="000B7E9E" w:rsidP="001968FF">
            <w:pPr>
              <w:rPr>
                <w:rFonts w:asciiTheme="majorHAnsi" w:eastAsia="Times New Roman" w:hAnsiTheme="majorHAnsi"/>
                <w:sz w:val="16"/>
                <w:szCs w:val="16"/>
                <w:lang w:eastAsia="pl-PL"/>
              </w:rPr>
            </w:pPr>
            <w:r w:rsidRPr="001968FF">
              <w:rPr>
                <w:rFonts w:asciiTheme="majorHAnsi" w:eastAsia="Times New Roman" w:hAnsiTheme="majorHAnsi"/>
                <w:sz w:val="16"/>
                <w:szCs w:val="16"/>
                <w:lang w:eastAsia="pl-PL"/>
              </w:rPr>
              <w:t>5</w:t>
            </w:r>
          </w:p>
        </w:tc>
        <w:tc>
          <w:tcPr>
            <w:tcW w:w="1240" w:type="pct"/>
            <w:vAlign w:val="center"/>
            <w:hideMark/>
          </w:tcPr>
          <w:p w:rsidR="000B7E9E" w:rsidRPr="001968FF" w:rsidRDefault="00BB24B3" w:rsidP="001968F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eastAsia="pl-PL"/>
              </w:rPr>
            </w:pPr>
            <w:r w:rsidRPr="001968FF">
              <w:rPr>
                <w:rFonts w:asciiTheme="majorHAnsi" w:eastAsia="Times New Roman" w:hAnsiTheme="majorHAnsi"/>
                <w:sz w:val="16"/>
                <w:szCs w:val="16"/>
                <w:lang w:eastAsia="pl-PL"/>
              </w:rPr>
              <w:t>311 różnicowanie w kierunku działalności nierolniczej, 312 tworzenie i rozwój mikroprzedsiębiorstw, 313,322,323 Odnowa i rozwój wsi, małe projekty</w:t>
            </w:r>
          </w:p>
        </w:tc>
        <w:tc>
          <w:tcPr>
            <w:tcW w:w="1037" w:type="pct"/>
            <w:vAlign w:val="center"/>
            <w:hideMark/>
          </w:tcPr>
          <w:p w:rsidR="000B7E9E" w:rsidRPr="001968FF" w:rsidRDefault="000B7E9E" w:rsidP="001968FF">
            <w:pPr>
              <w:cnfStyle w:val="000000000000" w:firstRow="0" w:lastRow="0" w:firstColumn="0" w:lastColumn="0" w:oddVBand="0" w:evenVBand="0" w:oddHBand="0" w:evenHBand="0" w:firstRowFirstColumn="0" w:firstRowLastColumn="0" w:lastRowFirstColumn="0" w:lastRowLastColumn="0"/>
              <w:rPr>
                <w:rFonts w:asciiTheme="majorHAnsi" w:hAnsiTheme="majorHAnsi" w:cs="Arial"/>
                <w:b/>
                <w:bCs/>
                <w:sz w:val="16"/>
                <w:szCs w:val="16"/>
              </w:rPr>
            </w:pPr>
            <w:r w:rsidRPr="001968FF">
              <w:rPr>
                <w:rFonts w:asciiTheme="majorHAnsi" w:hAnsiTheme="majorHAnsi" w:cs="Arial"/>
                <w:b/>
                <w:bCs/>
                <w:sz w:val="16"/>
                <w:szCs w:val="16"/>
              </w:rPr>
              <w:t>2011-09-26</w:t>
            </w:r>
          </w:p>
        </w:tc>
        <w:tc>
          <w:tcPr>
            <w:tcW w:w="1040" w:type="pct"/>
            <w:vAlign w:val="center"/>
            <w:hideMark/>
          </w:tcPr>
          <w:p w:rsidR="000B7E9E" w:rsidRPr="001968FF" w:rsidRDefault="000B7E9E" w:rsidP="001968FF">
            <w:pPr>
              <w:cnfStyle w:val="000000000000" w:firstRow="0" w:lastRow="0" w:firstColumn="0" w:lastColumn="0" w:oddVBand="0" w:evenVBand="0" w:oddHBand="0" w:evenHBand="0" w:firstRowFirstColumn="0" w:firstRowLastColumn="0" w:lastRowFirstColumn="0" w:lastRowLastColumn="0"/>
              <w:rPr>
                <w:rFonts w:asciiTheme="majorHAnsi" w:hAnsiTheme="majorHAnsi" w:cs="Arial"/>
                <w:b/>
                <w:bCs/>
                <w:sz w:val="16"/>
                <w:szCs w:val="16"/>
              </w:rPr>
            </w:pPr>
            <w:r w:rsidRPr="001968FF">
              <w:rPr>
                <w:rFonts w:asciiTheme="majorHAnsi" w:hAnsiTheme="majorHAnsi" w:cs="Arial"/>
                <w:b/>
                <w:bCs/>
                <w:sz w:val="16"/>
                <w:szCs w:val="16"/>
              </w:rPr>
              <w:t>2011-10-24</w:t>
            </w:r>
          </w:p>
        </w:tc>
        <w:tc>
          <w:tcPr>
            <w:tcW w:w="1166" w:type="pct"/>
            <w:vAlign w:val="center"/>
          </w:tcPr>
          <w:p w:rsidR="000B7E9E" w:rsidRPr="001968FF" w:rsidRDefault="001E76E8" w:rsidP="001968FF">
            <w:pPr>
              <w:cnfStyle w:val="000000000000" w:firstRow="0" w:lastRow="0" w:firstColumn="0" w:lastColumn="0" w:oddVBand="0" w:evenVBand="0" w:oddHBand="0" w:evenHBand="0" w:firstRowFirstColumn="0" w:firstRowLastColumn="0" w:lastRowFirstColumn="0" w:lastRowLastColumn="0"/>
              <w:rPr>
                <w:rFonts w:asciiTheme="majorHAnsi" w:hAnsiTheme="majorHAnsi" w:cs="Arial"/>
                <w:b/>
                <w:bCs/>
                <w:sz w:val="16"/>
                <w:szCs w:val="16"/>
              </w:rPr>
            </w:pPr>
            <w:r w:rsidRPr="001968FF">
              <w:rPr>
                <w:rFonts w:asciiTheme="majorHAnsi" w:hAnsiTheme="majorHAnsi" w:cs="Arial"/>
                <w:b/>
                <w:bCs/>
                <w:sz w:val="16"/>
                <w:szCs w:val="16"/>
              </w:rPr>
              <w:t>575</w:t>
            </w:r>
            <w:r w:rsidR="00A55EEF">
              <w:rPr>
                <w:rFonts w:asciiTheme="majorHAnsi" w:hAnsiTheme="majorHAnsi" w:cs="Arial"/>
                <w:b/>
                <w:bCs/>
                <w:sz w:val="16"/>
                <w:szCs w:val="16"/>
              </w:rPr>
              <w:t xml:space="preserve"> </w:t>
            </w:r>
            <w:r w:rsidRPr="001968FF">
              <w:rPr>
                <w:rFonts w:asciiTheme="majorHAnsi" w:hAnsiTheme="majorHAnsi" w:cs="Arial"/>
                <w:b/>
                <w:bCs/>
                <w:sz w:val="16"/>
                <w:szCs w:val="16"/>
              </w:rPr>
              <w:t>452,00</w:t>
            </w:r>
          </w:p>
        </w:tc>
      </w:tr>
      <w:tr w:rsidR="000B7E9E" w:rsidRPr="001968FF" w:rsidTr="001968FF">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517" w:type="pct"/>
            <w:vAlign w:val="center"/>
            <w:hideMark/>
          </w:tcPr>
          <w:p w:rsidR="000B7E9E" w:rsidRPr="001968FF" w:rsidRDefault="000B7E9E" w:rsidP="001968FF">
            <w:pPr>
              <w:rPr>
                <w:rFonts w:asciiTheme="majorHAnsi" w:eastAsia="Times New Roman" w:hAnsiTheme="majorHAnsi"/>
                <w:sz w:val="16"/>
                <w:szCs w:val="16"/>
                <w:lang w:eastAsia="pl-PL"/>
              </w:rPr>
            </w:pPr>
            <w:r w:rsidRPr="001968FF">
              <w:rPr>
                <w:rFonts w:asciiTheme="majorHAnsi" w:eastAsia="Times New Roman" w:hAnsiTheme="majorHAnsi"/>
                <w:sz w:val="16"/>
                <w:szCs w:val="16"/>
                <w:lang w:eastAsia="pl-PL"/>
              </w:rPr>
              <w:t>6</w:t>
            </w:r>
          </w:p>
        </w:tc>
        <w:tc>
          <w:tcPr>
            <w:tcW w:w="1240" w:type="pct"/>
            <w:vAlign w:val="center"/>
            <w:hideMark/>
          </w:tcPr>
          <w:p w:rsidR="000B7E9E" w:rsidRPr="001968FF" w:rsidRDefault="00BB24B3" w:rsidP="001968FF">
            <w:pP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6"/>
                <w:szCs w:val="16"/>
              </w:rPr>
            </w:pPr>
            <w:r w:rsidRPr="001968FF">
              <w:rPr>
                <w:rFonts w:asciiTheme="majorHAnsi" w:hAnsiTheme="majorHAnsi" w:cs="Arial"/>
                <w:sz w:val="16"/>
                <w:szCs w:val="16"/>
              </w:rPr>
              <w:t>311 różnicowanie w kierunku działalności nierolniczej, 312 tworzenie i rozwój mikroprzedsiębiorstw</w:t>
            </w:r>
          </w:p>
        </w:tc>
        <w:tc>
          <w:tcPr>
            <w:tcW w:w="1037" w:type="pct"/>
            <w:vAlign w:val="center"/>
            <w:hideMark/>
          </w:tcPr>
          <w:p w:rsidR="000B7E9E" w:rsidRPr="001968FF" w:rsidRDefault="000B7E9E" w:rsidP="001968FF">
            <w:pPr>
              <w:cnfStyle w:val="000000100000" w:firstRow="0" w:lastRow="0" w:firstColumn="0" w:lastColumn="0" w:oddVBand="0" w:evenVBand="0" w:oddHBand="1" w:evenHBand="0" w:firstRowFirstColumn="0" w:firstRowLastColumn="0" w:lastRowFirstColumn="0" w:lastRowLastColumn="0"/>
              <w:rPr>
                <w:rFonts w:asciiTheme="majorHAnsi" w:hAnsiTheme="majorHAnsi" w:cs="Arial"/>
                <w:b/>
                <w:bCs/>
                <w:color w:val="000000"/>
                <w:sz w:val="16"/>
                <w:szCs w:val="16"/>
              </w:rPr>
            </w:pPr>
            <w:r w:rsidRPr="001968FF">
              <w:rPr>
                <w:rFonts w:asciiTheme="majorHAnsi" w:hAnsiTheme="majorHAnsi" w:cs="Arial"/>
                <w:b/>
                <w:bCs/>
                <w:color w:val="000000"/>
                <w:sz w:val="16"/>
                <w:szCs w:val="16"/>
              </w:rPr>
              <w:t>2012-06-11</w:t>
            </w:r>
          </w:p>
        </w:tc>
        <w:tc>
          <w:tcPr>
            <w:tcW w:w="1040" w:type="pct"/>
            <w:vAlign w:val="center"/>
            <w:hideMark/>
          </w:tcPr>
          <w:p w:rsidR="000B7E9E" w:rsidRPr="001968FF" w:rsidRDefault="000B7E9E" w:rsidP="001968FF">
            <w:pPr>
              <w:cnfStyle w:val="000000100000" w:firstRow="0" w:lastRow="0" w:firstColumn="0" w:lastColumn="0" w:oddVBand="0" w:evenVBand="0" w:oddHBand="1" w:evenHBand="0" w:firstRowFirstColumn="0" w:firstRowLastColumn="0" w:lastRowFirstColumn="0" w:lastRowLastColumn="0"/>
              <w:rPr>
                <w:rFonts w:asciiTheme="majorHAnsi" w:hAnsiTheme="majorHAnsi" w:cs="Arial"/>
                <w:b/>
                <w:bCs/>
                <w:color w:val="000000"/>
                <w:sz w:val="16"/>
                <w:szCs w:val="16"/>
              </w:rPr>
            </w:pPr>
            <w:r w:rsidRPr="001968FF">
              <w:rPr>
                <w:rFonts w:asciiTheme="majorHAnsi" w:hAnsiTheme="majorHAnsi" w:cs="Arial"/>
                <w:b/>
                <w:bCs/>
                <w:color w:val="000000"/>
                <w:sz w:val="16"/>
                <w:szCs w:val="16"/>
              </w:rPr>
              <w:t>2012-07-06</w:t>
            </w:r>
          </w:p>
        </w:tc>
        <w:tc>
          <w:tcPr>
            <w:tcW w:w="1166" w:type="pct"/>
            <w:vAlign w:val="center"/>
          </w:tcPr>
          <w:p w:rsidR="000B7E9E" w:rsidRPr="001968FF" w:rsidRDefault="001E76E8" w:rsidP="001968FF">
            <w:pPr>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16"/>
                <w:szCs w:val="16"/>
              </w:rPr>
            </w:pPr>
            <w:r w:rsidRPr="001968FF">
              <w:rPr>
                <w:rFonts w:asciiTheme="majorHAnsi" w:hAnsiTheme="majorHAnsi" w:cs="Arial"/>
                <w:b/>
                <w:sz w:val="16"/>
                <w:szCs w:val="16"/>
              </w:rPr>
              <w:t>0,00</w:t>
            </w:r>
          </w:p>
        </w:tc>
      </w:tr>
      <w:tr w:rsidR="000B7E9E" w:rsidRPr="001968FF" w:rsidTr="001968FF">
        <w:trPr>
          <w:trHeight w:val="450"/>
        </w:trPr>
        <w:tc>
          <w:tcPr>
            <w:cnfStyle w:val="001000000000" w:firstRow="0" w:lastRow="0" w:firstColumn="1" w:lastColumn="0" w:oddVBand="0" w:evenVBand="0" w:oddHBand="0" w:evenHBand="0" w:firstRowFirstColumn="0" w:firstRowLastColumn="0" w:lastRowFirstColumn="0" w:lastRowLastColumn="0"/>
            <w:tcW w:w="517" w:type="pct"/>
            <w:vAlign w:val="center"/>
            <w:hideMark/>
          </w:tcPr>
          <w:p w:rsidR="000B7E9E" w:rsidRPr="001968FF" w:rsidRDefault="000B7E9E" w:rsidP="001968FF">
            <w:pPr>
              <w:rPr>
                <w:rFonts w:asciiTheme="majorHAnsi" w:eastAsia="Times New Roman" w:hAnsiTheme="majorHAnsi"/>
                <w:sz w:val="16"/>
                <w:szCs w:val="16"/>
                <w:lang w:eastAsia="pl-PL"/>
              </w:rPr>
            </w:pPr>
            <w:r w:rsidRPr="001968FF">
              <w:rPr>
                <w:rFonts w:asciiTheme="majorHAnsi" w:eastAsia="Times New Roman" w:hAnsiTheme="majorHAnsi"/>
                <w:sz w:val="16"/>
                <w:szCs w:val="16"/>
                <w:lang w:eastAsia="pl-PL"/>
              </w:rPr>
              <w:t>7</w:t>
            </w:r>
          </w:p>
        </w:tc>
        <w:tc>
          <w:tcPr>
            <w:tcW w:w="1240" w:type="pct"/>
            <w:vAlign w:val="center"/>
            <w:hideMark/>
          </w:tcPr>
          <w:p w:rsidR="000B7E9E" w:rsidRPr="001968FF" w:rsidRDefault="00BB24B3" w:rsidP="001968F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eastAsia="pl-PL"/>
              </w:rPr>
            </w:pPr>
            <w:r w:rsidRPr="001968FF">
              <w:rPr>
                <w:rFonts w:asciiTheme="majorHAnsi" w:eastAsia="Times New Roman" w:hAnsiTheme="majorHAnsi"/>
                <w:sz w:val="16"/>
                <w:szCs w:val="16"/>
                <w:lang w:eastAsia="pl-PL"/>
              </w:rPr>
              <w:t>311 różnicowanie w kierunku działalności nierolniczej, 312 tworzenie i rozwój mikroprzedsiębiorstw, 313,322,323 Odnowa i rozwój wsi, małe projekty</w:t>
            </w:r>
          </w:p>
        </w:tc>
        <w:tc>
          <w:tcPr>
            <w:tcW w:w="1037" w:type="pct"/>
            <w:vAlign w:val="center"/>
            <w:hideMark/>
          </w:tcPr>
          <w:p w:rsidR="000B7E9E" w:rsidRPr="001968FF" w:rsidRDefault="000B7E9E" w:rsidP="001968FF">
            <w:pPr>
              <w:cnfStyle w:val="000000000000" w:firstRow="0" w:lastRow="0" w:firstColumn="0" w:lastColumn="0" w:oddVBand="0" w:evenVBand="0" w:oddHBand="0" w:evenHBand="0" w:firstRowFirstColumn="0" w:firstRowLastColumn="0" w:lastRowFirstColumn="0" w:lastRowLastColumn="0"/>
              <w:rPr>
                <w:rFonts w:asciiTheme="majorHAnsi" w:hAnsiTheme="majorHAnsi" w:cs="Arial"/>
                <w:b/>
                <w:bCs/>
                <w:color w:val="000000"/>
                <w:sz w:val="16"/>
                <w:szCs w:val="16"/>
              </w:rPr>
            </w:pPr>
            <w:r w:rsidRPr="001968FF">
              <w:rPr>
                <w:rFonts w:asciiTheme="majorHAnsi" w:hAnsiTheme="majorHAnsi" w:cs="Arial"/>
                <w:b/>
                <w:bCs/>
                <w:color w:val="000000"/>
                <w:sz w:val="16"/>
                <w:szCs w:val="16"/>
              </w:rPr>
              <w:t>2013-02-25</w:t>
            </w:r>
          </w:p>
        </w:tc>
        <w:tc>
          <w:tcPr>
            <w:tcW w:w="1040" w:type="pct"/>
            <w:vAlign w:val="center"/>
            <w:hideMark/>
          </w:tcPr>
          <w:p w:rsidR="000B7E9E" w:rsidRPr="001968FF" w:rsidRDefault="000B7E9E" w:rsidP="001968FF">
            <w:pPr>
              <w:cnfStyle w:val="000000000000" w:firstRow="0" w:lastRow="0" w:firstColumn="0" w:lastColumn="0" w:oddVBand="0" w:evenVBand="0" w:oddHBand="0" w:evenHBand="0" w:firstRowFirstColumn="0" w:firstRowLastColumn="0" w:lastRowFirstColumn="0" w:lastRowLastColumn="0"/>
              <w:rPr>
                <w:rFonts w:asciiTheme="majorHAnsi" w:hAnsiTheme="majorHAnsi" w:cs="Arial"/>
                <w:b/>
                <w:bCs/>
                <w:color w:val="000000"/>
                <w:sz w:val="16"/>
                <w:szCs w:val="16"/>
              </w:rPr>
            </w:pPr>
            <w:r w:rsidRPr="001968FF">
              <w:rPr>
                <w:rFonts w:asciiTheme="majorHAnsi" w:hAnsiTheme="majorHAnsi" w:cs="Arial"/>
                <w:b/>
                <w:bCs/>
                <w:color w:val="000000"/>
                <w:sz w:val="16"/>
                <w:szCs w:val="16"/>
              </w:rPr>
              <w:t>2013-03-25</w:t>
            </w:r>
          </w:p>
        </w:tc>
        <w:tc>
          <w:tcPr>
            <w:tcW w:w="1166" w:type="pct"/>
            <w:noWrap/>
            <w:vAlign w:val="center"/>
          </w:tcPr>
          <w:p w:rsidR="000B7E9E" w:rsidRPr="001968FF" w:rsidRDefault="00B80977" w:rsidP="001968FF">
            <w:pPr>
              <w:cnfStyle w:val="000000000000" w:firstRow="0" w:lastRow="0" w:firstColumn="0" w:lastColumn="0" w:oddVBand="0" w:evenVBand="0" w:oddHBand="0" w:evenHBand="0" w:firstRowFirstColumn="0" w:firstRowLastColumn="0" w:lastRowFirstColumn="0" w:lastRowLastColumn="0"/>
              <w:rPr>
                <w:rFonts w:asciiTheme="majorHAnsi" w:hAnsiTheme="majorHAnsi" w:cs="Arial"/>
                <w:b/>
                <w:bCs/>
                <w:color w:val="000000"/>
                <w:sz w:val="16"/>
                <w:szCs w:val="16"/>
              </w:rPr>
            </w:pPr>
            <w:r w:rsidRPr="00B80977">
              <w:rPr>
                <w:rFonts w:asciiTheme="majorHAnsi" w:hAnsiTheme="majorHAnsi" w:cs="Arial"/>
                <w:b/>
                <w:bCs/>
                <w:color w:val="000000"/>
                <w:sz w:val="16"/>
                <w:szCs w:val="16"/>
              </w:rPr>
              <w:t>1</w:t>
            </w:r>
            <w:r w:rsidR="00A55EEF">
              <w:rPr>
                <w:rFonts w:asciiTheme="majorHAnsi" w:hAnsiTheme="majorHAnsi" w:cs="Arial"/>
                <w:b/>
                <w:bCs/>
                <w:color w:val="000000"/>
                <w:sz w:val="16"/>
                <w:szCs w:val="16"/>
              </w:rPr>
              <w:t xml:space="preserve"> </w:t>
            </w:r>
            <w:r w:rsidRPr="00B80977">
              <w:rPr>
                <w:rFonts w:asciiTheme="majorHAnsi" w:hAnsiTheme="majorHAnsi" w:cs="Arial"/>
                <w:b/>
                <w:bCs/>
                <w:color w:val="000000"/>
                <w:sz w:val="16"/>
                <w:szCs w:val="16"/>
              </w:rPr>
              <w:t>364</w:t>
            </w:r>
            <w:r w:rsidR="00A55EEF">
              <w:rPr>
                <w:rFonts w:asciiTheme="majorHAnsi" w:hAnsiTheme="majorHAnsi" w:cs="Arial"/>
                <w:b/>
                <w:bCs/>
                <w:color w:val="000000"/>
                <w:sz w:val="16"/>
                <w:szCs w:val="16"/>
              </w:rPr>
              <w:t xml:space="preserve"> </w:t>
            </w:r>
            <w:r w:rsidRPr="00B80977">
              <w:rPr>
                <w:rFonts w:asciiTheme="majorHAnsi" w:hAnsiTheme="majorHAnsi" w:cs="Arial"/>
                <w:b/>
                <w:bCs/>
                <w:color w:val="000000"/>
                <w:sz w:val="16"/>
                <w:szCs w:val="16"/>
              </w:rPr>
              <w:t>041</w:t>
            </w:r>
            <w:r>
              <w:rPr>
                <w:rFonts w:asciiTheme="majorHAnsi" w:hAnsiTheme="majorHAnsi" w:cs="Arial"/>
                <w:b/>
                <w:bCs/>
                <w:color w:val="000000"/>
                <w:sz w:val="16"/>
                <w:szCs w:val="16"/>
              </w:rPr>
              <w:t>,00</w:t>
            </w:r>
          </w:p>
        </w:tc>
      </w:tr>
      <w:tr w:rsidR="000B7E9E" w:rsidRPr="001968FF" w:rsidTr="001968FF">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517" w:type="pct"/>
            <w:vAlign w:val="center"/>
            <w:hideMark/>
          </w:tcPr>
          <w:p w:rsidR="000B7E9E" w:rsidRPr="001968FF" w:rsidRDefault="000B7E9E" w:rsidP="001968FF">
            <w:pPr>
              <w:rPr>
                <w:rFonts w:asciiTheme="majorHAnsi" w:eastAsia="Times New Roman" w:hAnsiTheme="majorHAnsi"/>
                <w:sz w:val="16"/>
                <w:szCs w:val="16"/>
                <w:lang w:eastAsia="pl-PL"/>
              </w:rPr>
            </w:pPr>
            <w:r w:rsidRPr="001968FF">
              <w:rPr>
                <w:rFonts w:asciiTheme="majorHAnsi" w:eastAsia="Times New Roman" w:hAnsiTheme="majorHAnsi"/>
                <w:sz w:val="16"/>
                <w:szCs w:val="16"/>
                <w:lang w:eastAsia="pl-PL"/>
              </w:rPr>
              <w:t>8</w:t>
            </w:r>
          </w:p>
        </w:tc>
        <w:tc>
          <w:tcPr>
            <w:tcW w:w="1240" w:type="pct"/>
            <w:vAlign w:val="center"/>
            <w:hideMark/>
          </w:tcPr>
          <w:p w:rsidR="000B7E9E" w:rsidRPr="001968FF" w:rsidRDefault="00BB24B3" w:rsidP="001968F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eastAsia="pl-PL"/>
              </w:rPr>
            </w:pPr>
            <w:r w:rsidRPr="001968FF">
              <w:rPr>
                <w:rFonts w:asciiTheme="majorHAnsi" w:eastAsia="Times New Roman" w:hAnsiTheme="majorHAnsi"/>
                <w:sz w:val="16"/>
                <w:szCs w:val="16"/>
                <w:lang w:eastAsia="pl-PL"/>
              </w:rPr>
              <w:t xml:space="preserve">312 tworzenie i rozwój mikroprzedsiębiorstw, małe </w:t>
            </w:r>
            <w:r w:rsidRPr="001968FF">
              <w:rPr>
                <w:rFonts w:asciiTheme="majorHAnsi" w:eastAsia="Times New Roman" w:hAnsiTheme="majorHAnsi"/>
                <w:sz w:val="16"/>
                <w:szCs w:val="16"/>
                <w:lang w:eastAsia="pl-PL"/>
              </w:rPr>
              <w:lastRenderedPageBreak/>
              <w:t>projekty</w:t>
            </w:r>
          </w:p>
        </w:tc>
        <w:tc>
          <w:tcPr>
            <w:tcW w:w="1037" w:type="pct"/>
            <w:vAlign w:val="center"/>
            <w:hideMark/>
          </w:tcPr>
          <w:p w:rsidR="000B7E9E" w:rsidRPr="001968FF" w:rsidRDefault="000B7E9E" w:rsidP="001968FF">
            <w:pPr>
              <w:cnfStyle w:val="000000100000" w:firstRow="0" w:lastRow="0" w:firstColumn="0" w:lastColumn="0" w:oddVBand="0" w:evenVBand="0" w:oddHBand="1" w:evenHBand="0" w:firstRowFirstColumn="0" w:firstRowLastColumn="0" w:lastRowFirstColumn="0" w:lastRowLastColumn="0"/>
              <w:rPr>
                <w:rFonts w:asciiTheme="majorHAnsi" w:hAnsiTheme="majorHAnsi" w:cs="Arial"/>
                <w:b/>
                <w:bCs/>
                <w:color w:val="000000"/>
                <w:sz w:val="16"/>
                <w:szCs w:val="16"/>
              </w:rPr>
            </w:pPr>
            <w:r w:rsidRPr="001968FF">
              <w:rPr>
                <w:rFonts w:asciiTheme="majorHAnsi" w:hAnsiTheme="majorHAnsi" w:cs="Arial"/>
                <w:b/>
                <w:bCs/>
                <w:color w:val="000000"/>
                <w:sz w:val="16"/>
                <w:szCs w:val="16"/>
              </w:rPr>
              <w:lastRenderedPageBreak/>
              <w:t>2013-11-04</w:t>
            </w:r>
          </w:p>
        </w:tc>
        <w:tc>
          <w:tcPr>
            <w:tcW w:w="1040" w:type="pct"/>
            <w:vAlign w:val="center"/>
            <w:hideMark/>
          </w:tcPr>
          <w:p w:rsidR="000B7E9E" w:rsidRPr="001968FF" w:rsidRDefault="000B7E9E" w:rsidP="001968FF">
            <w:pPr>
              <w:cnfStyle w:val="000000100000" w:firstRow="0" w:lastRow="0" w:firstColumn="0" w:lastColumn="0" w:oddVBand="0" w:evenVBand="0" w:oddHBand="1" w:evenHBand="0" w:firstRowFirstColumn="0" w:firstRowLastColumn="0" w:lastRowFirstColumn="0" w:lastRowLastColumn="0"/>
              <w:rPr>
                <w:rFonts w:asciiTheme="majorHAnsi" w:hAnsiTheme="majorHAnsi" w:cs="Arial"/>
                <w:b/>
                <w:bCs/>
                <w:color w:val="000000"/>
                <w:sz w:val="16"/>
                <w:szCs w:val="16"/>
              </w:rPr>
            </w:pPr>
            <w:r w:rsidRPr="001968FF">
              <w:rPr>
                <w:rFonts w:asciiTheme="majorHAnsi" w:hAnsiTheme="majorHAnsi" w:cs="Arial"/>
                <w:b/>
                <w:bCs/>
                <w:color w:val="000000"/>
                <w:sz w:val="16"/>
                <w:szCs w:val="16"/>
              </w:rPr>
              <w:t>2013-11-25</w:t>
            </w:r>
          </w:p>
        </w:tc>
        <w:tc>
          <w:tcPr>
            <w:tcW w:w="1166" w:type="pct"/>
            <w:noWrap/>
            <w:vAlign w:val="center"/>
          </w:tcPr>
          <w:p w:rsidR="000B7E9E" w:rsidRPr="001968FF" w:rsidRDefault="00B80977" w:rsidP="001968FF">
            <w:pPr>
              <w:cnfStyle w:val="000000100000" w:firstRow="0" w:lastRow="0" w:firstColumn="0" w:lastColumn="0" w:oddVBand="0" w:evenVBand="0" w:oddHBand="1" w:evenHBand="0" w:firstRowFirstColumn="0" w:firstRowLastColumn="0" w:lastRowFirstColumn="0" w:lastRowLastColumn="0"/>
              <w:rPr>
                <w:rFonts w:asciiTheme="majorHAnsi" w:hAnsiTheme="majorHAnsi" w:cs="Arial"/>
                <w:b/>
                <w:bCs/>
                <w:color w:val="000000"/>
                <w:sz w:val="16"/>
                <w:szCs w:val="16"/>
              </w:rPr>
            </w:pPr>
            <w:r w:rsidRPr="00B80977">
              <w:rPr>
                <w:rFonts w:asciiTheme="majorHAnsi" w:hAnsiTheme="majorHAnsi" w:cs="Arial"/>
                <w:b/>
                <w:bCs/>
                <w:color w:val="000000"/>
                <w:sz w:val="16"/>
                <w:szCs w:val="16"/>
              </w:rPr>
              <w:t>622</w:t>
            </w:r>
            <w:r w:rsidR="00A55EEF">
              <w:rPr>
                <w:rFonts w:asciiTheme="majorHAnsi" w:hAnsiTheme="majorHAnsi" w:cs="Arial"/>
                <w:b/>
                <w:bCs/>
                <w:color w:val="000000"/>
                <w:sz w:val="16"/>
                <w:szCs w:val="16"/>
              </w:rPr>
              <w:t xml:space="preserve"> </w:t>
            </w:r>
            <w:r w:rsidRPr="00B80977">
              <w:rPr>
                <w:rFonts w:asciiTheme="majorHAnsi" w:hAnsiTheme="majorHAnsi" w:cs="Arial"/>
                <w:b/>
                <w:bCs/>
                <w:color w:val="000000"/>
                <w:sz w:val="16"/>
                <w:szCs w:val="16"/>
              </w:rPr>
              <w:t>358</w:t>
            </w:r>
            <w:r>
              <w:rPr>
                <w:rFonts w:asciiTheme="majorHAnsi" w:hAnsiTheme="majorHAnsi" w:cs="Arial"/>
                <w:b/>
                <w:bCs/>
                <w:color w:val="000000"/>
                <w:sz w:val="16"/>
                <w:szCs w:val="16"/>
              </w:rPr>
              <w:t>,00</w:t>
            </w:r>
          </w:p>
        </w:tc>
      </w:tr>
      <w:tr w:rsidR="000B7E9E" w:rsidRPr="001968FF" w:rsidTr="001968FF">
        <w:trPr>
          <w:trHeight w:val="87"/>
        </w:trPr>
        <w:tc>
          <w:tcPr>
            <w:cnfStyle w:val="001000000000" w:firstRow="0" w:lastRow="0" w:firstColumn="1" w:lastColumn="0" w:oddVBand="0" w:evenVBand="0" w:oddHBand="0" w:evenHBand="0" w:firstRowFirstColumn="0" w:firstRowLastColumn="0" w:lastRowFirstColumn="0" w:lastRowLastColumn="0"/>
            <w:tcW w:w="517" w:type="pct"/>
            <w:vAlign w:val="center"/>
            <w:hideMark/>
          </w:tcPr>
          <w:p w:rsidR="000B7E9E" w:rsidRPr="001968FF" w:rsidRDefault="000B7E9E" w:rsidP="001968FF">
            <w:pPr>
              <w:rPr>
                <w:rFonts w:asciiTheme="majorHAnsi" w:eastAsia="Times New Roman" w:hAnsiTheme="majorHAnsi"/>
                <w:sz w:val="16"/>
                <w:szCs w:val="16"/>
                <w:lang w:eastAsia="pl-PL"/>
              </w:rPr>
            </w:pPr>
            <w:r w:rsidRPr="001968FF">
              <w:rPr>
                <w:rFonts w:asciiTheme="majorHAnsi" w:eastAsia="Times New Roman" w:hAnsiTheme="majorHAnsi"/>
                <w:sz w:val="16"/>
                <w:szCs w:val="16"/>
                <w:lang w:eastAsia="pl-PL"/>
              </w:rPr>
              <w:lastRenderedPageBreak/>
              <w:t>9</w:t>
            </w:r>
          </w:p>
        </w:tc>
        <w:tc>
          <w:tcPr>
            <w:tcW w:w="1240" w:type="pct"/>
            <w:vAlign w:val="center"/>
            <w:hideMark/>
          </w:tcPr>
          <w:p w:rsidR="000B7E9E" w:rsidRPr="001968FF" w:rsidRDefault="00BB24B3" w:rsidP="001968FF">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6"/>
                <w:szCs w:val="16"/>
              </w:rPr>
            </w:pPr>
            <w:r w:rsidRPr="001968FF">
              <w:rPr>
                <w:rFonts w:asciiTheme="majorHAnsi" w:hAnsiTheme="majorHAnsi" w:cs="Arial"/>
                <w:sz w:val="16"/>
                <w:szCs w:val="16"/>
              </w:rPr>
              <w:t>313,322,323 Odnowa i rozwój wsi, małe projekty</w:t>
            </w:r>
          </w:p>
        </w:tc>
        <w:tc>
          <w:tcPr>
            <w:tcW w:w="1037" w:type="pct"/>
            <w:vAlign w:val="center"/>
            <w:hideMark/>
          </w:tcPr>
          <w:p w:rsidR="000B7E9E" w:rsidRPr="001968FF" w:rsidRDefault="000B7E9E" w:rsidP="001968FF">
            <w:pPr>
              <w:cnfStyle w:val="000000000000" w:firstRow="0" w:lastRow="0" w:firstColumn="0" w:lastColumn="0" w:oddVBand="0" w:evenVBand="0" w:oddHBand="0" w:evenHBand="0" w:firstRowFirstColumn="0" w:firstRowLastColumn="0" w:lastRowFirstColumn="0" w:lastRowLastColumn="0"/>
              <w:rPr>
                <w:rFonts w:asciiTheme="majorHAnsi" w:hAnsiTheme="majorHAnsi" w:cs="Arial"/>
                <w:b/>
                <w:bCs/>
                <w:color w:val="000000"/>
                <w:sz w:val="16"/>
                <w:szCs w:val="16"/>
              </w:rPr>
            </w:pPr>
            <w:r w:rsidRPr="001968FF">
              <w:rPr>
                <w:rFonts w:asciiTheme="majorHAnsi" w:hAnsiTheme="majorHAnsi" w:cs="Arial"/>
                <w:b/>
                <w:bCs/>
                <w:color w:val="000000"/>
                <w:sz w:val="16"/>
                <w:szCs w:val="16"/>
              </w:rPr>
              <w:t>2014-08-11</w:t>
            </w:r>
          </w:p>
        </w:tc>
        <w:tc>
          <w:tcPr>
            <w:tcW w:w="1040" w:type="pct"/>
            <w:vAlign w:val="center"/>
            <w:hideMark/>
          </w:tcPr>
          <w:p w:rsidR="000B7E9E" w:rsidRPr="001968FF" w:rsidRDefault="000B7E9E" w:rsidP="001968FF">
            <w:pPr>
              <w:cnfStyle w:val="000000000000" w:firstRow="0" w:lastRow="0" w:firstColumn="0" w:lastColumn="0" w:oddVBand="0" w:evenVBand="0" w:oddHBand="0" w:evenHBand="0" w:firstRowFirstColumn="0" w:firstRowLastColumn="0" w:lastRowFirstColumn="0" w:lastRowLastColumn="0"/>
              <w:rPr>
                <w:rFonts w:asciiTheme="majorHAnsi" w:hAnsiTheme="majorHAnsi" w:cs="Arial"/>
                <w:b/>
                <w:bCs/>
                <w:color w:val="000000"/>
                <w:sz w:val="16"/>
                <w:szCs w:val="16"/>
              </w:rPr>
            </w:pPr>
            <w:r w:rsidRPr="001968FF">
              <w:rPr>
                <w:rFonts w:asciiTheme="majorHAnsi" w:hAnsiTheme="majorHAnsi" w:cs="Arial"/>
                <w:b/>
                <w:bCs/>
                <w:color w:val="000000"/>
                <w:sz w:val="16"/>
                <w:szCs w:val="16"/>
              </w:rPr>
              <w:t>2014-08-25</w:t>
            </w:r>
          </w:p>
        </w:tc>
        <w:tc>
          <w:tcPr>
            <w:tcW w:w="1166" w:type="pct"/>
            <w:noWrap/>
            <w:vAlign w:val="center"/>
          </w:tcPr>
          <w:p w:rsidR="000B7E9E" w:rsidRPr="001968FF" w:rsidRDefault="001E76E8" w:rsidP="001968FF">
            <w:pPr>
              <w:cnfStyle w:val="000000000000" w:firstRow="0" w:lastRow="0" w:firstColumn="0" w:lastColumn="0" w:oddVBand="0" w:evenVBand="0" w:oddHBand="0" w:evenHBand="0" w:firstRowFirstColumn="0" w:firstRowLastColumn="0" w:lastRowFirstColumn="0" w:lastRowLastColumn="0"/>
              <w:rPr>
                <w:rFonts w:asciiTheme="majorHAnsi" w:hAnsiTheme="majorHAnsi" w:cs="Arial"/>
                <w:b/>
                <w:color w:val="000000"/>
                <w:sz w:val="16"/>
                <w:szCs w:val="16"/>
              </w:rPr>
            </w:pPr>
            <w:r w:rsidRPr="001968FF">
              <w:rPr>
                <w:rFonts w:asciiTheme="majorHAnsi" w:hAnsiTheme="majorHAnsi" w:cs="Arial"/>
                <w:b/>
                <w:color w:val="000000"/>
                <w:sz w:val="16"/>
                <w:szCs w:val="16"/>
              </w:rPr>
              <w:t>823</w:t>
            </w:r>
            <w:r w:rsidR="00A55EEF">
              <w:rPr>
                <w:rFonts w:asciiTheme="majorHAnsi" w:hAnsiTheme="majorHAnsi" w:cs="Arial"/>
                <w:b/>
                <w:color w:val="000000"/>
                <w:sz w:val="16"/>
                <w:szCs w:val="16"/>
              </w:rPr>
              <w:t xml:space="preserve"> </w:t>
            </w:r>
            <w:r w:rsidRPr="001968FF">
              <w:rPr>
                <w:rFonts w:asciiTheme="majorHAnsi" w:hAnsiTheme="majorHAnsi" w:cs="Arial"/>
                <w:b/>
                <w:color w:val="000000"/>
                <w:sz w:val="16"/>
                <w:szCs w:val="16"/>
              </w:rPr>
              <w:t>281,06</w:t>
            </w:r>
          </w:p>
        </w:tc>
      </w:tr>
    </w:tbl>
    <w:p w:rsidR="003C3296" w:rsidRPr="004F31EC" w:rsidRDefault="003C3296" w:rsidP="00EE18CC">
      <w:pPr>
        <w:jc w:val="center"/>
        <w:rPr>
          <w:i/>
          <w:sz w:val="16"/>
          <w:szCs w:val="16"/>
          <w:lang w:val="pl-PL"/>
        </w:rPr>
      </w:pPr>
      <w:r w:rsidRPr="004F31EC">
        <w:rPr>
          <w:i/>
          <w:sz w:val="16"/>
          <w:szCs w:val="16"/>
          <w:lang w:val="pl-PL"/>
        </w:rPr>
        <w:t>Źródło: Opracowanie włas</w:t>
      </w:r>
      <w:r w:rsidR="00AB66A1">
        <w:rPr>
          <w:i/>
          <w:sz w:val="16"/>
          <w:szCs w:val="16"/>
          <w:lang w:val="pl-PL"/>
        </w:rPr>
        <w:t>ne na podstawie Matrycy LGD</w:t>
      </w:r>
    </w:p>
    <w:p w:rsidR="002E0FC3" w:rsidRPr="000F55C0" w:rsidRDefault="002E0FC3" w:rsidP="002E0FC3">
      <w:pPr>
        <w:rPr>
          <w:lang w:val="pl-PL"/>
        </w:rPr>
      </w:pPr>
      <w:r w:rsidRPr="00347953">
        <w:rPr>
          <w:lang w:val="pl-PL"/>
        </w:rPr>
        <w:t>Ze złożonych do LGD wniosków</w:t>
      </w:r>
      <w:r w:rsidR="0065027D" w:rsidRPr="00347953">
        <w:rPr>
          <w:lang w:val="pl-PL"/>
        </w:rPr>
        <w:t xml:space="preserve"> </w:t>
      </w:r>
      <w:r w:rsidRPr="00347953">
        <w:rPr>
          <w:lang w:val="pl-PL"/>
        </w:rPr>
        <w:t xml:space="preserve">o </w:t>
      </w:r>
      <w:r w:rsidR="00EE18CC">
        <w:rPr>
          <w:lang w:val="pl-PL"/>
        </w:rPr>
        <w:t>wsparcie</w:t>
      </w:r>
      <w:r w:rsidRPr="00347953">
        <w:rPr>
          <w:lang w:val="pl-PL"/>
        </w:rPr>
        <w:t xml:space="preserve"> </w:t>
      </w:r>
      <w:r w:rsidR="00EE18CC">
        <w:rPr>
          <w:lang w:val="pl-PL"/>
        </w:rPr>
        <w:t>Rada</w:t>
      </w:r>
      <w:r w:rsidRPr="00347953">
        <w:rPr>
          <w:lang w:val="pl-PL"/>
        </w:rPr>
        <w:t xml:space="preserve"> </w:t>
      </w:r>
      <w:r w:rsidR="00EE18CC">
        <w:rPr>
          <w:lang w:val="pl-PL"/>
        </w:rPr>
        <w:t xml:space="preserve">dokonała wyboru wniosków </w:t>
      </w:r>
      <w:r w:rsidRPr="00347953">
        <w:rPr>
          <w:lang w:val="pl-PL"/>
        </w:rPr>
        <w:t xml:space="preserve">na łączną kwotę </w:t>
      </w:r>
      <w:r w:rsidR="002927FE">
        <w:rPr>
          <w:lang w:val="pl-PL"/>
        </w:rPr>
        <w:t xml:space="preserve">blisko 3,8 mln zł. </w:t>
      </w:r>
      <w:r w:rsidRPr="00347953">
        <w:rPr>
          <w:lang w:val="pl-PL"/>
        </w:rPr>
        <w:t xml:space="preserve">W ramach procedury oceny wniosków na poziomie LGD oraz UM dokonywanej przez Radę nie zostało wybranych do dofinansowania </w:t>
      </w:r>
      <w:r w:rsidR="00BE49B2">
        <w:rPr>
          <w:lang w:val="pl-PL"/>
        </w:rPr>
        <w:t>jedynie jednego</w:t>
      </w:r>
      <w:r w:rsidR="0065027D" w:rsidRPr="00347953">
        <w:rPr>
          <w:lang w:val="pl-PL"/>
        </w:rPr>
        <w:t xml:space="preserve"> </w:t>
      </w:r>
      <w:r w:rsidRPr="00347953">
        <w:rPr>
          <w:lang w:val="pl-PL"/>
        </w:rPr>
        <w:t xml:space="preserve">wniosków na kwotę </w:t>
      </w:r>
      <w:r w:rsidR="002927FE">
        <w:rPr>
          <w:lang w:val="pl-PL"/>
        </w:rPr>
        <w:t>137 tys.</w:t>
      </w:r>
      <w:r w:rsidR="00EA1C98" w:rsidRPr="000F55C0">
        <w:rPr>
          <w:lang w:val="pl-PL"/>
        </w:rPr>
        <w:t xml:space="preserve"> </w:t>
      </w:r>
      <w:r w:rsidR="00AB0173">
        <w:rPr>
          <w:lang w:val="pl-PL"/>
        </w:rPr>
        <w:t xml:space="preserve">zł. </w:t>
      </w:r>
      <w:r w:rsidR="002927FE">
        <w:rPr>
          <w:lang w:val="pl-PL"/>
        </w:rPr>
        <w:t xml:space="preserve">Według danych za I kwartał 2015 roku wypłacona została beneficjentom działania 413. PROW kwota </w:t>
      </w:r>
      <w:r w:rsidR="002927FE" w:rsidRPr="002927FE">
        <w:rPr>
          <w:lang w:val="pl-PL"/>
        </w:rPr>
        <w:t>1 439 817,68 zł</w:t>
      </w:r>
      <w:r w:rsidR="002927FE">
        <w:rPr>
          <w:lang w:val="pl-PL"/>
        </w:rPr>
        <w:t xml:space="preserve">, która stanowi 54% kwoty zaplanowanej do wydatkowania </w:t>
      </w:r>
      <w:r w:rsidR="00F65A55">
        <w:rPr>
          <w:lang w:val="pl-PL"/>
        </w:rPr>
        <w:t xml:space="preserve">w ramach tego działania w LSR. </w:t>
      </w:r>
      <w:r w:rsidRPr="000F55C0">
        <w:rPr>
          <w:lang w:val="pl-PL"/>
        </w:rPr>
        <w:t xml:space="preserve">Analiza LGD </w:t>
      </w:r>
      <w:r w:rsidR="00686C1D" w:rsidRPr="000F55C0">
        <w:rPr>
          <w:lang w:val="pl-PL"/>
        </w:rPr>
        <w:t xml:space="preserve">pod </w:t>
      </w:r>
      <w:r w:rsidRPr="000F55C0">
        <w:rPr>
          <w:lang w:val="pl-PL"/>
        </w:rPr>
        <w:t>kątem wykorzystania środków w ramac</w:t>
      </w:r>
      <w:r w:rsidR="00347953">
        <w:rPr>
          <w:lang w:val="pl-PL"/>
        </w:rPr>
        <w:t>h działania 413. PROW wskazuje na średni poziom wykorzystania środków finansowych u</w:t>
      </w:r>
      <w:r w:rsidRPr="000F55C0">
        <w:rPr>
          <w:lang w:val="pl-PL"/>
        </w:rPr>
        <w:t>dostępnion</w:t>
      </w:r>
      <w:r w:rsidR="00347953">
        <w:rPr>
          <w:lang w:val="pl-PL"/>
        </w:rPr>
        <w:t>ych w LSR na lata 2008</w:t>
      </w:r>
      <w:r w:rsidRPr="000F55C0">
        <w:rPr>
          <w:lang w:val="pl-PL"/>
        </w:rPr>
        <w:t xml:space="preserve">-2015. Przebieg naborów świadczy o </w:t>
      </w:r>
      <w:r w:rsidR="00347953">
        <w:rPr>
          <w:lang w:val="pl-PL"/>
        </w:rPr>
        <w:t>średnim</w:t>
      </w:r>
      <w:r w:rsidRPr="000F55C0">
        <w:rPr>
          <w:lang w:val="pl-PL"/>
        </w:rPr>
        <w:t xml:space="preserve"> zainteresowaniu środkami LGD gdyż złożone wnioski w ramach naborów </w:t>
      </w:r>
      <w:r w:rsidR="00347953">
        <w:rPr>
          <w:lang w:val="pl-PL"/>
        </w:rPr>
        <w:t>nie przekroczyły</w:t>
      </w:r>
      <w:r w:rsidRPr="000F55C0">
        <w:rPr>
          <w:lang w:val="pl-PL"/>
        </w:rPr>
        <w:t xml:space="preserve"> dostępn</w:t>
      </w:r>
      <w:r w:rsidR="00347953">
        <w:rPr>
          <w:lang w:val="pl-PL"/>
        </w:rPr>
        <w:t>ych</w:t>
      </w:r>
      <w:r w:rsidRPr="000F55C0">
        <w:rPr>
          <w:lang w:val="pl-PL"/>
        </w:rPr>
        <w:t xml:space="preserve"> limit</w:t>
      </w:r>
      <w:r w:rsidR="00347953">
        <w:rPr>
          <w:lang w:val="pl-PL"/>
        </w:rPr>
        <w:t>ów</w:t>
      </w:r>
      <w:r w:rsidRPr="000F55C0">
        <w:rPr>
          <w:lang w:val="pl-PL"/>
        </w:rPr>
        <w:t xml:space="preserve"> finansow</w:t>
      </w:r>
      <w:r w:rsidR="00347953">
        <w:rPr>
          <w:lang w:val="pl-PL"/>
        </w:rPr>
        <w:t>ych</w:t>
      </w:r>
      <w:r w:rsidR="002927FE">
        <w:rPr>
          <w:lang w:val="pl-PL"/>
        </w:rPr>
        <w:t xml:space="preserve"> (Tabela</w:t>
      </w:r>
      <w:r w:rsidRPr="000F55C0">
        <w:rPr>
          <w:lang w:val="pl-PL"/>
        </w:rPr>
        <w:t>):</w:t>
      </w:r>
    </w:p>
    <w:p w:rsidR="004C2C1E" w:rsidRPr="000F55C0" w:rsidRDefault="004C2C1E" w:rsidP="004F31EC">
      <w:pPr>
        <w:pStyle w:val="Legenda"/>
        <w:rPr>
          <w:i/>
          <w:iCs/>
          <w:lang w:val="pl-PL"/>
        </w:rPr>
      </w:pPr>
      <w:bookmarkStart w:id="41" w:name="_Toc423447731"/>
      <w:r w:rsidRPr="000F55C0">
        <w:rPr>
          <w:lang w:val="pl-PL"/>
        </w:rPr>
        <w:t xml:space="preserve">Tabela </w:t>
      </w:r>
      <w:r w:rsidR="002253A8" w:rsidRPr="000F55C0">
        <w:rPr>
          <w:lang w:val="pl-PL"/>
        </w:rPr>
        <w:fldChar w:fldCharType="begin"/>
      </w:r>
      <w:r w:rsidRPr="000F55C0">
        <w:rPr>
          <w:lang w:val="pl-PL"/>
        </w:rPr>
        <w:instrText xml:space="preserve"> SEQ Tabela \* ARABIC </w:instrText>
      </w:r>
      <w:r w:rsidR="002253A8" w:rsidRPr="000F55C0">
        <w:rPr>
          <w:lang w:val="pl-PL"/>
        </w:rPr>
        <w:fldChar w:fldCharType="separate"/>
      </w:r>
      <w:r w:rsidR="007301D5">
        <w:rPr>
          <w:noProof/>
          <w:lang w:val="pl-PL"/>
        </w:rPr>
        <w:t>12</w:t>
      </w:r>
      <w:r w:rsidR="002253A8" w:rsidRPr="000F55C0">
        <w:rPr>
          <w:lang w:val="pl-PL"/>
        </w:rPr>
        <w:fldChar w:fldCharType="end"/>
      </w:r>
      <w:r w:rsidRPr="000F55C0">
        <w:rPr>
          <w:lang w:val="pl-PL"/>
        </w:rPr>
        <w:t xml:space="preserve">. </w:t>
      </w:r>
      <w:r w:rsidR="009251E4" w:rsidRPr="000F55C0">
        <w:rPr>
          <w:caps w:val="0"/>
          <w:lang w:val="pl-PL"/>
        </w:rPr>
        <w:t xml:space="preserve">REALIZACJA DZIAŁANIA 413. </w:t>
      </w:r>
      <w:r w:rsidR="009251E4">
        <w:rPr>
          <w:caps w:val="0"/>
          <w:lang w:val="pl-PL"/>
        </w:rPr>
        <w:t xml:space="preserve">PROW </w:t>
      </w:r>
      <w:r w:rsidR="009251E4" w:rsidRPr="000F55C0">
        <w:rPr>
          <w:caps w:val="0"/>
          <w:lang w:val="pl-PL"/>
        </w:rPr>
        <w:t xml:space="preserve"> W OKRESIE OD 200</w:t>
      </w:r>
      <w:r w:rsidR="009251E4">
        <w:rPr>
          <w:caps w:val="0"/>
          <w:lang w:val="pl-PL"/>
        </w:rPr>
        <w:t>8</w:t>
      </w:r>
      <w:r w:rsidR="009251E4" w:rsidRPr="000F55C0">
        <w:rPr>
          <w:caps w:val="0"/>
          <w:lang w:val="pl-PL"/>
        </w:rPr>
        <w:t xml:space="preserve"> DO </w:t>
      </w:r>
      <w:r w:rsidR="009251E4">
        <w:rPr>
          <w:caps w:val="0"/>
          <w:lang w:val="pl-PL"/>
        </w:rPr>
        <w:t xml:space="preserve">I KWARTAŁU 2015 </w:t>
      </w:r>
      <w:r w:rsidR="009251E4" w:rsidRPr="000F55C0">
        <w:rPr>
          <w:caps w:val="0"/>
          <w:lang w:val="pl-PL"/>
        </w:rPr>
        <w:t>ROKU</w:t>
      </w:r>
      <w:bookmarkEnd w:id="41"/>
    </w:p>
    <w:tbl>
      <w:tblPr>
        <w:tblStyle w:val="Jasnalistaakcent11"/>
        <w:tblW w:w="8823" w:type="dxa"/>
        <w:jc w:val="center"/>
        <w:tblLook w:val="04A0" w:firstRow="1" w:lastRow="0" w:firstColumn="1" w:lastColumn="0" w:noHBand="0" w:noVBand="1"/>
      </w:tblPr>
      <w:tblGrid>
        <w:gridCol w:w="3227"/>
        <w:gridCol w:w="995"/>
        <w:gridCol w:w="2020"/>
        <w:gridCol w:w="2581"/>
      </w:tblGrid>
      <w:tr w:rsidR="004C2C1E" w:rsidRPr="000F55C0" w:rsidTr="00D732B4">
        <w:trPr>
          <w:cnfStyle w:val="100000000000" w:firstRow="1" w:lastRow="0" w:firstColumn="0" w:lastColumn="0" w:oddVBand="0" w:evenVBand="0" w:oddHBand="0"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3227" w:type="dxa"/>
            <w:noWrap/>
            <w:hideMark/>
          </w:tcPr>
          <w:p w:rsidR="004C2C1E" w:rsidRPr="000F55C0" w:rsidRDefault="004C2C1E" w:rsidP="00A014C2">
            <w:pPr>
              <w:rPr>
                <w:rFonts w:cs="Arial"/>
                <w:color w:val="FFFFFF"/>
                <w:sz w:val="18"/>
                <w:szCs w:val="18"/>
                <w:lang w:val="pl-PL"/>
              </w:rPr>
            </w:pPr>
            <w:r w:rsidRPr="000F55C0">
              <w:rPr>
                <w:rFonts w:cs="Arial"/>
                <w:color w:val="FFFFFF"/>
                <w:sz w:val="18"/>
                <w:szCs w:val="18"/>
                <w:lang w:val="pl-PL"/>
              </w:rPr>
              <w:t xml:space="preserve">Poziom </w:t>
            </w:r>
          </w:p>
        </w:tc>
        <w:tc>
          <w:tcPr>
            <w:tcW w:w="995" w:type="dxa"/>
            <w:noWrap/>
            <w:hideMark/>
          </w:tcPr>
          <w:p w:rsidR="004C2C1E" w:rsidRPr="000F55C0" w:rsidRDefault="004C2C1E" w:rsidP="00A014C2">
            <w:pPr>
              <w:cnfStyle w:val="100000000000" w:firstRow="1" w:lastRow="0" w:firstColumn="0" w:lastColumn="0" w:oddVBand="0" w:evenVBand="0" w:oddHBand="0" w:evenHBand="0" w:firstRowFirstColumn="0" w:firstRowLastColumn="0" w:lastRowFirstColumn="0" w:lastRowLastColumn="0"/>
              <w:rPr>
                <w:rFonts w:cs="Arial"/>
                <w:color w:val="FFFFFF"/>
                <w:sz w:val="18"/>
                <w:szCs w:val="18"/>
                <w:lang w:val="pl-PL"/>
              </w:rPr>
            </w:pPr>
            <w:r w:rsidRPr="000F55C0">
              <w:rPr>
                <w:rFonts w:cs="Arial"/>
                <w:color w:val="FFFFFF"/>
                <w:sz w:val="18"/>
                <w:szCs w:val="18"/>
                <w:lang w:val="pl-PL"/>
              </w:rPr>
              <w:t>Liczba</w:t>
            </w:r>
          </w:p>
        </w:tc>
        <w:tc>
          <w:tcPr>
            <w:tcW w:w="2020" w:type="dxa"/>
            <w:noWrap/>
            <w:hideMark/>
          </w:tcPr>
          <w:p w:rsidR="004C2C1E" w:rsidRPr="000F55C0" w:rsidRDefault="004C2C1E" w:rsidP="00A014C2">
            <w:pPr>
              <w:cnfStyle w:val="100000000000" w:firstRow="1" w:lastRow="0" w:firstColumn="0" w:lastColumn="0" w:oddVBand="0" w:evenVBand="0" w:oddHBand="0" w:evenHBand="0" w:firstRowFirstColumn="0" w:firstRowLastColumn="0" w:lastRowFirstColumn="0" w:lastRowLastColumn="0"/>
              <w:rPr>
                <w:rFonts w:cs="Arial"/>
                <w:color w:val="FFFFFF"/>
                <w:sz w:val="18"/>
                <w:szCs w:val="18"/>
                <w:lang w:val="pl-PL"/>
              </w:rPr>
            </w:pPr>
            <w:r w:rsidRPr="000F55C0">
              <w:rPr>
                <w:rFonts w:cs="Arial"/>
                <w:color w:val="FFFFFF"/>
                <w:sz w:val="18"/>
                <w:szCs w:val="18"/>
                <w:lang w:val="pl-PL"/>
              </w:rPr>
              <w:t>Kwota (w zł)</w:t>
            </w:r>
          </w:p>
        </w:tc>
        <w:tc>
          <w:tcPr>
            <w:tcW w:w="2581" w:type="dxa"/>
            <w:noWrap/>
            <w:hideMark/>
          </w:tcPr>
          <w:p w:rsidR="004C2C1E" w:rsidRPr="000F55C0" w:rsidRDefault="004C2C1E" w:rsidP="00A014C2">
            <w:pPr>
              <w:cnfStyle w:val="100000000000" w:firstRow="1" w:lastRow="0" w:firstColumn="0" w:lastColumn="0" w:oddVBand="0" w:evenVBand="0" w:oddHBand="0" w:evenHBand="0" w:firstRowFirstColumn="0" w:firstRowLastColumn="0" w:lastRowFirstColumn="0" w:lastRowLastColumn="0"/>
              <w:rPr>
                <w:rFonts w:cs="Arial"/>
                <w:color w:val="FFFFFF"/>
                <w:sz w:val="18"/>
                <w:szCs w:val="18"/>
                <w:lang w:val="pl-PL"/>
              </w:rPr>
            </w:pPr>
            <w:r w:rsidRPr="000F55C0">
              <w:rPr>
                <w:rFonts w:cs="Arial"/>
                <w:color w:val="FFFFFF"/>
                <w:sz w:val="18"/>
                <w:szCs w:val="18"/>
                <w:lang w:val="pl-PL"/>
              </w:rPr>
              <w:t xml:space="preserve">Wykorzystanie limitu </w:t>
            </w:r>
          </w:p>
        </w:tc>
      </w:tr>
      <w:tr w:rsidR="004C2C1E" w:rsidRPr="000F55C0" w:rsidTr="00D732B4">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227" w:type="dxa"/>
            <w:noWrap/>
            <w:hideMark/>
          </w:tcPr>
          <w:p w:rsidR="004C2C1E" w:rsidRPr="000F55C0" w:rsidRDefault="004C2C1E" w:rsidP="004E02F1">
            <w:pPr>
              <w:jc w:val="left"/>
              <w:rPr>
                <w:rFonts w:asciiTheme="majorHAnsi" w:hAnsiTheme="majorHAnsi"/>
                <w:sz w:val="18"/>
                <w:szCs w:val="18"/>
                <w:lang w:val="pl-PL" w:eastAsia="zh-CN"/>
              </w:rPr>
            </w:pPr>
            <w:r w:rsidRPr="000F55C0">
              <w:rPr>
                <w:rFonts w:asciiTheme="majorHAnsi" w:hAnsiTheme="majorHAnsi"/>
                <w:sz w:val="18"/>
                <w:szCs w:val="18"/>
                <w:lang w:val="pl-PL" w:eastAsia="zh-CN"/>
              </w:rPr>
              <w:t>Wnioski złożone do LGD</w:t>
            </w:r>
          </w:p>
        </w:tc>
        <w:tc>
          <w:tcPr>
            <w:tcW w:w="995" w:type="dxa"/>
            <w:noWrap/>
            <w:hideMark/>
          </w:tcPr>
          <w:p w:rsidR="004C2C1E" w:rsidRPr="000F55C0" w:rsidRDefault="00452938" w:rsidP="004E02F1">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eastAsia="zh-CN"/>
              </w:rPr>
            </w:pPr>
            <w:r>
              <w:rPr>
                <w:rFonts w:asciiTheme="majorHAnsi" w:hAnsiTheme="majorHAnsi"/>
                <w:sz w:val="18"/>
                <w:szCs w:val="18"/>
                <w:lang w:val="pl-PL"/>
              </w:rPr>
              <w:t>96</w:t>
            </w:r>
          </w:p>
        </w:tc>
        <w:tc>
          <w:tcPr>
            <w:tcW w:w="2020" w:type="dxa"/>
            <w:noWrap/>
            <w:hideMark/>
          </w:tcPr>
          <w:p w:rsidR="004C2C1E" w:rsidRPr="000F55C0" w:rsidRDefault="00C06686" w:rsidP="004E02F1">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eastAsia="zh-CN"/>
              </w:rPr>
            </w:pPr>
            <w:r w:rsidRPr="00C06686">
              <w:rPr>
                <w:rFonts w:asciiTheme="majorHAnsi" w:hAnsiTheme="majorHAnsi"/>
                <w:bCs/>
                <w:sz w:val="18"/>
                <w:szCs w:val="18"/>
                <w:lang w:val="pl-PL"/>
              </w:rPr>
              <w:t>4 017 053,87</w:t>
            </w:r>
            <w:r>
              <w:rPr>
                <w:rFonts w:asciiTheme="majorHAnsi" w:hAnsiTheme="majorHAnsi"/>
                <w:bCs/>
                <w:sz w:val="18"/>
                <w:szCs w:val="18"/>
                <w:lang w:val="pl-PL"/>
              </w:rPr>
              <w:t xml:space="preserve"> zł</w:t>
            </w:r>
          </w:p>
        </w:tc>
        <w:tc>
          <w:tcPr>
            <w:tcW w:w="2581" w:type="dxa"/>
            <w:noWrap/>
          </w:tcPr>
          <w:p w:rsidR="004C2C1E" w:rsidRPr="000F55C0" w:rsidRDefault="00C20B59" w:rsidP="004E02F1">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Pr>
                <w:rFonts w:asciiTheme="majorHAnsi" w:hAnsiTheme="majorHAnsi"/>
                <w:sz w:val="18"/>
                <w:szCs w:val="18"/>
                <w:lang w:val="pl-PL"/>
              </w:rPr>
              <w:t>152%</w:t>
            </w:r>
          </w:p>
        </w:tc>
      </w:tr>
      <w:tr w:rsidR="004C2C1E" w:rsidRPr="000F55C0" w:rsidTr="00D732B4">
        <w:trPr>
          <w:trHeight w:val="350"/>
          <w:jc w:val="center"/>
        </w:trPr>
        <w:tc>
          <w:tcPr>
            <w:cnfStyle w:val="001000000000" w:firstRow="0" w:lastRow="0" w:firstColumn="1" w:lastColumn="0" w:oddVBand="0" w:evenVBand="0" w:oddHBand="0" w:evenHBand="0" w:firstRowFirstColumn="0" w:firstRowLastColumn="0" w:lastRowFirstColumn="0" w:lastRowLastColumn="0"/>
            <w:tcW w:w="3227" w:type="dxa"/>
            <w:noWrap/>
          </w:tcPr>
          <w:p w:rsidR="004C2C1E" w:rsidRPr="000F55C0" w:rsidRDefault="004C2C1E" w:rsidP="00A55EEF">
            <w:pPr>
              <w:jc w:val="left"/>
              <w:rPr>
                <w:rFonts w:asciiTheme="majorHAnsi" w:hAnsiTheme="majorHAnsi"/>
                <w:bCs w:val="0"/>
                <w:sz w:val="18"/>
                <w:szCs w:val="18"/>
                <w:lang w:val="pl-PL" w:eastAsia="zh-CN"/>
              </w:rPr>
            </w:pPr>
            <w:r w:rsidRPr="000F55C0">
              <w:rPr>
                <w:rFonts w:asciiTheme="majorHAnsi" w:hAnsiTheme="majorHAnsi"/>
                <w:bCs w:val="0"/>
                <w:sz w:val="18"/>
                <w:szCs w:val="18"/>
                <w:lang w:val="pl-PL" w:eastAsia="zh-CN"/>
              </w:rPr>
              <w:t>Liczba wn</w:t>
            </w:r>
            <w:r w:rsidR="00A55EEF">
              <w:rPr>
                <w:rFonts w:asciiTheme="majorHAnsi" w:hAnsiTheme="majorHAnsi"/>
                <w:bCs w:val="0"/>
                <w:sz w:val="18"/>
                <w:szCs w:val="18"/>
                <w:lang w:val="pl-PL" w:eastAsia="zh-CN"/>
              </w:rPr>
              <w:t>iosków wybranych przez Radę LGD do finansowania i przekazanych do SW</w:t>
            </w:r>
          </w:p>
        </w:tc>
        <w:tc>
          <w:tcPr>
            <w:tcW w:w="995" w:type="dxa"/>
            <w:noWrap/>
          </w:tcPr>
          <w:p w:rsidR="004C2C1E" w:rsidRPr="000F55C0" w:rsidRDefault="006B2F2E" w:rsidP="006B2F2E">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pl-PL" w:eastAsia="zh-CN"/>
              </w:rPr>
            </w:pPr>
            <w:r>
              <w:rPr>
                <w:rFonts w:asciiTheme="majorHAnsi" w:hAnsiTheme="majorHAnsi"/>
                <w:sz w:val="18"/>
                <w:szCs w:val="18"/>
                <w:lang w:val="pl-PL" w:eastAsia="zh-CN"/>
              </w:rPr>
              <w:t>93</w:t>
            </w:r>
          </w:p>
        </w:tc>
        <w:tc>
          <w:tcPr>
            <w:tcW w:w="2020" w:type="dxa"/>
            <w:noWrap/>
          </w:tcPr>
          <w:p w:rsidR="004C2C1E" w:rsidRPr="006B2F2E" w:rsidRDefault="006B2F2E" w:rsidP="004E02F1">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lang w:eastAsia="zh-CN"/>
              </w:rPr>
            </w:pPr>
            <w:r w:rsidRPr="006B2F2E">
              <w:rPr>
                <w:rFonts w:asciiTheme="majorHAnsi" w:hAnsiTheme="majorHAnsi"/>
                <w:bCs/>
                <w:sz w:val="18"/>
                <w:szCs w:val="18"/>
                <w:lang w:eastAsia="zh-CN"/>
              </w:rPr>
              <w:t>3 879 753,87 zł</w:t>
            </w:r>
          </w:p>
        </w:tc>
        <w:tc>
          <w:tcPr>
            <w:tcW w:w="2581" w:type="dxa"/>
            <w:noWrap/>
          </w:tcPr>
          <w:p w:rsidR="004C2C1E" w:rsidRPr="000F55C0" w:rsidRDefault="00C20B59" w:rsidP="004E02F1">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pl-PL"/>
              </w:rPr>
            </w:pPr>
            <w:r>
              <w:rPr>
                <w:rFonts w:asciiTheme="majorHAnsi" w:hAnsiTheme="majorHAnsi"/>
                <w:sz w:val="18"/>
                <w:szCs w:val="18"/>
                <w:lang w:val="pl-PL"/>
              </w:rPr>
              <w:t>146%</w:t>
            </w:r>
          </w:p>
        </w:tc>
      </w:tr>
      <w:tr w:rsidR="004C2C1E" w:rsidRPr="00E55845" w:rsidTr="00D732B4">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3227" w:type="dxa"/>
            <w:noWrap/>
          </w:tcPr>
          <w:p w:rsidR="004C2C1E" w:rsidRPr="000F55C0" w:rsidRDefault="00E55845" w:rsidP="004E02F1">
            <w:pPr>
              <w:jc w:val="left"/>
              <w:rPr>
                <w:rFonts w:asciiTheme="majorHAnsi" w:hAnsiTheme="majorHAnsi"/>
                <w:bCs w:val="0"/>
                <w:sz w:val="18"/>
                <w:szCs w:val="18"/>
                <w:lang w:val="pl-PL" w:eastAsia="zh-CN"/>
              </w:rPr>
            </w:pPr>
            <w:r w:rsidRPr="00E55845">
              <w:rPr>
                <w:rFonts w:asciiTheme="majorHAnsi" w:hAnsiTheme="majorHAnsi"/>
                <w:bCs w:val="0"/>
                <w:sz w:val="18"/>
                <w:szCs w:val="18"/>
                <w:lang w:val="pl-PL" w:eastAsia="zh-CN"/>
              </w:rPr>
              <w:t>Liczba złożonych wniosków o przyznanie pomocy, które NIE zostały wybrane przez LGD do finansowania i przekazane do SW</w:t>
            </w:r>
          </w:p>
        </w:tc>
        <w:tc>
          <w:tcPr>
            <w:tcW w:w="995" w:type="dxa"/>
            <w:noWrap/>
          </w:tcPr>
          <w:p w:rsidR="004C2C1E" w:rsidRPr="000F55C0" w:rsidRDefault="00E55845" w:rsidP="004E02F1">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eastAsia="zh-CN"/>
              </w:rPr>
            </w:pPr>
            <w:r>
              <w:rPr>
                <w:rFonts w:asciiTheme="majorHAnsi" w:hAnsiTheme="majorHAnsi"/>
                <w:sz w:val="18"/>
                <w:szCs w:val="18"/>
                <w:lang w:val="pl-PL" w:eastAsia="zh-CN"/>
              </w:rPr>
              <w:t>1</w:t>
            </w:r>
          </w:p>
        </w:tc>
        <w:tc>
          <w:tcPr>
            <w:tcW w:w="2020" w:type="dxa"/>
            <w:noWrap/>
          </w:tcPr>
          <w:p w:rsidR="004C2C1E" w:rsidRPr="006B2F2E" w:rsidRDefault="006B2F2E" w:rsidP="004E02F1">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rPr>
            </w:pPr>
            <w:r w:rsidRPr="006B2F2E">
              <w:rPr>
                <w:rFonts w:asciiTheme="majorHAnsi" w:hAnsiTheme="majorHAnsi"/>
                <w:bCs/>
                <w:sz w:val="18"/>
                <w:szCs w:val="18"/>
              </w:rPr>
              <w:t>137</w:t>
            </w:r>
            <w:r w:rsidR="00A55EEF">
              <w:rPr>
                <w:rFonts w:asciiTheme="majorHAnsi" w:hAnsiTheme="majorHAnsi"/>
                <w:bCs/>
                <w:sz w:val="18"/>
                <w:szCs w:val="18"/>
              </w:rPr>
              <w:t xml:space="preserve"> </w:t>
            </w:r>
            <w:r w:rsidRPr="006B2F2E">
              <w:rPr>
                <w:rFonts w:asciiTheme="majorHAnsi" w:hAnsiTheme="majorHAnsi"/>
                <w:bCs/>
                <w:sz w:val="18"/>
                <w:szCs w:val="18"/>
              </w:rPr>
              <w:t>300,00 zł</w:t>
            </w:r>
          </w:p>
        </w:tc>
        <w:tc>
          <w:tcPr>
            <w:tcW w:w="2581" w:type="dxa"/>
            <w:noWrap/>
          </w:tcPr>
          <w:p w:rsidR="004C2C1E" w:rsidRPr="000F55C0" w:rsidRDefault="00C20B59" w:rsidP="004E02F1">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Pr>
                <w:rFonts w:asciiTheme="majorHAnsi" w:hAnsiTheme="majorHAnsi"/>
                <w:sz w:val="18"/>
                <w:szCs w:val="18"/>
                <w:lang w:val="pl-PL"/>
              </w:rPr>
              <w:t>5%</w:t>
            </w:r>
          </w:p>
        </w:tc>
      </w:tr>
      <w:tr w:rsidR="00A55EEF" w:rsidRPr="00E55845" w:rsidTr="00D732B4">
        <w:trPr>
          <w:trHeight w:val="350"/>
          <w:jc w:val="center"/>
        </w:trPr>
        <w:tc>
          <w:tcPr>
            <w:cnfStyle w:val="001000000000" w:firstRow="0" w:lastRow="0" w:firstColumn="1" w:lastColumn="0" w:oddVBand="0" w:evenVBand="0" w:oddHBand="0" w:evenHBand="0" w:firstRowFirstColumn="0" w:firstRowLastColumn="0" w:lastRowFirstColumn="0" w:lastRowLastColumn="0"/>
            <w:tcW w:w="3227" w:type="dxa"/>
            <w:noWrap/>
          </w:tcPr>
          <w:p w:rsidR="00A55EEF" w:rsidRPr="00E55845" w:rsidRDefault="00A55EEF" w:rsidP="00A55EEF">
            <w:pPr>
              <w:jc w:val="left"/>
              <w:rPr>
                <w:rFonts w:asciiTheme="majorHAnsi" w:hAnsiTheme="majorHAnsi"/>
                <w:bCs w:val="0"/>
                <w:sz w:val="18"/>
                <w:szCs w:val="18"/>
                <w:lang w:val="pl-PL" w:eastAsia="zh-CN"/>
              </w:rPr>
            </w:pPr>
            <w:r>
              <w:rPr>
                <w:rFonts w:asciiTheme="majorHAnsi" w:hAnsiTheme="majorHAnsi"/>
                <w:bCs w:val="0"/>
                <w:sz w:val="18"/>
                <w:szCs w:val="18"/>
                <w:lang w:val="pl-PL" w:eastAsia="zh-CN"/>
              </w:rPr>
              <w:t xml:space="preserve">Wypłacona kwota pomocy  </w:t>
            </w:r>
          </w:p>
        </w:tc>
        <w:tc>
          <w:tcPr>
            <w:tcW w:w="995" w:type="dxa"/>
            <w:noWrap/>
          </w:tcPr>
          <w:p w:rsidR="00A55EEF" w:rsidRDefault="00A55EEF" w:rsidP="004E02F1">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pl-PL" w:eastAsia="zh-CN"/>
              </w:rPr>
            </w:pPr>
            <w:r>
              <w:rPr>
                <w:rFonts w:asciiTheme="majorHAnsi" w:hAnsiTheme="majorHAnsi"/>
                <w:sz w:val="18"/>
                <w:szCs w:val="18"/>
                <w:lang w:val="pl-PL" w:eastAsia="zh-CN"/>
              </w:rPr>
              <w:t>44</w:t>
            </w:r>
          </w:p>
        </w:tc>
        <w:tc>
          <w:tcPr>
            <w:tcW w:w="2020" w:type="dxa"/>
            <w:noWrap/>
          </w:tcPr>
          <w:p w:rsidR="00A55EEF" w:rsidRPr="006B2F2E" w:rsidRDefault="00A55EEF" w:rsidP="004E02F1">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bCs/>
                <w:sz w:val="18"/>
                <w:szCs w:val="18"/>
              </w:rPr>
            </w:pPr>
            <w:r>
              <w:rPr>
                <w:rFonts w:asciiTheme="majorHAnsi" w:hAnsiTheme="majorHAnsi"/>
                <w:bCs/>
                <w:sz w:val="18"/>
                <w:szCs w:val="18"/>
              </w:rPr>
              <w:t xml:space="preserve">1 439 817,68 zł </w:t>
            </w:r>
          </w:p>
        </w:tc>
        <w:tc>
          <w:tcPr>
            <w:tcW w:w="2581" w:type="dxa"/>
            <w:noWrap/>
          </w:tcPr>
          <w:p w:rsidR="00A55EEF" w:rsidRDefault="002927FE" w:rsidP="004E02F1">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lang w:val="pl-PL"/>
              </w:rPr>
            </w:pPr>
            <w:r>
              <w:rPr>
                <w:rFonts w:asciiTheme="majorHAnsi" w:hAnsiTheme="majorHAnsi"/>
                <w:sz w:val="18"/>
                <w:szCs w:val="18"/>
                <w:lang w:val="pl-PL"/>
              </w:rPr>
              <w:t>54%</w:t>
            </w:r>
          </w:p>
        </w:tc>
      </w:tr>
    </w:tbl>
    <w:p w:rsidR="004C2C1E" w:rsidRPr="00AB0173" w:rsidRDefault="004C2C1E" w:rsidP="00AB0173">
      <w:pPr>
        <w:spacing w:before="0" w:line="240" w:lineRule="auto"/>
        <w:jc w:val="center"/>
        <w:rPr>
          <w:i/>
          <w:sz w:val="16"/>
          <w:szCs w:val="16"/>
          <w:lang w:val="pl-PL" w:eastAsia="pl-PL"/>
        </w:rPr>
      </w:pPr>
      <w:r w:rsidRPr="00AB0173">
        <w:rPr>
          <w:i/>
          <w:sz w:val="16"/>
          <w:szCs w:val="16"/>
          <w:lang w:val="pl-PL" w:eastAsia="pl-PL"/>
        </w:rPr>
        <w:t>Źródło: Opracowanie własne na podstawie danych sprawozdawczych LGD</w:t>
      </w:r>
    </w:p>
    <w:p w:rsidR="004C624A" w:rsidRPr="000F55C0" w:rsidRDefault="00AB0173" w:rsidP="00D45B67">
      <w:pPr>
        <w:rPr>
          <w:lang w:val="pl-PL" w:eastAsia="pl-PL"/>
        </w:rPr>
      </w:pPr>
      <w:r w:rsidRPr="000F55C0">
        <w:rPr>
          <w:lang w:val="pl-PL"/>
        </w:rPr>
        <w:t>Poniższa tabela przedstawia wykorzystanie udostępnionych środków LSR w ramach działania 413 Wdrożenie LSR w podziale na poszczególne dostępne operacje (Tabela):</w:t>
      </w:r>
    </w:p>
    <w:p w:rsidR="004C624A" w:rsidRPr="000F55C0" w:rsidRDefault="004C624A" w:rsidP="00686C1D">
      <w:pPr>
        <w:rPr>
          <w:lang w:val="pl-PL" w:eastAsia="pl-PL"/>
        </w:rPr>
        <w:sectPr w:rsidR="004C624A" w:rsidRPr="000F55C0" w:rsidSect="00436AC3">
          <w:pgSz w:w="11906" w:h="16838"/>
          <w:pgMar w:top="1417" w:right="1417" w:bottom="1417" w:left="1417" w:header="708" w:footer="708" w:gutter="0"/>
          <w:cols w:space="708"/>
          <w:docGrid w:linePitch="360"/>
        </w:sectPr>
      </w:pPr>
    </w:p>
    <w:p w:rsidR="002E4CFF" w:rsidRPr="000F55C0" w:rsidRDefault="002E4CFF" w:rsidP="00AB0173">
      <w:pPr>
        <w:pStyle w:val="Legenda"/>
        <w:spacing w:before="0"/>
        <w:rPr>
          <w:lang w:val="pl-PL" w:eastAsia="pl-PL"/>
        </w:rPr>
      </w:pPr>
      <w:bookmarkStart w:id="42" w:name="_Toc423447732"/>
      <w:r w:rsidRPr="000F55C0">
        <w:rPr>
          <w:lang w:val="pl-PL"/>
        </w:rPr>
        <w:lastRenderedPageBreak/>
        <w:t xml:space="preserve">Tabela </w:t>
      </w:r>
      <w:r w:rsidR="002253A8" w:rsidRPr="000F55C0">
        <w:rPr>
          <w:lang w:val="pl-PL"/>
        </w:rPr>
        <w:fldChar w:fldCharType="begin"/>
      </w:r>
      <w:r w:rsidRPr="000F55C0">
        <w:rPr>
          <w:lang w:val="pl-PL"/>
        </w:rPr>
        <w:instrText xml:space="preserve"> SEQ Tabela \* ARABIC </w:instrText>
      </w:r>
      <w:r w:rsidR="002253A8" w:rsidRPr="000F55C0">
        <w:rPr>
          <w:lang w:val="pl-PL"/>
        </w:rPr>
        <w:fldChar w:fldCharType="separate"/>
      </w:r>
      <w:r w:rsidR="007301D5">
        <w:rPr>
          <w:noProof/>
          <w:lang w:val="pl-PL"/>
        </w:rPr>
        <w:t>13</w:t>
      </w:r>
      <w:r w:rsidR="002253A8" w:rsidRPr="000F55C0">
        <w:rPr>
          <w:lang w:val="pl-PL"/>
        </w:rPr>
        <w:fldChar w:fldCharType="end"/>
      </w:r>
      <w:r w:rsidRPr="000F55C0">
        <w:rPr>
          <w:lang w:val="pl-PL"/>
        </w:rPr>
        <w:t xml:space="preserve"> </w:t>
      </w:r>
      <w:r w:rsidR="00DC572D" w:rsidRPr="000F55C0">
        <w:rPr>
          <w:caps w:val="0"/>
          <w:lang w:val="pl-PL"/>
        </w:rPr>
        <w:t>WYKORZYSTANIE DZIAŁANIA 413 WDROŻE</w:t>
      </w:r>
      <w:r w:rsidR="00DC572D">
        <w:rPr>
          <w:caps w:val="0"/>
          <w:lang w:val="pl-PL"/>
        </w:rPr>
        <w:t xml:space="preserve">NIE LSR </w:t>
      </w:r>
      <w:r w:rsidR="00DC572D" w:rsidRPr="000F55C0">
        <w:rPr>
          <w:caps w:val="0"/>
          <w:lang w:val="pl-PL"/>
        </w:rPr>
        <w:t>W PODZIALE NA POSZCZEGÓLNE TYPY OPERACJI</w:t>
      </w:r>
      <w:bookmarkEnd w:id="42"/>
    </w:p>
    <w:tbl>
      <w:tblPr>
        <w:tblStyle w:val="redniecieniowanie1akcent1"/>
        <w:tblW w:w="14258" w:type="dxa"/>
        <w:tblLayout w:type="fixed"/>
        <w:tblLook w:val="04A0" w:firstRow="1" w:lastRow="0" w:firstColumn="1" w:lastColumn="0" w:noHBand="0" w:noVBand="1"/>
      </w:tblPr>
      <w:tblGrid>
        <w:gridCol w:w="1951"/>
        <w:gridCol w:w="1276"/>
        <w:gridCol w:w="1559"/>
        <w:gridCol w:w="1563"/>
        <w:gridCol w:w="1664"/>
        <w:gridCol w:w="1621"/>
        <w:gridCol w:w="1687"/>
        <w:gridCol w:w="1492"/>
        <w:gridCol w:w="1445"/>
      </w:tblGrid>
      <w:tr w:rsidR="00814E0C" w:rsidRPr="00F65A55" w:rsidTr="00F65A55">
        <w:trPr>
          <w:cnfStyle w:val="100000000000" w:firstRow="1" w:lastRow="0" w:firstColumn="0" w:lastColumn="0" w:oddVBand="0" w:evenVBand="0" w:oddHBand="0" w:evenHBand="0" w:firstRowFirstColumn="0" w:firstRowLastColumn="0" w:lastRowFirstColumn="0" w:lastRowLastColumn="0"/>
          <w:trHeight w:val="1050"/>
        </w:trPr>
        <w:tc>
          <w:tcPr>
            <w:cnfStyle w:val="001000000000" w:firstRow="0" w:lastRow="0" w:firstColumn="1" w:lastColumn="0" w:oddVBand="0" w:evenVBand="0" w:oddHBand="0" w:evenHBand="0" w:firstRowFirstColumn="0" w:firstRowLastColumn="0" w:lastRowFirstColumn="0" w:lastRowLastColumn="0"/>
            <w:tcW w:w="1951" w:type="dxa"/>
            <w:hideMark/>
          </w:tcPr>
          <w:p w:rsidR="00814E0C" w:rsidRPr="00F65A55" w:rsidRDefault="00814E0C" w:rsidP="00814E0C">
            <w:pPr>
              <w:spacing w:before="0" w:line="240" w:lineRule="auto"/>
              <w:jc w:val="center"/>
              <w:rPr>
                <w:rFonts w:eastAsia="Times New Roman" w:cs="Arial"/>
                <w:sz w:val="18"/>
                <w:szCs w:val="18"/>
                <w:lang w:val="pl-PL" w:eastAsia="pl-PL" w:bidi="ar-SA"/>
              </w:rPr>
            </w:pPr>
            <w:r w:rsidRPr="00F65A55">
              <w:rPr>
                <w:rFonts w:eastAsia="Times New Roman" w:cs="Arial"/>
                <w:sz w:val="18"/>
                <w:szCs w:val="18"/>
                <w:lang w:val="pl-PL" w:eastAsia="pl-PL" w:bidi="ar-SA"/>
              </w:rPr>
              <w:t>Działanie</w:t>
            </w:r>
          </w:p>
        </w:tc>
        <w:tc>
          <w:tcPr>
            <w:tcW w:w="1276" w:type="dxa"/>
            <w:hideMark/>
          </w:tcPr>
          <w:p w:rsidR="00814E0C" w:rsidRPr="00F65A55" w:rsidRDefault="00814E0C" w:rsidP="00814E0C">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val="pl-PL" w:eastAsia="pl-PL" w:bidi="ar-SA"/>
              </w:rPr>
            </w:pPr>
            <w:r w:rsidRPr="00F65A55">
              <w:rPr>
                <w:rFonts w:eastAsia="Times New Roman" w:cs="Arial"/>
                <w:sz w:val="18"/>
                <w:szCs w:val="18"/>
                <w:lang w:val="pl-PL" w:eastAsia="pl-PL" w:bidi="ar-SA"/>
              </w:rPr>
              <w:t>Liczba wniosków złożonych w LGD</w:t>
            </w:r>
          </w:p>
        </w:tc>
        <w:tc>
          <w:tcPr>
            <w:tcW w:w="1559" w:type="dxa"/>
            <w:hideMark/>
          </w:tcPr>
          <w:p w:rsidR="00814E0C" w:rsidRPr="00F65A55" w:rsidRDefault="00814E0C" w:rsidP="00814E0C">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val="pl-PL" w:eastAsia="pl-PL" w:bidi="ar-SA"/>
              </w:rPr>
            </w:pPr>
            <w:r w:rsidRPr="00F65A55">
              <w:rPr>
                <w:rFonts w:eastAsia="Times New Roman" w:cs="Arial"/>
                <w:sz w:val="18"/>
                <w:szCs w:val="18"/>
                <w:lang w:val="pl-PL" w:eastAsia="pl-PL" w:bidi="ar-SA"/>
              </w:rPr>
              <w:t xml:space="preserve">Kwota </w:t>
            </w:r>
          </w:p>
        </w:tc>
        <w:tc>
          <w:tcPr>
            <w:tcW w:w="1563" w:type="dxa"/>
            <w:hideMark/>
          </w:tcPr>
          <w:p w:rsidR="00814E0C" w:rsidRPr="00F65A55" w:rsidRDefault="00814E0C" w:rsidP="00814E0C">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val="pl-PL" w:eastAsia="pl-PL" w:bidi="ar-SA"/>
              </w:rPr>
            </w:pPr>
            <w:r w:rsidRPr="00F65A55">
              <w:rPr>
                <w:rFonts w:eastAsia="Times New Roman" w:cs="Arial"/>
                <w:sz w:val="18"/>
                <w:szCs w:val="18"/>
                <w:lang w:val="pl-PL" w:eastAsia="pl-PL" w:bidi="ar-SA"/>
              </w:rPr>
              <w:t>Wykorzystanie limitu z LSR</w:t>
            </w:r>
          </w:p>
        </w:tc>
        <w:tc>
          <w:tcPr>
            <w:tcW w:w="1664" w:type="dxa"/>
            <w:hideMark/>
          </w:tcPr>
          <w:p w:rsidR="00814E0C" w:rsidRPr="00F65A55" w:rsidRDefault="00814E0C" w:rsidP="00814E0C">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val="pl-PL" w:eastAsia="pl-PL" w:bidi="ar-SA"/>
              </w:rPr>
            </w:pPr>
            <w:r w:rsidRPr="00F65A55">
              <w:rPr>
                <w:rFonts w:eastAsia="Times New Roman" w:cs="Arial"/>
                <w:sz w:val="18"/>
                <w:szCs w:val="18"/>
                <w:lang w:val="pl-PL" w:eastAsia="pl-PL" w:bidi="ar-SA"/>
              </w:rPr>
              <w:t xml:space="preserve">Liczba wniosków wybranych do dofinansowania </w:t>
            </w:r>
          </w:p>
        </w:tc>
        <w:tc>
          <w:tcPr>
            <w:tcW w:w="1621" w:type="dxa"/>
            <w:hideMark/>
          </w:tcPr>
          <w:p w:rsidR="00814E0C" w:rsidRPr="00F65A55" w:rsidRDefault="00814E0C" w:rsidP="00814E0C">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val="pl-PL" w:eastAsia="pl-PL" w:bidi="ar-SA"/>
              </w:rPr>
            </w:pPr>
            <w:r w:rsidRPr="00F65A55">
              <w:rPr>
                <w:rFonts w:eastAsia="Times New Roman" w:cs="Arial"/>
                <w:sz w:val="18"/>
                <w:szCs w:val="18"/>
                <w:lang w:val="pl-PL" w:eastAsia="pl-PL" w:bidi="ar-SA"/>
              </w:rPr>
              <w:t>Kwota</w:t>
            </w:r>
          </w:p>
        </w:tc>
        <w:tc>
          <w:tcPr>
            <w:tcW w:w="1687" w:type="dxa"/>
            <w:hideMark/>
          </w:tcPr>
          <w:p w:rsidR="00814E0C" w:rsidRPr="00F65A55" w:rsidRDefault="00814E0C" w:rsidP="00814E0C">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val="pl-PL" w:eastAsia="pl-PL" w:bidi="ar-SA"/>
              </w:rPr>
            </w:pPr>
            <w:r w:rsidRPr="00F65A55">
              <w:rPr>
                <w:rFonts w:eastAsia="Times New Roman" w:cs="Arial"/>
                <w:sz w:val="18"/>
                <w:szCs w:val="18"/>
                <w:lang w:val="pl-PL" w:eastAsia="pl-PL" w:bidi="ar-SA"/>
              </w:rPr>
              <w:t>Wykorzystanie limitu z LSR</w:t>
            </w:r>
          </w:p>
        </w:tc>
        <w:tc>
          <w:tcPr>
            <w:tcW w:w="1492" w:type="dxa"/>
            <w:hideMark/>
          </w:tcPr>
          <w:p w:rsidR="00814E0C" w:rsidRPr="00F65A55" w:rsidRDefault="00814E0C" w:rsidP="00814E0C">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val="pl-PL" w:eastAsia="pl-PL" w:bidi="ar-SA"/>
              </w:rPr>
            </w:pPr>
            <w:r w:rsidRPr="00F65A55">
              <w:rPr>
                <w:rFonts w:eastAsia="Times New Roman" w:cs="Arial"/>
                <w:sz w:val="18"/>
                <w:szCs w:val="18"/>
                <w:lang w:val="pl-PL" w:eastAsia="pl-PL" w:bidi="ar-SA"/>
              </w:rPr>
              <w:t xml:space="preserve">Liczba wniosków niewybranych przez Radę </w:t>
            </w:r>
          </w:p>
        </w:tc>
        <w:tc>
          <w:tcPr>
            <w:tcW w:w="1445" w:type="dxa"/>
            <w:hideMark/>
          </w:tcPr>
          <w:p w:rsidR="00814E0C" w:rsidRPr="00F65A55" w:rsidRDefault="00814E0C" w:rsidP="00814E0C">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val="pl-PL" w:eastAsia="pl-PL" w:bidi="ar-SA"/>
              </w:rPr>
            </w:pPr>
            <w:r w:rsidRPr="00F65A55">
              <w:rPr>
                <w:rFonts w:eastAsia="Times New Roman" w:cs="Arial"/>
                <w:sz w:val="18"/>
                <w:szCs w:val="18"/>
                <w:lang w:val="pl-PL" w:eastAsia="pl-PL" w:bidi="ar-SA"/>
              </w:rPr>
              <w:t>Kwota</w:t>
            </w:r>
          </w:p>
        </w:tc>
      </w:tr>
      <w:tr w:rsidR="00814E0C" w:rsidRPr="00814E0C" w:rsidTr="00F65A55">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951" w:type="dxa"/>
            <w:hideMark/>
          </w:tcPr>
          <w:p w:rsidR="00814E0C" w:rsidRPr="00814E0C" w:rsidRDefault="00814E0C" w:rsidP="00814E0C">
            <w:pPr>
              <w:spacing w:before="0" w:line="240" w:lineRule="auto"/>
              <w:jc w:val="center"/>
              <w:rPr>
                <w:rFonts w:eastAsia="Times New Roman" w:cs="Arial"/>
                <w:lang w:val="pl-PL" w:eastAsia="pl-PL" w:bidi="ar-SA"/>
              </w:rPr>
            </w:pPr>
            <w:r w:rsidRPr="00814E0C">
              <w:rPr>
                <w:rFonts w:eastAsia="Times New Roman" w:cs="Arial"/>
                <w:lang w:val="pl-PL" w:eastAsia="pl-PL" w:bidi="ar-SA"/>
              </w:rPr>
              <w:t>Małe Projekty</w:t>
            </w:r>
          </w:p>
        </w:tc>
        <w:tc>
          <w:tcPr>
            <w:tcW w:w="1276" w:type="dxa"/>
            <w:noWrap/>
            <w:hideMark/>
          </w:tcPr>
          <w:p w:rsidR="00814E0C" w:rsidRPr="00814E0C" w:rsidRDefault="00814E0C" w:rsidP="00814E0C">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lang w:val="pl-PL" w:eastAsia="pl-PL" w:bidi="ar-SA"/>
              </w:rPr>
            </w:pPr>
            <w:r w:rsidRPr="00814E0C">
              <w:rPr>
                <w:rFonts w:eastAsia="Times New Roman" w:cs="Arial"/>
                <w:lang w:val="pl-PL" w:eastAsia="pl-PL" w:bidi="ar-SA"/>
              </w:rPr>
              <w:t>63</w:t>
            </w:r>
          </w:p>
        </w:tc>
        <w:tc>
          <w:tcPr>
            <w:tcW w:w="1559" w:type="dxa"/>
            <w:noWrap/>
            <w:hideMark/>
          </w:tcPr>
          <w:p w:rsidR="00814E0C" w:rsidRPr="00814E0C" w:rsidRDefault="00814E0C" w:rsidP="00814E0C">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lang w:val="pl-PL" w:eastAsia="pl-PL" w:bidi="ar-SA"/>
              </w:rPr>
            </w:pPr>
            <w:r w:rsidRPr="00814E0C">
              <w:rPr>
                <w:rFonts w:eastAsia="Times New Roman" w:cs="Arial"/>
                <w:lang w:eastAsia="pl-PL" w:bidi="ar-SA"/>
              </w:rPr>
              <w:t>1 173 810 zł</w:t>
            </w:r>
          </w:p>
        </w:tc>
        <w:tc>
          <w:tcPr>
            <w:tcW w:w="1563" w:type="dxa"/>
            <w:noWrap/>
            <w:hideMark/>
          </w:tcPr>
          <w:p w:rsidR="00814E0C" w:rsidRPr="00814E0C" w:rsidRDefault="00814E0C" w:rsidP="00814E0C">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lang w:val="pl-PL" w:eastAsia="pl-PL" w:bidi="ar-SA"/>
              </w:rPr>
            </w:pPr>
            <w:r w:rsidRPr="00814E0C">
              <w:rPr>
                <w:rFonts w:eastAsia="Times New Roman" w:cs="Arial"/>
                <w:b/>
                <w:bCs/>
                <w:lang w:eastAsia="pl-PL" w:bidi="ar-SA"/>
              </w:rPr>
              <w:t>83%</w:t>
            </w:r>
          </w:p>
        </w:tc>
        <w:tc>
          <w:tcPr>
            <w:tcW w:w="1664" w:type="dxa"/>
            <w:noWrap/>
            <w:hideMark/>
          </w:tcPr>
          <w:p w:rsidR="00814E0C" w:rsidRPr="00814E0C" w:rsidRDefault="00814E0C" w:rsidP="00814E0C">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lang w:val="pl-PL" w:eastAsia="pl-PL" w:bidi="ar-SA"/>
              </w:rPr>
            </w:pPr>
            <w:r w:rsidRPr="00814E0C">
              <w:rPr>
                <w:rFonts w:eastAsia="Times New Roman" w:cs="Arial"/>
                <w:lang w:val="pl-PL" w:eastAsia="pl-PL" w:bidi="ar-SA"/>
              </w:rPr>
              <w:t>62</w:t>
            </w:r>
          </w:p>
        </w:tc>
        <w:tc>
          <w:tcPr>
            <w:tcW w:w="1621" w:type="dxa"/>
            <w:noWrap/>
            <w:hideMark/>
          </w:tcPr>
          <w:p w:rsidR="00814E0C" w:rsidRPr="00814E0C" w:rsidRDefault="00814E0C" w:rsidP="00814E0C">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lang w:val="pl-PL" w:eastAsia="pl-PL" w:bidi="ar-SA"/>
              </w:rPr>
            </w:pPr>
            <w:r w:rsidRPr="00814E0C">
              <w:rPr>
                <w:rFonts w:eastAsia="Times New Roman" w:cs="Arial"/>
                <w:lang w:val="pl-PL" w:eastAsia="pl-PL" w:bidi="ar-SA"/>
              </w:rPr>
              <w:t>1 158 510,14 zł</w:t>
            </w:r>
          </w:p>
        </w:tc>
        <w:tc>
          <w:tcPr>
            <w:tcW w:w="1687" w:type="dxa"/>
            <w:noWrap/>
            <w:hideMark/>
          </w:tcPr>
          <w:p w:rsidR="00814E0C" w:rsidRPr="00814E0C" w:rsidRDefault="00814E0C" w:rsidP="00814E0C">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lang w:val="pl-PL" w:eastAsia="pl-PL" w:bidi="ar-SA"/>
              </w:rPr>
            </w:pPr>
            <w:r w:rsidRPr="00814E0C">
              <w:rPr>
                <w:rFonts w:eastAsia="Times New Roman" w:cs="Arial"/>
                <w:lang w:eastAsia="pl-PL" w:bidi="ar-SA"/>
              </w:rPr>
              <w:t>92%</w:t>
            </w:r>
          </w:p>
        </w:tc>
        <w:tc>
          <w:tcPr>
            <w:tcW w:w="1492" w:type="dxa"/>
            <w:noWrap/>
            <w:hideMark/>
          </w:tcPr>
          <w:p w:rsidR="00814E0C" w:rsidRPr="00814E0C" w:rsidRDefault="00F65A55" w:rsidP="00814E0C">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lang w:val="pl-PL" w:eastAsia="pl-PL" w:bidi="ar-SA"/>
              </w:rPr>
            </w:pPr>
            <w:r>
              <w:rPr>
                <w:rFonts w:eastAsia="Times New Roman" w:cs="Arial"/>
                <w:lang w:val="pl-PL" w:eastAsia="pl-PL" w:bidi="ar-SA"/>
              </w:rPr>
              <w:t>0</w:t>
            </w:r>
          </w:p>
        </w:tc>
        <w:tc>
          <w:tcPr>
            <w:tcW w:w="1445" w:type="dxa"/>
            <w:noWrap/>
            <w:hideMark/>
          </w:tcPr>
          <w:p w:rsidR="00814E0C" w:rsidRPr="00814E0C" w:rsidRDefault="00F65A55" w:rsidP="00814E0C">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lang w:val="pl-PL" w:eastAsia="pl-PL" w:bidi="ar-SA"/>
              </w:rPr>
            </w:pPr>
            <w:r>
              <w:rPr>
                <w:rFonts w:eastAsia="Times New Roman" w:cs="Arial"/>
                <w:lang w:val="pl-PL" w:eastAsia="pl-PL" w:bidi="ar-SA"/>
              </w:rPr>
              <w:t>0,00</w:t>
            </w:r>
            <w:r w:rsidR="00814E0C" w:rsidRPr="00814E0C">
              <w:rPr>
                <w:rFonts w:eastAsia="Times New Roman" w:cs="Arial"/>
                <w:lang w:val="pl-PL" w:eastAsia="pl-PL" w:bidi="ar-SA"/>
              </w:rPr>
              <w:t xml:space="preserve"> zł</w:t>
            </w:r>
          </w:p>
        </w:tc>
      </w:tr>
      <w:tr w:rsidR="00814E0C" w:rsidRPr="00814E0C" w:rsidTr="00F65A55">
        <w:trPr>
          <w:cnfStyle w:val="000000010000" w:firstRow="0" w:lastRow="0" w:firstColumn="0" w:lastColumn="0" w:oddVBand="0" w:evenVBand="0" w:oddHBand="0" w:evenHBand="1"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951" w:type="dxa"/>
            <w:hideMark/>
          </w:tcPr>
          <w:p w:rsidR="00814E0C" w:rsidRPr="00814E0C" w:rsidRDefault="00814E0C" w:rsidP="00814E0C">
            <w:pPr>
              <w:spacing w:before="0" w:line="240" w:lineRule="auto"/>
              <w:jc w:val="center"/>
              <w:rPr>
                <w:rFonts w:eastAsia="Times New Roman" w:cs="Arial"/>
                <w:lang w:val="pl-PL" w:eastAsia="pl-PL" w:bidi="ar-SA"/>
              </w:rPr>
            </w:pPr>
            <w:r w:rsidRPr="00814E0C">
              <w:rPr>
                <w:rFonts w:eastAsia="Times New Roman" w:cs="Arial"/>
                <w:lang w:val="pl-PL" w:eastAsia="pl-PL" w:bidi="ar-SA"/>
              </w:rPr>
              <w:t>Tworzenie i rozwój mikroprzedsiębiorstw (413-312)</w:t>
            </w:r>
          </w:p>
        </w:tc>
        <w:tc>
          <w:tcPr>
            <w:tcW w:w="1276" w:type="dxa"/>
            <w:noWrap/>
            <w:hideMark/>
          </w:tcPr>
          <w:p w:rsidR="00814E0C" w:rsidRPr="00814E0C" w:rsidRDefault="00814E0C" w:rsidP="00814E0C">
            <w:pPr>
              <w:spacing w:before="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val="pl-PL" w:eastAsia="pl-PL" w:bidi="ar-SA"/>
              </w:rPr>
            </w:pPr>
            <w:r w:rsidRPr="00814E0C">
              <w:rPr>
                <w:rFonts w:eastAsia="Times New Roman" w:cs="Arial"/>
                <w:lang w:val="pl-PL" w:eastAsia="pl-PL" w:bidi="ar-SA"/>
              </w:rPr>
              <w:t>5</w:t>
            </w:r>
          </w:p>
        </w:tc>
        <w:tc>
          <w:tcPr>
            <w:tcW w:w="1559" w:type="dxa"/>
            <w:noWrap/>
            <w:hideMark/>
          </w:tcPr>
          <w:p w:rsidR="00814E0C" w:rsidRPr="00814E0C" w:rsidRDefault="00814E0C" w:rsidP="00814E0C">
            <w:pPr>
              <w:spacing w:before="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val="pl-PL" w:eastAsia="pl-PL" w:bidi="ar-SA"/>
              </w:rPr>
            </w:pPr>
            <w:r w:rsidRPr="00814E0C">
              <w:rPr>
                <w:rFonts w:eastAsia="Times New Roman" w:cs="Arial"/>
                <w:lang w:val="pl-PL" w:eastAsia="pl-PL" w:bidi="ar-SA"/>
              </w:rPr>
              <w:t>476 239,00 zł</w:t>
            </w:r>
          </w:p>
        </w:tc>
        <w:tc>
          <w:tcPr>
            <w:tcW w:w="1563" w:type="dxa"/>
            <w:noWrap/>
            <w:hideMark/>
          </w:tcPr>
          <w:p w:rsidR="00814E0C" w:rsidRPr="00814E0C" w:rsidRDefault="00814E0C" w:rsidP="00814E0C">
            <w:pPr>
              <w:spacing w:before="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val="pl-PL" w:eastAsia="pl-PL" w:bidi="ar-SA"/>
              </w:rPr>
            </w:pPr>
            <w:r w:rsidRPr="00814E0C">
              <w:rPr>
                <w:rFonts w:eastAsia="Times New Roman" w:cs="Arial"/>
                <w:lang w:eastAsia="pl-PL" w:bidi="ar-SA"/>
              </w:rPr>
              <w:t>40%</w:t>
            </w:r>
          </w:p>
        </w:tc>
        <w:tc>
          <w:tcPr>
            <w:tcW w:w="1664" w:type="dxa"/>
            <w:noWrap/>
            <w:hideMark/>
          </w:tcPr>
          <w:p w:rsidR="00814E0C" w:rsidRPr="00814E0C" w:rsidRDefault="00814E0C" w:rsidP="00814E0C">
            <w:pPr>
              <w:spacing w:before="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val="pl-PL" w:eastAsia="pl-PL" w:bidi="ar-SA"/>
              </w:rPr>
            </w:pPr>
            <w:r w:rsidRPr="00814E0C">
              <w:rPr>
                <w:rFonts w:eastAsia="Times New Roman" w:cs="Arial"/>
                <w:lang w:val="pl-PL" w:eastAsia="pl-PL" w:bidi="ar-SA"/>
              </w:rPr>
              <w:t>5</w:t>
            </w:r>
          </w:p>
        </w:tc>
        <w:tc>
          <w:tcPr>
            <w:tcW w:w="1621" w:type="dxa"/>
            <w:noWrap/>
            <w:hideMark/>
          </w:tcPr>
          <w:p w:rsidR="00814E0C" w:rsidRPr="00814E0C" w:rsidRDefault="00814E0C" w:rsidP="00814E0C">
            <w:pPr>
              <w:spacing w:before="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val="pl-PL" w:eastAsia="pl-PL" w:bidi="ar-SA"/>
              </w:rPr>
            </w:pPr>
            <w:r w:rsidRPr="00814E0C">
              <w:rPr>
                <w:rFonts w:eastAsia="Times New Roman" w:cs="Arial"/>
                <w:lang w:val="pl-PL" w:eastAsia="pl-PL" w:bidi="ar-SA"/>
              </w:rPr>
              <w:t>476 239,00 zł</w:t>
            </w:r>
          </w:p>
        </w:tc>
        <w:tc>
          <w:tcPr>
            <w:tcW w:w="1687" w:type="dxa"/>
            <w:noWrap/>
            <w:hideMark/>
          </w:tcPr>
          <w:p w:rsidR="00814E0C" w:rsidRPr="00814E0C" w:rsidRDefault="00814E0C" w:rsidP="00814E0C">
            <w:pPr>
              <w:spacing w:before="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val="pl-PL" w:eastAsia="pl-PL" w:bidi="ar-SA"/>
              </w:rPr>
            </w:pPr>
            <w:r w:rsidRPr="00814E0C">
              <w:rPr>
                <w:rFonts w:eastAsia="Times New Roman" w:cs="Arial"/>
                <w:lang w:eastAsia="pl-PL" w:bidi="ar-SA"/>
              </w:rPr>
              <w:t>60%</w:t>
            </w:r>
          </w:p>
        </w:tc>
        <w:tc>
          <w:tcPr>
            <w:tcW w:w="1492" w:type="dxa"/>
            <w:noWrap/>
            <w:hideMark/>
          </w:tcPr>
          <w:p w:rsidR="00814E0C" w:rsidRPr="00814E0C" w:rsidRDefault="00814E0C" w:rsidP="00814E0C">
            <w:pPr>
              <w:spacing w:before="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val="pl-PL" w:eastAsia="pl-PL" w:bidi="ar-SA"/>
              </w:rPr>
            </w:pPr>
            <w:r w:rsidRPr="00814E0C">
              <w:rPr>
                <w:rFonts w:eastAsia="Times New Roman" w:cs="Arial"/>
                <w:lang w:val="pl-PL" w:eastAsia="pl-PL" w:bidi="ar-SA"/>
              </w:rPr>
              <w:t>0</w:t>
            </w:r>
          </w:p>
        </w:tc>
        <w:tc>
          <w:tcPr>
            <w:tcW w:w="1445" w:type="dxa"/>
            <w:noWrap/>
            <w:hideMark/>
          </w:tcPr>
          <w:p w:rsidR="00814E0C" w:rsidRPr="00814E0C" w:rsidRDefault="00814E0C" w:rsidP="00814E0C">
            <w:pPr>
              <w:spacing w:before="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val="pl-PL" w:eastAsia="pl-PL" w:bidi="ar-SA"/>
              </w:rPr>
            </w:pPr>
            <w:r w:rsidRPr="00814E0C">
              <w:rPr>
                <w:rFonts w:eastAsia="Times New Roman" w:cs="Arial"/>
                <w:lang w:val="pl-PL" w:eastAsia="pl-PL" w:bidi="ar-SA"/>
              </w:rPr>
              <w:t>0,00 zł</w:t>
            </w:r>
          </w:p>
        </w:tc>
      </w:tr>
      <w:tr w:rsidR="00814E0C" w:rsidRPr="00814E0C" w:rsidTr="00F65A55">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951" w:type="dxa"/>
            <w:hideMark/>
          </w:tcPr>
          <w:p w:rsidR="00814E0C" w:rsidRPr="00814E0C" w:rsidRDefault="00814E0C" w:rsidP="00814E0C">
            <w:pPr>
              <w:spacing w:before="0" w:line="240" w:lineRule="auto"/>
              <w:jc w:val="center"/>
              <w:rPr>
                <w:rFonts w:eastAsia="Times New Roman" w:cs="Arial"/>
                <w:lang w:val="pl-PL" w:eastAsia="pl-PL" w:bidi="ar-SA"/>
              </w:rPr>
            </w:pPr>
            <w:r w:rsidRPr="00814E0C">
              <w:rPr>
                <w:rFonts w:eastAsia="Times New Roman" w:cs="Arial"/>
                <w:lang w:val="pl-PL" w:eastAsia="pl-PL" w:bidi="ar-SA"/>
              </w:rPr>
              <w:t xml:space="preserve">Różnicowanie </w:t>
            </w:r>
            <w:r>
              <w:rPr>
                <w:rFonts w:eastAsia="Times New Roman" w:cs="Arial"/>
                <w:lang w:val="pl-PL" w:eastAsia="pl-PL" w:bidi="ar-SA"/>
              </w:rPr>
              <w:t xml:space="preserve">               </w:t>
            </w:r>
            <w:r w:rsidRPr="00814E0C">
              <w:rPr>
                <w:rFonts w:eastAsia="Times New Roman" w:cs="Arial"/>
                <w:lang w:val="pl-PL" w:eastAsia="pl-PL" w:bidi="ar-SA"/>
              </w:rPr>
              <w:t>w kierunku działalności nierolniczej (413-311)</w:t>
            </w:r>
          </w:p>
        </w:tc>
        <w:tc>
          <w:tcPr>
            <w:tcW w:w="1276" w:type="dxa"/>
            <w:noWrap/>
            <w:hideMark/>
          </w:tcPr>
          <w:p w:rsidR="00814E0C" w:rsidRPr="00814E0C" w:rsidRDefault="00814E0C" w:rsidP="00814E0C">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lang w:val="pl-PL" w:eastAsia="pl-PL" w:bidi="ar-SA"/>
              </w:rPr>
            </w:pPr>
            <w:r w:rsidRPr="00814E0C">
              <w:rPr>
                <w:rFonts w:eastAsia="Times New Roman" w:cs="Arial"/>
                <w:lang w:val="pl-PL" w:eastAsia="pl-PL" w:bidi="ar-SA"/>
              </w:rPr>
              <w:t>8</w:t>
            </w:r>
          </w:p>
        </w:tc>
        <w:tc>
          <w:tcPr>
            <w:tcW w:w="1559" w:type="dxa"/>
            <w:noWrap/>
            <w:hideMark/>
          </w:tcPr>
          <w:p w:rsidR="00814E0C" w:rsidRPr="00814E0C" w:rsidRDefault="00814E0C" w:rsidP="00814E0C">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lang w:val="pl-PL" w:eastAsia="pl-PL" w:bidi="ar-SA"/>
              </w:rPr>
            </w:pPr>
            <w:r w:rsidRPr="00814E0C">
              <w:rPr>
                <w:rFonts w:eastAsia="Times New Roman" w:cs="Arial"/>
                <w:lang w:eastAsia="pl-PL" w:bidi="ar-SA"/>
              </w:rPr>
              <w:t>433 236,70 zł</w:t>
            </w:r>
          </w:p>
        </w:tc>
        <w:tc>
          <w:tcPr>
            <w:tcW w:w="1563" w:type="dxa"/>
            <w:noWrap/>
            <w:hideMark/>
          </w:tcPr>
          <w:p w:rsidR="00814E0C" w:rsidRPr="00814E0C" w:rsidRDefault="00814E0C" w:rsidP="00814E0C">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lang w:val="pl-PL" w:eastAsia="pl-PL" w:bidi="ar-SA"/>
              </w:rPr>
            </w:pPr>
            <w:r w:rsidRPr="00814E0C">
              <w:rPr>
                <w:rFonts w:eastAsia="Times New Roman" w:cs="Arial"/>
                <w:lang w:eastAsia="pl-PL" w:bidi="ar-SA"/>
              </w:rPr>
              <w:t>53%</w:t>
            </w:r>
          </w:p>
        </w:tc>
        <w:tc>
          <w:tcPr>
            <w:tcW w:w="1664" w:type="dxa"/>
            <w:noWrap/>
            <w:hideMark/>
          </w:tcPr>
          <w:p w:rsidR="00814E0C" w:rsidRPr="00814E0C" w:rsidRDefault="00814E0C" w:rsidP="00814E0C">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lang w:val="pl-PL" w:eastAsia="pl-PL" w:bidi="ar-SA"/>
              </w:rPr>
            </w:pPr>
            <w:r w:rsidRPr="00814E0C">
              <w:rPr>
                <w:rFonts w:eastAsia="Times New Roman" w:cs="Arial"/>
                <w:lang w:val="pl-PL" w:eastAsia="pl-PL" w:bidi="ar-SA"/>
              </w:rPr>
              <w:t>7</w:t>
            </w:r>
          </w:p>
        </w:tc>
        <w:tc>
          <w:tcPr>
            <w:tcW w:w="1621" w:type="dxa"/>
            <w:noWrap/>
            <w:hideMark/>
          </w:tcPr>
          <w:p w:rsidR="00814E0C" w:rsidRPr="00814E0C" w:rsidRDefault="00814E0C" w:rsidP="00814E0C">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lang w:val="pl-PL" w:eastAsia="pl-PL" w:bidi="ar-SA"/>
              </w:rPr>
            </w:pPr>
            <w:r w:rsidRPr="00814E0C">
              <w:rPr>
                <w:rFonts w:eastAsia="Times New Roman" w:cs="Arial"/>
                <w:lang w:val="pl-PL" w:eastAsia="pl-PL" w:bidi="ar-SA"/>
              </w:rPr>
              <w:t>732 212,73 zł</w:t>
            </w:r>
          </w:p>
        </w:tc>
        <w:tc>
          <w:tcPr>
            <w:tcW w:w="1687" w:type="dxa"/>
            <w:noWrap/>
            <w:hideMark/>
          </w:tcPr>
          <w:p w:rsidR="00814E0C" w:rsidRPr="00814E0C" w:rsidRDefault="00814E0C" w:rsidP="00814E0C">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lang w:val="pl-PL" w:eastAsia="pl-PL" w:bidi="ar-SA"/>
              </w:rPr>
            </w:pPr>
            <w:r w:rsidRPr="00814E0C">
              <w:rPr>
                <w:rFonts w:eastAsia="Times New Roman" w:cs="Arial"/>
                <w:lang w:eastAsia="pl-PL" w:bidi="ar-SA"/>
              </w:rPr>
              <w:t>112%</w:t>
            </w:r>
          </w:p>
        </w:tc>
        <w:tc>
          <w:tcPr>
            <w:tcW w:w="1492" w:type="dxa"/>
            <w:noWrap/>
            <w:hideMark/>
          </w:tcPr>
          <w:p w:rsidR="00814E0C" w:rsidRPr="00814E0C" w:rsidRDefault="00814E0C" w:rsidP="00814E0C">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lang w:val="pl-PL" w:eastAsia="pl-PL" w:bidi="ar-SA"/>
              </w:rPr>
            </w:pPr>
            <w:r w:rsidRPr="00814E0C">
              <w:rPr>
                <w:rFonts w:eastAsia="Times New Roman" w:cs="Arial"/>
                <w:lang w:val="pl-PL" w:eastAsia="pl-PL" w:bidi="ar-SA"/>
              </w:rPr>
              <w:t>0</w:t>
            </w:r>
          </w:p>
        </w:tc>
        <w:tc>
          <w:tcPr>
            <w:tcW w:w="1445" w:type="dxa"/>
            <w:noWrap/>
            <w:hideMark/>
          </w:tcPr>
          <w:p w:rsidR="00814E0C" w:rsidRPr="00814E0C" w:rsidRDefault="00814E0C" w:rsidP="00814E0C">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lang w:val="pl-PL" w:eastAsia="pl-PL" w:bidi="ar-SA"/>
              </w:rPr>
            </w:pPr>
            <w:r w:rsidRPr="00814E0C">
              <w:rPr>
                <w:rFonts w:eastAsia="Times New Roman" w:cs="Arial"/>
                <w:lang w:val="pl-PL" w:eastAsia="pl-PL" w:bidi="ar-SA"/>
              </w:rPr>
              <w:t>0,00 zł</w:t>
            </w:r>
          </w:p>
        </w:tc>
      </w:tr>
      <w:tr w:rsidR="00814E0C" w:rsidRPr="00814E0C" w:rsidTr="00F65A55">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51" w:type="dxa"/>
            <w:hideMark/>
          </w:tcPr>
          <w:p w:rsidR="00814E0C" w:rsidRPr="00814E0C" w:rsidRDefault="00814E0C" w:rsidP="00814E0C">
            <w:pPr>
              <w:spacing w:before="0" w:line="240" w:lineRule="auto"/>
              <w:jc w:val="center"/>
              <w:rPr>
                <w:rFonts w:eastAsia="Times New Roman" w:cs="Arial"/>
                <w:lang w:val="pl-PL" w:eastAsia="pl-PL" w:bidi="ar-SA"/>
              </w:rPr>
            </w:pPr>
            <w:r w:rsidRPr="00814E0C">
              <w:rPr>
                <w:rFonts w:eastAsia="Times New Roman" w:cs="Arial"/>
                <w:lang w:val="pl-PL" w:eastAsia="pl-PL" w:bidi="ar-SA"/>
              </w:rPr>
              <w:t>Odnowa i rozwój wsi (413-313)</w:t>
            </w:r>
          </w:p>
        </w:tc>
        <w:tc>
          <w:tcPr>
            <w:tcW w:w="1276" w:type="dxa"/>
            <w:noWrap/>
            <w:hideMark/>
          </w:tcPr>
          <w:p w:rsidR="00814E0C" w:rsidRPr="00814E0C" w:rsidRDefault="00814E0C" w:rsidP="00814E0C">
            <w:pPr>
              <w:spacing w:before="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val="pl-PL" w:eastAsia="pl-PL" w:bidi="ar-SA"/>
              </w:rPr>
            </w:pPr>
            <w:r w:rsidRPr="00814E0C">
              <w:rPr>
                <w:rFonts w:eastAsia="Times New Roman" w:cs="Arial"/>
                <w:lang w:val="pl-PL" w:eastAsia="pl-PL" w:bidi="ar-SA"/>
              </w:rPr>
              <w:t>20</w:t>
            </w:r>
          </w:p>
        </w:tc>
        <w:tc>
          <w:tcPr>
            <w:tcW w:w="1559" w:type="dxa"/>
            <w:noWrap/>
            <w:hideMark/>
          </w:tcPr>
          <w:p w:rsidR="00814E0C" w:rsidRPr="00814E0C" w:rsidRDefault="00814E0C" w:rsidP="00814E0C">
            <w:pPr>
              <w:spacing w:before="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val="pl-PL" w:eastAsia="pl-PL" w:bidi="ar-SA"/>
              </w:rPr>
            </w:pPr>
            <w:r w:rsidRPr="00814E0C">
              <w:rPr>
                <w:rFonts w:eastAsia="Times New Roman" w:cs="Arial"/>
                <w:lang w:eastAsia="pl-PL" w:bidi="ar-SA"/>
              </w:rPr>
              <w:t>1 933 768,00 zł</w:t>
            </w:r>
          </w:p>
        </w:tc>
        <w:tc>
          <w:tcPr>
            <w:tcW w:w="1563" w:type="dxa"/>
            <w:noWrap/>
            <w:hideMark/>
          </w:tcPr>
          <w:p w:rsidR="00814E0C" w:rsidRPr="00814E0C" w:rsidRDefault="00814E0C" w:rsidP="00814E0C">
            <w:pPr>
              <w:spacing w:before="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val="pl-PL" w:eastAsia="pl-PL" w:bidi="ar-SA"/>
              </w:rPr>
            </w:pPr>
            <w:r w:rsidRPr="00814E0C">
              <w:rPr>
                <w:rFonts w:eastAsia="Times New Roman" w:cs="Arial"/>
                <w:lang w:eastAsia="pl-PL" w:bidi="ar-SA"/>
              </w:rPr>
              <w:t>104%</w:t>
            </w:r>
          </w:p>
        </w:tc>
        <w:tc>
          <w:tcPr>
            <w:tcW w:w="1664" w:type="dxa"/>
            <w:noWrap/>
            <w:hideMark/>
          </w:tcPr>
          <w:p w:rsidR="00814E0C" w:rsidRPr="00814E0C" w:rsidRDefault="00814E0C" w:rsidP="00814E0C">
            <w:pPr>
              <w:spacing w:before="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val="pl-PL" w:eastAsia="pl-PL" w:bidi="ar-SA"/>
              </w:rPr>
            </w:pPr>
            <w:r w:rsidRPr="00814E0C">
              <w:rPr>
                <w:rFonts w:eastAsia="Times New Roman" w:cs="Arial"/>
                <w:lang w:val="pl-PL" w:eastAsia="pl-PL" w:bidi="ar-SA"/>
              </w:rPr>
              <w:t>19</w:t>
            </w:r>
          </w:p>
        </w:tc>
        <w:tc>
          <w:tcPr>
            <w:tcW w:w="1621" w:type="dxa"/>
            <w:noWrap/>
            <w:hideMark/>
          </w:tcPr>
          <w:p w:rsidR="00814E0C" w:rsidRPr="00814E0C" w:rsidRDefault="00814E0C" w:rsidP="00814E0C">
            <w:pPr>
              <w:spacing w:before="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val="pl-PL" w:eastAsia="pl-PL" w:bidi="ar-SA"/>
              </w:rPr>
            </w:pPr>
            <w:r w:rsidRPr="00814E0C">
              <w:rPr>
                <w:rFonts w:eastAsia="Times New Roman" w:cs="Arial"/>
                <w:lang w:val="pl-PL" w:eastAsia="pl-PL" w:bidi="ar-SA"/>
              </w:rPr>
              <w:t>1 512 792,00 zł</w:t>
            </w:r>
          </w:p>
        </w:tc>
        <w:tc>
          <w:tcPr>
            <w:tcW w:w="1687" w:type="dxa"/>
            <w:noWrap/>
            <w:hideMark/>
          </w:tcPr>
          <w:p w:rsidR="00814E0C" w:rsidRPr="00814E0C" w:rsidRDefault="00814E0C" w:rsidP="00814E0C">
            <w:pPr>
              <w:spacing w:before="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val="pl-PL" w:eastAsia="pl-PL" w:bidi="ar-SA"/>
              </w:rPr>
            </w:pPr>
            <w:r w:rsidRPr="00814E0C">
              <w:rPr>
                <w:rFonts w:eastAsia="Times New Roman" w:cs="Arial"/>
                <w:lang w:eastAsia="pl-PL" w:bidi="ar-SA"/>
              </w:rPr>
              <w:t>101%</w:t>
            </w:r>
          </w:p>
        </w:tc>
        <w:tc>
          <w:tcPr>
            <w:tcW w:w="1492" w:type="dxa"/>
            <w:noWrap/>
            <w:hideMark/>
          </w:tcPr>
          <w:p w:rsidR="00814E0C" w:rsidRPr="00814E0C" w:rsidRDefault="00814E0C" w:rsidP="00814E0C">
            <w:pPr>
              <w:spacing w:before="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val="pl-PL" w:eastAsia="pl-PL" w:bidi="ar-SA"/>
              </w:rPr>
            </w:pPr>
            <w:r w:rsidRPr="00814E0C">
              <w:rPr>
                <w:rFonts w:eastAsia="Times New Roman" w:cs="Arial"/>
                <w:lang w:val="pl-PL" w:eastAsia="pl-PL" w:bidi="ar-SA"/>
              </w:rPr>
              <w:t>1</w:t>
            </w:r>
          </w:p>
        </w:tc>
        <w:tc>
          <w:tcPr>
            <w:tcW w:w="1445" w:type="dxa"/>
            <w:noWrap/>
            <w:hideMark/>
          </w:tcPr>
          <w:p w:rsidR="00814E0C" w:rsidRPr="00814E0C" w:rsidRDefault="00F65A55" w:rsidP="00814E0C">
            <w:pPr>
              <w:spacing w:before="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val="pl-PL" w:eastAsia="pl-PL" w:bidi="ar-SA"/>
              </w:rPr>
            </w:pPr>
            <w:r>
              <w:rPr>
                <w:rFonts w:eastAsia="Times New Roman" w:cs="Arial"/>
                <w:lang w:val="pl-PL" w:eastAsia="pl-PL" w:bidi="ar-SA"/>
              </w:rPr>
              <w:t>137 3</w:t>
            </w:r>
            <w:r w:rsidR="00814E0C" w:rsidRPr="00814E0C">
              <w:rPr>
                <w:rFonts w:eastAsia="Times New Roman" w:cs="Arial"/>
                <w:lang w:val="pl-PL" w:eastAsia="pl-PL" w:bidi="ar-SA"/>
              </w:rPr>
              <w:t>00,00 zł</w:t>
            </w:r>
          </w:p>
        </w:tc>
      </w:tr>
      <w:tr w:rsidR="00814E0C" w:rsidRPr="00F65A55" w:rsidTr="00F65A5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951" w:type="dxa"/>
            <w:hideMark/>
          </w:tcPr>
          <w:p w:rsidR="00814E0C" w:rsidRPr="00F65A55" w:rsidRDefault="00814E0C" w:rsidP="00814E0C">
            <w:pPr>
              <w:spacing w:before="0" w:line="240" w:lineRule="auto"/>
              <w:jc w:val="center"/>
              <w:rPr>
                <w:rFonts w:eastAsia="Times New Roman" w:cs="Arial"/>
                <w:sz w:val="18"/>
                <w:szCs w:val="18"/>
                <w:lang w:val="pl-PL" w:eastAsia="pl-PL" w:bidi="ar-SA"/>
              </w:rPr>
            </w:pPr>
            <w:r w:rsidRPr="00F65A55">
              <w:rPr>
                <w:rFonts w:eastAsia="Times New Roman" w:cs="Arial"/>
                <w:sz w:val="18"/>
                <w:szCs w:val="18"/>
                <w:lang w:val="pl-PL" w:eastAsia="pl-PL" w:bidi="ar-SA"/>
              </w:rPr>
              <w:t>Razem</w:t>
            </w:r>
          </w:p>
        </w:tc>
        <w:tc>
          <w:tcPr>
            <w:tcW w:w="1276" w:type="dxa"/>
            <w:noWrap/>
            <w:hideMark/>
          </w:tcPr>
          <w:p w:rsidR="00814E0C" w:rsidRPr="00F65A55" w:rsidRDefault="00814E0C" w:rsidP="00814E0C">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val="pl-PL" w:eastAsia="pl-PL" w:bidi="ar-SA"/>
              </w:rPr>
            </w:pPr>
            <w:r w:rsidRPr="00F65A55">
              <w:rPr>
                <w:rFonts w:eastAsia="Times New Roman" w:cs="Arial"/>
                <w:b/>
                <w:bCs/>
                <w:sz w:val="18"/>
                <w:szCs w:val="18"/>
                <w:lang w:val="pl-PL" w:eastAsia="pl-PL" w:bidi="ar-SA"/>
              </w:rPr>
              <w:t>96</w:t>
            </w:r>
          </w:p>
        </w:tc>
        <w:tc>
          <w:tcPr>
            <w:tcW w:w="1559" w:type="dxa"/>
            <w:noWrap/>
            <w:hideMark/>
          </w:tcPr>
          <w:p w:rsidR="00814E0C" w:rsidRPr="00F65A55" w:rsidRDefault="00814E0C" w:rsidP="00814E0C">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val="pl-PL" w:eastAsia="pl-PL" w:bidi="ar-SA"/>
              </w:rPr>
            </w:pPr>
            <w:r w:rsidRPr="00F65A55">
              <w:rPr>
                <w:rFonts w:eastAsia="Times New Roman" w:cs="Arial"/>
                <w:b/>
                <w:bCs/>
                <w:sz w:val="18"/>
                <w:szCs w:val="18"/>
                <w:lang w:eastAsia="pl-PL" w:bidi="ar-SA"/>
              </w:rPr>
              <w:t>4 017 053,87 zł</w:t>
            </w:r>
          </w:p>
        </w:tc>
        <w:tc>
          <w:tcPr>
            <w:tcW w:w="1563" w:type="dxa"/>
            <w:noWrap/>
            <w:hideMark/>
          </w:tcPr>
          <w:p w:rsidR="00814E0C" w:rsidRPr="00F65A55" w:rsidRDefault="00814E0C" w:rsidP="00814E0C">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val="pl-PL" w:eastAsia="pl-PL" w:bidi="ar-SA"/>
              </w:rPr>
            </w:pPr>
            <w:r w:rsidRPr="00F65A55">
              <w:rPr>
                <w:rFonts w:eastAsia="Times New Roman" w:cs="Arial"/>
                <w:b/>
                <w:bCs/>
                <w:sz w:val="18"/>
                <w:szCs w:val="18"/>
                <w:lang w:eastAsia="pl-PL" w:bidi="ar-SA"/>
              </w:rPr>
              <w:t>76%</w:t>
            </w:r>
          </w:p>
        </w:tc>
        <w:tc>
          <w:tcPr>
            <w:tcW w:w="1664" w:type="dxa"/>
            <w:noWrap/>
            <w:hideMark/>
          </w:tcPr>
          <w:p w:rsidR="00814E0C" w:rsidRPr="00F65A55" w:rsidRDefault="00814E0C" w:rsidP="00814E0C">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val="pl-PL" w:eastAsia="pl-PL" w:bidi="ar-SA"/>
              </w:rPr>
            </w:pPr>
            <w:r w:rsidRPr="00F65A55">
              <w:rPr>
                <w:rFonts w:eastAsia="Times New Roman" w:cs="Arial"/>
                <w:b/>
                <w:bCs/>
                <w:sz w:val="18"/>
                <w:szCs w:val="18"/>
                <w:lang w:val="pl-PL" w:eastAsia="pl-PL" w:bidi="ar-SA"/>
              </w:rPr>
              <w:t>93</w:t>
            </w:r>
          </w:p>
        </w:tc>
        <w:tc>
          <w:tcPr>
            <w:tcW w:w="1621" w:type="dxa"/>
            <w:noWrap/>
            <w:hideMark/>
          </w:tcPr>
          <w:p w:rsidR="00814E0C" w:rsidRPr="00F65A55" w:rsidRDefault="00814E0C" w:rsidP="00814E0C">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val="pl-PL" w:eastAsia="pl-PL" w:bidi="ar-SA"/>
              </w:rPr>
            </w:pPr>
            <w:r w:rsidRPr="00F65A55">
              <w:rPr>
                <w:rFonts w:eastAsia="Times New Roman" w:cs="Arial"/>
                <w:b/>
                <w:bCs/>
                <w:sz w:val="18"/>
                <w:szCs w:val="18"/>
                <w:lang w:val="pl-PL" w:eastAsia="pl-PL" w:bidi="ar-SA"/>
              </w:rPr>
              <w:t>3 879 753,87 zł</w:t>
            </w:r>
          </w:p>
        </w:tc>
        <w:tc>
          <w:tcPr>
            <w:tcW w:w="1687" w:type="dxa"/>
            <w:noWrap/>
            <w:hideMark/>
          </w:tcPr>
          <w:p w:rsidR="00814E0C" w:rsidRPr="00F65A55" w:rsidRDefault="00814E0C" w:rsidP="00814E0C">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val="pl-PL" w:eastAsia="pl-PL" w:bidi="ar-SA"/>
              </w:rPr>
            </w:pPr>
            <w:r w:rsidRPr="00F65A55">
              <w:rPr>
                <w:rFonts w:eastAsia="Times New Roman" w:cs="Arial"/>
                <w:b/>
                <w:bCs/>
                <w:sz w:val="18"/>
                <w:szCs w:val="18"/>
                <w:lang w:eastAsia="pl-PL" w:bidi="ar-SA"/>
              </w:rPr>
              <w:t>95%</w:t>
            </w:r>
          </w:p>
        </w:tc>
        <w:tc>
          <w:tcPr>
            <w:tcW w:w="1492" w:type="dxa"/>
            <w:noWrap/>
            <w:hideMark/>
          </w:tcPr>
          <w:p w:rsidR="00814E0C" w:rsidRPr="00F65A55" w:rsidRDefault="00814E0C" w:rsidP="00814E0C">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val="pl-PL" w:eastAsia="pl-PL" w:bidi="ar-SA"/>
              </w:rPr>
            </w:pPr>
            <w:r w:rsidRPr="00F65A55">
              <w:rPr>
                <w:rFonts w:eastAsia="Times New Roman" w:cs="Arial"/>
                <w:b/>
                <w:bCs/>
                <w:sz w:val="18"/>
                <w:szCs w:val="18"/>
                <w:lang w:val="pl-PL" w:eastAsia="pl-PL" w:bidi="ar-SA"/>
              </w:rPr>
              <w:t>1</w:t>
            </w:r>
          </w:p>
        </w:tc>
        <w:tc>
          <w:tcPr>
            <w:tcW w:w="1445" w:type="dxa"/>
            <w:noWrap/>
            <w:hideMark/>
          </w:tcPr>
          <w:p w:rsidR="00814E0C" w:rsidRPr="00F65A55" w:rsidRDefault="00814E0C" w:rsidP="00814E0C">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val="pl-PL" w:eastAsia="pl-PL" w:bidi="ar-SA"/>
              </w:rPr>
            </w:pPr>
            <w:r w:rsidRPr="00F65A55">
              <w:rPr>
                <w:rFonts w:eastAsia="Times New Roman" w:cs="Arial"/>
                <w:b/>
                <w:bCs/>
                <w:sz w:val="18"/>
                <w:szCs w:val="18"/>
                <w:lang w:eastAsia="pl-PL" w:bidi="ar-SA"/>
              </w:rPr>
              <w:t>137 300,00 zł</w:t>
            </w:r>
          </w:p>
        </w:tc>
      </w:tr>
    </w:tbl>
    <w:p w:rsidR="002E4CFF" w:rsidRPr="00AB0173" w:rsidRDefault="002E4CFF" w:rsidP="002E4CFF">
      <w:pPr>
        <w:jc w:val="center"/>
        <w:rPr>
          <w:i/>
          <w:sz w:val="16"/>
          <w:szCs w:val="16"/>
          <w:lang w:val="pl-PL" w:eastAsia="pl-PL"/>
        </w:rPr>
      </w:pPr>
      <w:r w:rsidRPr="00AB0173">
        <w:rPr>
          <w:i/>
          <w:sz w:val="16"/>
          <w:szCs w:val="16"/>
          <w:lang w:val="pl-PL" w:eastAsia="pl-PL"/>
        </w:rPr>
        <w:t>Źródło: Opracowanie własne na podstawie danych sprawozdawczych LGD</w:t>
      </w:r>
    </w:p>
    <w:p w:rsidR="00D13610" w:rsidRPr="000F55C0" w:rsidRDefault="00D13610" w:rsidP="00686C1D">
      <w:pPr>
        <w:rPr>
          <w:lang w:val="pl-PL" w:eastAsia="pl-PL"/>
        </w:rPr>
      </w:pPr>
    </w:p>
    <w:p w:rsidR="00B57D03" w:rsidRPr="000F55C0" w:rsidRDefault="00B57D03">
      <w:pPr>
        <w:spacing w:before="0" w:after="200" w:line="276" w:lineRule="auto"/>
        <w:rPr>
          <w:lang w:val="pl-PL" w:eastAsia="pl-PL"/>
        </w:rPr>
      </w:pPr>
      <w:r w:rsidRPr="000F55C0">
        <w:rPr>
          <w:lang w:val="pl-PL" w:eastAsia="pl-PL"/>
        </w:rPr>
        <w:br w:type="page"/>
      </w:r>
    </w:p>
    <w:p w:rsidR="00B57D03" w:rsidRPr="000F55C0" w:rsidRDefault="00B57D03" w:rsidP="00D13610">
      <w:pPr>
        <w:rPr>
          <w:lang w:val="pl-PL" w:eastAsia="pl-PL"/>
        </w:rPr>
        <w:sectPr w:rsidR="00B57D03" w:rsidRPr="000F55C0" w:rsidSect="00436AC3">
          <w:pgSz w:w="16838" w:h="11906" w:orient="landscape"/>
          <w:pgMar w:top="1417" w:right="1417" w:bottom="1417" w:left="1417" w:header="708" w:footer="708" w:gutter="0"/>
          <w:cols w:space="708"/>
          <w:titlePg/>
          <w:docGrid w:linePitch="360"/>
        </w:sectPr>
      </w:pPr>
    </w:p>
    <w:p w:rsidR="00204A3A" w:rsidRPr="00A255FC" w:rsidRDefault="00287B6A" w:rsidP="00096402">
      <w:pPr>
        <w:rPr>
          <w:lang w:val="pl-PL" w:eastAsia="pl-PL"/>
        </w:rPr>
      </w:pPr>
      <w:r w:rsidRPr="00B508D2">
        <w:rPr>
          <w:lang w:val="pl-PL" w:eastAsia="pl-PL"/>
        </w:rPr>
        <w:lastRenderedPageBreak/>
        <w:t xml:space="preserve">Z analizy </w:t>
      </w:r>
      <w:r w:rsidRPr="00EE18CC">
        <w:rPr>
          <w:lang w:val="pl-PL" w:eastAsia="pl-PL"/>
        </w:rPr>
        <w:t xml:space="preserve">wybranych wniosków przez Radę LGD pod względem kwot dofinansowania wynika, że </w:t>
      </w:r>
      <w:r w:rsidR="0052095F" w:rsidRPr="00EE18CC">
        <w:rPr>
          <w:lang w:val="pl-PL" w:eastAsia="pl-PL"/>
        </w:rPr>
        <w:t xml:space="preserve">działania LSR </w:t>
      </w:r>
      <w:r w:rsidR="00B508D2" w:rsidRPr="00EE18CC">
        <w:rPr>
          <w:lang w:val="pl-PL" w:eastAsia="pl-PL"/>
        </w:rPr>
        <w:t>cieszyły się z</w:t>
      </w:r>
      <w:r w:rsidRPr="00EE18CC">
        <w:rPr>
          <w:lang w:val="pl-PL" w:eastAsia="pl-PL"/>
        </w:rPr>
        <w:t>ainteresowaniem wnioskodawców</w:t>
      </w:r>
      <w:r w:rsidR="00B508D2" w:rsidRPr="00EE18CC">
        <w:rPr>
          <w:lang w:val="pl-PL" w:eastAsia="pl-PL"/>
        </w:rPr>
        <w:t xml:space="preserve">, </w:t>
      </w:r>
      <w:r w:rsidRPr="00EE18CC">
        <w:rPr>
          <w:lang w:val="pl-PL" w:eastAsia="pl-PL"/>
        </w:rPr>
        <w:t>gdyż łączne złożone wnioski przez Radę przekroczyły dostępny lim</w:t>
      </w:r>
      <w:r w:rsidR="009F3EE7" w:rsidRPr="00EE18CC">
        <w:rPr>
          <w:lang w:val="pl-PL" w:eastAsia="pl-PL"/>
        </w:rPr>
        <w:t>it</w:t>
      </w:r>
      <w:r w:rsidRPr="00EE18CC">
        <w:rPr>
          <w:lang w:val="pl-PL" w:eastAsia="pl-PL"/>
        </w:rPr>
        <w:t xml:space="preserve">y środków w LSR 2007-2013. Największym zainteresowaniem cieszyły się operacje </w:t>
      </w:r>
      <w:r w:rsidR="0052095F" w:rsidRPr="00EE18CC">
        <w:rPr>
          <w:rFonts w:asciiTheme="majorHAnsi" w:eastAsia="Times New Roman" w:hAnsiTheme="majorHAnsi"/>
          <w:lang w:val="pl-PL" w:eastAsia="pl-PL" w:bidi="ar-SA"/>
        </w:rPr>
        <w:t xml:space="preserve">Odnowa i rozwój wsi </w:t>
      </w:r>
      <w:r w:rsidRPr="00EE18CC">
        <w:rPr>
          <w:lang w:val="pl-PL" w:eastAsia="pl-PL"/>
        </w:rPr>
        <w:t>oraz Różnicowanie w kierunku działalności nierolniczej.</w:t>
      </w:r>
      <w:r w:rsidR="009F3EE7" w:rsidRPr="00EE18CC">
        <w:rPr>
          <w:lang w:val="pl-PL" w:eastAsia="pl-PL"/>
        </w:rPr>
        <w:t xml:space="preserve"> Rzeczywiste wykorzystanie środków najwyższe było w przypadku </w:t>
      </w:r>
      <w:r w:rsidR="003A03AA" w:rsidRPr="00EE18CC">
        <w:rPr>
          <w:lang w:val="pl-PL" w:eastAsia="pl-PL"/>
        </w:rPr>
        <w:t>Małe Projekty</w:t>
      </w:r>
      <w:r w:rsidR="0052095F" w:rsidRPr="00EE18CC">
        <w:rPr>
          <w:lang w:val="pl-PL" w:eastAsia="pl-PL"/>
        </w:rPr>
        <w:t xml:space="preserve"> (</w:t>
      </w:r>
      <w:r w:rsidR="003A03AA" w:rsidRPr="00EE18CC">
        <w:rPr>
          <w:lang w:val="pl-PL" w:eastAsia="pl-PL"/>
        </w:rPr>
        <w:t>83%) oraz Odnowa i rozwój wsi (104</w:t>
      </w:r>
      <w:r w:rsidR="009F3EE7" w:rsidRPr="00EE18CC">
        <w:rPr>
          <w:lang w:val="pl-PL" w:eastAsia="pl-PL"/>
        </w:rPr>
        <w:t xml:space="preserve">%). </w:t>
      </w:r>
      <w:r w:rsidR="00204A3A" w:rsidRPr="00EE18CC">
        <w:rPr>
          <w:lang w:val="pl-PL" w:eastAsia="pl-PL"/>
        </w:rPr>
        <w:t>Najwyższa suma wnioskowanych kwot o dofinansowanie w ramach działania 413 była w gminie Wolin, ponieważ aż powyż</w:t>
      </w:r>
      <w:r w:rsidR="001255E8" w:rsidRPr="00EE18CC">
        <w:rPr>
          <w:lang w:val="pl-PL" w:eastAsia="pl-PL"/>
        </w:rPr>
        <w:t>ej 1,5</w:t>
      </w:r>
      <w:r w:rsidR="001255E8">
        <w:rPr>
          <w:lang w:val="pl-PL" w:eastAsia="pl-PL"/>
        </w:rPr>
        <w:t xml:space="preserve"> mln zł (Mapa 3), a najniższa w gminie Świerzno (poniżej 500 tys. zł). Również suma przyznanych kwot dofinansowania z UM najwyższa była w przypadku gminy Wolin, a najniższa gminy Świerzno (Mapa 4). Suma wypłaconych kwot na koniec 2014 r. była dość niska, ponieważ najwięcej wypłacone zostało gminie Wolin powyżej 500 tys. zł, a najmniej gminie Świerzno poniżej 250 tys. zł (Mapa 5). </w:t>
      </w:r>
    </w:p>
    <w:p w:rsidR="002652C0" w:rsidRDefault="002652C0" w:rsidP="00BF77D6">
      <w:pPr>
        <w:pStyle w:val="Legenda"/>
        <w:rPr>
          <w:lang w:val="pl-PL"/>
        </w:rPr>
      </w:pPr>
      <w:bookmarkStart w:id="43" w:name="_Toc423447741"/>
      <w:r w:rsidRPr="00A255FC">
        <w:rPr>
          <w:lang w:val="pl-PL"/>
        </w:rPr>
        <w:t xml:space="preserve">Mapa </w:t>
      </w:r>
      <w:r w:rsidR="002253A8" w:rsidRPr="00A255FC">
        <w:fldChar w:fldCharType="begin"/>
      </w:r>
      <w:r w:rsidRPr="00A255FC">
        <w:rPr>
          <w:lang w:val="pl-PL"/>
        </w:rPr>
        <w:instrText xml:space="preserve"> SEQ Mapa \* ARABIC </w:instrText>
      </w:r>
      <w:r w:rsidR="002253A8" w:rsidRPr="00A255FC">
        <w:fldChar w:fldCharType="separate"/>
      </w:r>
      <w:r w:rsidR="001D6A74">
        <w:rPr>
          <w:noProof/>
          <w:lang w:val="pl-PL"/>
        </w:rPr>
        <w:t>2</w:t>
      </w:r>
      <w:r w:rsidR="002253A8" w:rsidRPr="00A255FC">
        <w:fldChar w:fldCharType="end"/>
      </w:r>
      <w:r w:rsidRPr="00A255FC">
        <w:rPr>
          <w:lang w:val="pl-PL"/>
        </w:rPr>
        <w:t xml:space="preserve"> </w:t>
      </w:r>
      <w:r w:rsidR="009251E4" w:rsidRPr="00A255FC">
        <w:rPr>
          <w:caps w:val="0"/>
          <w:lang w:val="pl-PL"/>
        </w:rPr>
        <w:t>SUMA WNIOSKOWANYCH KWOT NA DZIAŁANIE 413. WDROŻENIE LSR W PODZIALE NA GMINY CZŁONKOWSKIE, STAN NA KONIEC 2014 R.</w:t>
      </w:r>
      <w:bookmarkEnd w:id="43"/>
    </w:p>
    <w:p w:rsidR="00A255FC" w:rsidRPr="00A255FC" w:rsidRDefault="00A255FC" w:rsidP="00BC7704">
      <w:pPr>
        <w:jc w:val="center"/>
        <w:rPr>
          <w:lang w:val="pl-PL"/>
        </w:rPr>
      </w:pPr>
      <w:r w:rsidRPr="00A255FC">
        <w:rPr>
          <w:noProof/>
          <w:lang w:val="pl-PL" w:eastAsia="pl-PL" w:bidi="ar-SA"/>
        </w:rPr>
        <w:drawing>
          <wp:inline distT="0" distB="0" distL="0" distR="0" wp14:anchorId="08C775C8" wp14:editId="66FE287C">
            <wp:extent cx="4713890" cy="4218074"/>
            <wp:effectExtent l="0" t="0" r="0" b="0"/>
            <wp:docPr id="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srcRect/>
                    <a:stretch>
                      <a:fillRect/>
                    </a:stretch>
                  </pic:blipFill>
                  <pic:spPr bwMode="auto">
                    <a:xfrm>
                      <a:off x="0" y="0"/>
                      <a:ext cx="4712368" cy="4216712"/>
                    </a:xfrm>
                    <a:prstGeom prst="rect">
                      <a:avLst/>
                    </a:prstGeom>
                    <a:noFill/>
                    <a:ln w="9525">
                      <a:noFill/>
                      <a:miter lim="800000"/>
                      <a:headEnd/>
                      <a:tailEnd/>
                    </a:ln>
                  </pic:spPr>
                </pic:pic>
              </a:graphicData>
            </a:graphic>
          </wp:inline>
        </w:drawing>
      </w:r>
    </w:p>
    <w:p w:rsidR="002652C0" w:rsidRPr="00A255FC" w:rsidRDefault="002652C0" w:rsidP="002652C0">
      <w:pPr>
        <w:jc w:val="center"/>
        <w:rPr>
          <w:i/>
          <w:sz w:val="16"/>
          <w:szCs w:val="16"/>
          <w:lang w:val="pl-PL" w:eastAsia="pl-PL"/>
        </w:rPr>
      </w:pPr>
      <w:r w:rsidRPr="00A255FC">
        <w:rPr>
          <w:sz w:val="16"/>
          <w:szCs w:val="16"/>
          <w:lang w:val="pl-PL" w:eastAsia="pl-PL"/>
        </w:rPr>
        <w:tab/>
      </w:r>
      <w:r w:rsidRPr="00A255FC">
        <w:rPr>
          <w:i/>
          <w:sz w:val="16"/>
          <w:szCs w:val="16"/>
          <w:lang w:val="pl-PL" w:eastAsia="pl-PL"/>
        </w:rPr>
        <w:t>Źródło: Opracowanie własne na podstawie danych sprawozdawczych LGD</w:t>
      </w:r>
    </w:p>
    <w:p w:rsidR="00424D95" w:rsidRDefault="00424D95" w:rsidP="002652C0">
      <w:pPr>
        <w:tabs>
          <w:tab w:val="left" w:pos="3495"/>
        </w:tabs>
        <w:rPr>
          <w:lang w:val="pl-PL" w:eastAsia="pl-PL"/>
        </w:rPr>
      </w:pPr>
    </w:p>
    <w:p w:rsidR="00BC7704" w:rsidRDefault="00BC7704" w:rsidP="002652C0">
      <w:pPr>
        <w:tabs>
          <w:tab w:val="left" w:pos="3495"/>
        </w:tabs>
        <w:rPr>
          <w:lang w:val="pl-PL" w:eastAsia="pl-PL"/>
        </w:rPr>
      </w:pPr>
    </w:p>
    <w:p w:rsidR="00BC7704" w:rsidRDefault="00BC7704" w:rsidP="002652C0">
      <w:pPr>
        <w:tabs>
          <w:tab w:val="left" w:pos="3495"/>
        </w:tabs>
        <w:rPr>
          <w:lang w:val="pl-PL" w:eastAsia="pl-PL"/>
        </w:rPr>
      </w:pPr>
    </w:p>
    <w:p w:rsidR="00BC7704" w:rsidRDefault="00BC7704" w:rsidP="002652C0">
      <w:pPr>
        <w:tabs>
          <w:tab w:val="left" w:pos="3495"/>
        </w:tabs>
        <w:rPr>
          <w:lang w:val="pl-PL" w:eastAsia="pl-PL"/>
        </w:rPr>
      </w:pPr>
    </w:p>
    <w:p w:rsidR="00BC7704" w:rsidRDefault="00BC7704" w:rsidP="002652C0">
      <w:pPr>
        <w:tabs>
          <w:tab w:val="left" w:pos="3495"/>
        </w:tabs>
        <w:rPr>
          <w:lang w:val="pl-PL" w:eastAsia="pl-PL"/>
        </w:rPr>
      </w:pPr>
    </w:p>
    <w:p w:rsidR="00BC7704" w:rsidRDefault="00BC7704" w:rsidP="002652C0">
      <w:pPr>
        <w:tabs>
          <w:tab w:val="left" w:pos="3495"/>
        </w:tabs>
        <w:rPr>
          <w:lang w:val="pl-PL" w:eastAsia="pl-PL"/>
        </w:rPr>
      </w:pPr>
    </w:p>
    <w:p w:rsidR="00BC7704" w:rsidRPr="00A255FC" w:rsidRDefault="00BC7704" w:rsidP="002652C0">
      <w:pPr>
        <w:tabs>
          <w:tab w:val="left" w:pos="3495"/>
        </w:tabs>
        <w:rPr>
          <w:lang w:val="pl-PL" w:eastAsia="pl-PL"/>
        </w:rPr>
      </w:pPr>
    </w:p>
    <w:p w:rsidR="00D05732" w:rsidRDefault="00D05732" w:rsidP="00BC7704">
      <w:pPr>
        <w:pStyle w:val="Legenda"/>
        <w:spacing w:before="0" w:line="240" w:lineRule="auto"/>
        <w:rPr>
          <w:lang w:val="pl-PL"/>
        </w:rPr>
      </w:pPr>
      <w:bookmarkStart w:id="44" w:name="_Toc423447742"/>
      <w:r w:rsidRPr="00A255FC">
        <w:rPr>
          <w:lang w:val="pl-PL"/>
        </w:rPr>
        <w:lastRenderedPageBreak/>
        <w:t xml:space="preserve">Mapa </w:t>
      </w:r>
      <w:r w:rsidR="002253A8" w:rsidRPr="00A255FC">
        <w:fldChar w:fldCharType="begin"/>
      </w:r>
      <w:r w:rsidRPr="00A255FC">
        <w:rPr>
          <w:lang w:val="pl-PL"/>
        </w:rPr>
        <w:instrText xml:space="preserve"> SEQ Mapa \* ARABIC </w:instrText>
      </w:r>
      <w:r w:rsidR="002253A8" w:rsidRPr="00A255FC">
        <w:fldChar w:fldCharType="separate"/>
      </w:r>
      <w:r w:rsidR="001D6A74">
        <w:rPr>
          <w:noProof/>
          <w:lang w:val="pl-PL"/>
        </w:rPr>
        <w:t>3</w:t>
      </w:r>
      <w:r w:rsidR="002253A8" w:rsidRPr="00A255FC">
        <w:fldChar w:fldCharType="end"/>
      </w:r>
      <w:r w:rsidRPr="00A255FC">
        <w:rPr>
          <w:lang w:val="pl-PL"/>
        </w:rPr>
        <w:t xml:space="preserve"> </w:t>
      </w:r>
      <w:r w:rsidR="009251E4" w:rsidRPr="00A255FC">
        <w:rPr>
          <w:caps w:val="0"/>
          <w:lang w:val="pl-PL"/>
        </w:rPr>
        <w:t>SUMA KWOT DOFINANSOWANIA Z UM NA DZIAŁANIE 413. WDROŻENIE LSR W PODZIALE NA GMINY CZŁONKOWSKIE, STAN NA KONIEC 2014 R.</w:t>
      </w:r>
      <w:bookmarkEnd w:id="44"/>
    </w:p>
    <w:p w:rsidR="00A255FC" w:rsidRPr="00A255FC" w:rsidRDefault="00CF3A4B" w:rsidP="00F65A55">
      <w:pPr>
        <w:spacing w:before="0"/>
        <w:jc w:val="center"/>
        <w:rPr>
          <w:lang w:val="pl-PL"/>
        </w:rPr>
      </w:pPr>
      <w:r>
        <w:rPr>
          <w:noProof/>
          <w:lang w:val="pl-PL" w:eastAsia="pl-PL" w:bidi="ar-SA"/>
        </w:rPr>
        <w:drawing>
          <wp:inline distT="0" distB="0" distL="0" distR="0" wp14:anchorId="3F640B0B" wp14:editId="7C087158">
            <wp:extent cx="4240924" cy="3821040"/>
            <wp:effectExtent l="0" t="0" r="0" b="0"/>
            <wp:docPr id="1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srcRect/>
                    <a:stretch>
                      <a:fillRect/>
                    </a:stretch>
                  </pic:blipFill>
                  <pic:spPr bwMode="auto">
                    <a:xfrm>
                      <a:off x="0" y="0"/>
                      <a:ext cx="4245855" cy="3825483"/>
                    </a:xfrm>
                    <a:prstGeom prst="rect">
                      <a:avLst/>
                    </a:prstGeom>
                    <a:noFill/>
                    <a:ln w="9525">
                      <a:noFill/>
                      <a:miter lim="800000"/>
                      <a:headEnd/>
                      <a:tailEnd/>
                    </a:ln>
                  </pic:spPr>
                </pic:pic>
              </a:graphicData>
            </a:graphic>
          </wp:inline>
        </w:drawing>
      </w:r>
    </w:p>
    <w:p w:rsidR="00BC7704" w:rsidRPr="00BC7704" w:rsidRDefault="00D05732" w:rsidP="00BC7704">
      <w:pPr>
        <w:spacing w:before="0"/>
        <w:jc w:val="center"/>
        <w:rPr>
          <w:i/>
          <w:sz w:val="16"/>
          <w:szCs w:val="16"/>
          <w:lang w:val="pl-PL" w:eastAsia="pl-PL"/>
        </w:rPr>
      </w:pPr>
      <w:r w:rsidRPr="00A255FC">
        <w:rPr>
          <w:i/>
          <w:sz w:val="16"/>
          <w:szCs w:val="16"/>
          <w:lang w:val="pl-PL" w:eastAsia="pl-PL"/>
        </w:rPr>
        <w:t>Źródło: Opracowanie własne na podstawie danych sprawozdawczych LGD</w:t>
      </w:r>
    </w:p>
    <w:p w:rsidR="00CF3A4B" w:rsidRDefault="00CF3A4B" w:rsidP="00BC7704">
      <w:pPr>
        <w:pStyle w:val="Legenda"/>
        <w:spacing w:line="240" w:lineRule="auto"/>
        <w:rPr>
          <w:lang w:val="pl-PL"/>
        </w:rPr>
      </w:pPr>
      <w:bookmarkStart w:id="45" w:name="_Toc423447743"/>
      <w:r w:rsidRPr="00A255FC">
        <w:rPr>
          <w:lang w:val="pl-PL"/>
        </w:rPr>
        <w:t xml:space="preserve">Mapa </w:t>
      </w:r>
      <w:r w:rsidRPr="00A255FC">
        <w:fldChar w:fldCharType="begin"/>
      </w:r>
      <w:r w:rsidRPr="00A255FC">
        <w:rPr>
          <w:lang w:val="pl-PL"/>
        </w:rPr>
        <w:instrText xml:space="preserve"> SEQ Mapa \* ARABIC </w:instrText>
      </w:r>
      <w:r w:rsidRPr="00A255FC">
        <w:fldChar w:fldCharType="separate"/>
      </w:r>
      <w:r w:rsidR="001D6A74">
        <w:rPr>
          <w:noProof/>
          <w:lang w:val="pl-PL"/>
        </w:rPr>
        <w:t>4</w:t>
      </w:r>
      <w:r w:rsidRPr="00A255FC">
        <w:fldChar w:fldCharType="end"/>
      </w:r>
      <w:r w:rsidRPr="00A255FC">
        <w:rPr>
          <w:lang w:val="pl-PL"/>
        </w:rPr>
        <w:t xml:space="preserve"> </w:t>
      </w:r>
      <w:r w:rsidR="009251E4" w:rsidRPr="00A255FC">
        <w:rPr>
          <w:caps w:val="0"/>
          <w:lang w:val="pl-PL"/>
        </w:rPr>
        <w:t xml:space="preserve">SUMA KWOT </w:t>
      </w:r>
      <w:r w:rsidR="009251E4">
        <w:rPr>
          <w:caps w:val="0"/>
          <w:lang w:val="pl-PL"/>
        </w:rPr>
        <w:t xml:space="preserve">WYPŁACONEJ POMOCY </w:t>
      </w:r>
      <w:r w:rsidR="009251E4" w:rsidRPr="00A255FC">
        <w:rPr>
          <w:caps w:val="0"/>
          <w:lang w:val="pl-PL"/>
        </w:rPr>
        <w:t xml:space="preserve"> NA DZIAŁANIE 413. WDROŻENIE LSR W PODZIALE NA GMINY CZŁONKOWSKIE, STAN NA KONIEC 2014 R.</w:t>
      </w:r>
      <w:bookmarkEnd w:id="45"/>
    </w:p>
    <w:p w:rsidR="00CF3A4B" w:rsidRPr="00A255FC" w:rsidRDefault="00265591" w:rsidP="00F65A55">
      <w:pPr>
        <w:spacing w:before="0"/>
        <w:jc w:val="center"/>
        <w:rPr>
          <w:i/>
          <w:sz w:val="16"/>
          <w:szCs w:val="16"/>
          <w:lang w:val="pl-PL" w:eastAsia="pl-PL"/>
        </w:rPr>
      </w:pPr>
      <w:r>
        <w:rPr>
          <w:i/>
          <w:noProof/>
          <w:sz w:val="16"/>
          <w:szCs w:val="16"/>
          <w:lang w:val="pl-PL" w:eastAsia="pl-PL" w:bidi="ar-SA"/>
        </w:rPr>
        <w:drawing>
          <wp:inline distT="0" distB="0" distL="0" distR="0" wp14:anchorId="6AF140B1" wp14:editId="444BAC94">
            <wp:extent cx="4303986" cy="3913447"/>
            <wp:effectExtent l="0" t="0" r="0" b="0"/>
            <wp:docPr id="1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srcRect/>
                    <a:stretch>
                      <a:fillRect/>
                    </a:stretch>
                  </pic:blipFill>
                  <pic:spPr bwMode="auto">
                    <a:xfrm>
                      <a:off x="0" y="0"/>
                      <a:ext cx="4310232" cy="3919127"/>
                    </a:xfrm>
                    <a:prstGeom prst="rect">
                      <a:avLst/>
                    </a:prstGeom>
                    <a:noFill/>
                    <a:ln w="9525">
                      <a:noFill/>
                      <a:miter lim="800000"/>
                      <a:headEnd/>
                      <a:tailEnd/>
                    </a:ln>
                  </pic:spPr>
                </pic:pic>
              </a:graphicData>
            </a:graphic>
          </wp:inline>
        </w:drawing>
      </w:r>
    </w:p>
    <w:p w:rsidR="00265591" w:rsidRDefault="00265591" w:rsidP="00BC7704">
      <w:pPr>
        <w:spacing w:before="0"/>
        <w:jc w:val="center"/>
        <w:rPr>
          <w:i/>
          <w:sz w:val="16"/>
          <w:szCs w:val="16"/>
          <w:lang w:val="pl-PL" w:eastAsia="pl-PL"/>
        </w:rPr>
      </w:pPr>
      <w:r w:rsidRPr="00A255FC">
        <w:rPr>
          <w:i/>
          <w:sz w:val="16"/>
          <w:szCs w:val="16"/>
          <w:lang w:val="pl-PL" w:eastAsia="pl-PL"/>
        </w:rPr>
        <w:t>Źródło: Opracowanie własne na podstawie danych sprawozdawczych LGD</w:t>
      </w:r>
    </w:p>
    <w:p w:rsidR="005A5DFF" w:rsidRPr="0008764B" w:rsidRDefault="005A5DFF" w:rsidP="005A5DFF">
      <w:pPr>
        <w:rPr>
          <w:b/>
          <w:lang w:val="pl-PL"/>
        </w:rPr>
      </w:pPr>
      <w:r>
        <w:rPr>
          <w:lang w:val="pl-PL"/>
        </w:rPr>
        <w:lastRenderedPageBreak/>
        <w:t xml:space="preserve">Poniższy wykres przedstawia zainteresowanie środkami działania 413 w podziale na podmioty. Najwięcej wniosków złożonych zostało przez JST oraz instytucje podległe JST (71). 16 wniosków złożonych zostało przez osoby fizyczne oraz przedsiębiorstwa, 5 wniosków przez NGO oraz 4 wnioski przez jednostki kultu i religii. Niepokojąca jest jednak liczba wniosków, którym zdecydowano się udzielić pomocy. </w:t>
      </w:r>
      <w:r w:rsidR="00766C49">
        <w:rPr>
          <w:lang w:val="pl-PL"/>
        </w:rPr>
        <w:t xml:space="preserve">Zaakceptowanych zostało tylko 13% wniosków złożonych przez osoby fizyczne i przedsiębiorstwa, 25% wniosków złożonych przez jednostki kultu i religii, 40% wniosków złożonych przez NGO i aż 52% wniosków złożonych przez JST. </w:t>
      </w:r>
      <w:r w:rsidR="00766C49" w:rsidRPr="0008764B">
        <w:rPr>
          <w:b/>
          <w:lang w:val="pl-PL"/>
        </w:rPr>
        <w:t xml:space="preserve">Świadczyć to może o </w:t>
      </w:r>
      <w:r w:rsidR="00EE18CC" w:rsidRPr="0008764B">
        <w:rPr>
          <w:b/>
          <w:lang w:val="pl-PL"/>
        </w:rPr>
        <w:t xml:space="preserve">ograniczonej efektywności doradztwa świadczonego przez LGD dla </w:t>
      </w:r>
      <w:r w:rsidR="00766C49" w:rsidRPr="0008764B">
        <w:rPr>
          <w:b/>
          <w:lang w:val="pl-PL"/>
        </w:rPr>
        <w:t>innych podmiotów mających możliwość wnioskowania</w:t>
      </w:r>
      <w:r w:rsidR="00EE18CC" w:rsidRPr="0008764B">
        <w:rPr>
          <w:b/>
          <w:lang w:val="pl-PL"/>
        </w:rPr>
        <w:t xml:space="preserve"> o pomoc w ramach środków będących w dyspozycji LGD</w:t>
      </w:r>
      <w:r w:rsidR="00766C49" w:rsidRPr="0008764B">
        <w:rPr>
          <w:b/>
          <w:lang w:val="pl-PL"/>
        </w:rPr>
        <w:t xml:space="preserve">. </w:t>
      </w:r>
    </w:p>
    <w:p w:rsidR="00513093" w:rsidRPr="005A5DFF" w:rsidRDefault="00513093" w:rsidP="00AB0173">
      <w:pPr>
        <w:pStyle w:val="Legenda"/>
        <w:rPr>
          <w:lang w:val="pl-PL"/>
        </w:rPr>
      </w:pPr>
      <w:bookmarkStart w:id="46" w:name="_Toc423447759"/>
      <w:r w:rsidRPr="005A5DFF">
        <w:rPr>
          <w:lang w:val="pl-PL"/>
        </w:rPr>
        <w:t xml:space="preserve">Wykres </w:t>
      </w:r>
      <w:r w:rsidR="002253A8" w:rsidRPr="005A5DFF">
        <w:rPr>
          <w:lang w:val="pl-PL"/>
        </w:rPr>
        <w:fldChar w:fldCharType="begin"/>
      </w:r>
      <w:r w:rsidRPr="005A5DFF">
        <w:rPr>
          <w:lang w:val="pl-PL"/>
        </w:rPr>
        <w:instrText xml:space="preserve"> SEQ Wykres \* ARABIC </w:instrText>
      </w:r>
      <w:r w:rsidR="002253A8" w:rsidRPr="005A5DFF">
        <w:rPr>
          <w:lang w:val="pl-PL"/>
        </w:rPr>
        <w:fldChar w:fldCharType="separate"/>
      </w:r>
      <w:r w:rsidR="00E21A20">
        <w:rPr>
          <w:noProof/>
          <w:lang w:val="pl-PL"/>
        </w:rPr>
        <w:t>15</w:t>
      </w:r>
      <w:r w:rsidR="002253A8" w:rsidRPr="005A5DFF">
        <w:rPr>
          <w:lang w:val="pl-PL"/>
        </w:rPr>
        <w:fldChar w:fldCharType="end"/>
      </w:r>
      <w:r w:rsidRPr="005A5DFF">
        <w:rPr>
          <w:lang w:val="pl-PL"/>
        </w:rPr>
        <w:t xml:space="preserve"> </w:t>
      </w:r>
      <w:r w:rsidR="009251E4" w:rsidRPr="005A5DFF">
        <w:rPr>
          <w:caps w:val="0"/>
          <w:lang w:val="pl-PL"/>
        </w:rPr>
        <w:t>ZAWARTE UMOWY  W RAMACH DZIAŁANIA 413 WDROŻENIA LSR PARTNERSTWO W ROZWOJU WEDŁUG KATEGORII BENEFICJENTÓW</w:t>
      </w:r>
      <w:bookmarkEnd w:id="46"/>
    </w:p>
    <w:p w:rsidR="005A5DFF" w:rsidRPr="005A5DFF" w:rsidRDefault="005A5DFF" w:rsidP="00EE18CC">
      <w:pPr>
        <w:jc w:val="center"/>
        <w:rPr>
          <w:highlight w:val="yellow"/>
          <w:lang w:val="pl-PL"/>
        </w:rPr>
      </w:pPr>
      <w:r>
        <w:rPr>
          <w:noProof/>
          <w:lang w:val="pl-PL" w:eastAsia="pl-PL" w:bidi="ar-SA"/>
        </w:rPr>
        <w:drawing>
          <wp:inline distT="0" distB="0" distL="0" distR="0" wp14:anchorId="2628815C" wp14:editId="7AF766DB">
            <wp:extent cx="3999506" cy="2321781"/>
            <wp:effectExtent l="0" t="0" r="1270" b="2540"/>
            <wp:docPr id="29" name="Wykres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513093" w:rsidRDefault="00D13610" w:rsidP="00513093">
      <w:pPr>
        <w:spacing w:before="0"/>
        <w:jc w:val="center"/>
        <w:rPr>
          <w:i/>
          <w:sz w:val="16"/>
          <w:szCs w:val="16"/>
          <w:lang w:val="pl-PL" w:eastAsia="pl-PL"/>
        </w:rPr>
      </w:pPr>
      <w:r w:rsidRPr="00766C49">
        <w:rPr>
          <w:sz w:val="16"/>
          <w:szCs w:val="16"/>
          <w:lang w:val="pl-PL" w:eastAsia="pl-PL"/>
        </w:rPr>
        <w:tab/>
      </w:r>
      <w:r w:rsidR="00513093" w:rsidRPr="00766C49">
        <w:rPr>
          <w:i/>
          <w:sz w:val="16"/>
          <w:szCs w:val="16"/>
          <w:lang w:val="pl-PL" w:eastAsia="pl-PL"/>
        </w:rPr>
        <w:t>Źródło: Opracowanie własne na podstawie danych sprawozdawczych LGD</w:t>
      </w:r>
    </w:p>
    <w:p w:rsidR="005D7731" w:rsidRPr="00EE18CC" w:rsidRDefault="008A7AD4" w:rsidP="00EE18CC">
      <w:pPr>
        <w:rPr>
          <w:lang w:val="pl-PL" w:eastAsia="pl-PL"/>
        </w:rPr>
      </w:pPr>
      <w:r>
        <w:rPr>
          <w:lang w:val="pl-PL" w:eastAsia="pl-PL"/>
        </w:rPr>
        <w:t>Poniższy wykres przedstawia wielkość kwot o jaką ubiegały się poszczególne grupy beneficjentów. Szczególnie wyróżnia się znaczna kwota</w:t>
      </w:r>
      <w:r w:rsidR="00BE49B2">
        <w:rPr>
          <w:lang w:val="pl-PL" w:eastAsia="pl-PL"/>
        </w:rPr>
        <w:t>,</w:t>
      </w:r>
      <w:r>
        <w:rPr>
          <w:lang w:val="pl-PL" w:eastAsia="pl-PL"/>
        </w:rPr>
        <w:t xml:space="preserve"> o jaką ubiegały się osoby fizyczne i przedsiębiorcy oraz adekwatnie kwota jaką otrzymali. </w:t>
      </w:r>
    </w:p>
    <w:p w:rsidR="005D7731" w:rsidRDefault="005D7731" w:rsidP="00BC7704">
      <w:pPr>
        <w:pStyle w:val="Legenda"/>
        <w:spacing w:after="120" w:line="240" w:lineRule="auto"/>
        <w:rPr>
          <w:i/>
          <w:szCs w:val="16"/>
          <w:lang w:val="pl-PL" w:eastAsia="pl-PL"/>
        </w:rPr>
      </w:pPr>
      <w:bookmarkStart w:id="47" w:name="_Toc423447760"/>
      <w:r w:rsidRPr="005D7731">
        <w:rPr>
          <w:lang w:val="pl-PL"/>
        </w:rPr>
        <w:t xml:space="preserve">WYKRES </w:t>
      </w:r>
      <w:r w:rsidR="002253A8">
        <w:fldChar w:fldCharType="begin"/>
      </w:r>
      <w:r w:rsidRPr="005D7731">
        <w:rPr>
          <w:lang w:val="pl-PL"/>
        </w:rPr>
        <w:instrText xml:space="preserve"> SEQ WYKRES \* ARABIC </w:instrText>
      </w:r>
      <w:r w:rsidR="002253A8">
        <w:fldChar w:fldCharType="separate"/>
      </w:r>
      <w:r w:rsidR="00E21A20">
        <w:rPr>
          <w:noProof/>
          <w:lang w:val="pl-PL"/>
        </w:rPr>
        <w:t>16</w:t>
      </w:r>
      <w:r w:rsidR="002253A8">
        <w:fldChar w:fldCharType="end"/>
      </w:r>
      <w:r w:rsidRPr="005D7731">
        <w:rPr>
          <w:lang w:val="pl-PL"/>
        </w:rPr>
        <w:t xml:space="preserve"> </w:t>
      </w:r>
      <w:r w:rsidR="009251E4" w:rsidRPr="005D7731">
        <w:rPr>
          <w:caps w:val="0"/>
          <w:lang w:val="pl-PL"/>
        </w:rPr>
        <w:t>KWOTY Z</w:t>
      </w:r>
      <w:r w:rsidR="009251E4">
        <w:rPr>
          <w:caps w:val="0"/>
          <w:lang w:val="pl-PL"/>
        </w:rPr>
        <w:t>AWARTYCH UMÓW</w:t>
      </w:r>
      <w:r w:rsidR="009251E4" w:rsidRPr="005A5DFF">
        <w:rPr>
          <w:caps w:val="0"/>
          <w:lang w:val="pl-PL"/>
        </w:rPr>
        <w:t xml:space="preserve">  W RAMACH DZIAŁANIA 413 WDROŻENIA LSR PARTNERSTWO W ROZWOJU WEDŁUG KATEGORII BENEFICJENTÓW</w:t>
      </w:r>
      <w:bookmarkEnd w:id="47"/>
    </w:p>
    <w:p w:rsidR="00EE18CC" w:rsidRPr="00EE18CC" w:rsidRDefault="00766C49" w:rsidP="00EE18CC">
      <w:pPr>
        <w:spacing w:before="0"/>
        <w:jc w:val="center"/>
        <w:rPr>
          <w:i/>
          <w:sz w:val="16"/>
          <w:szCs w:val="16"/>
          <w:lang w:val="pl-PL" w:eastAsia="pl-PL"/>
        </w:rPr>
      </w:pPr>
      <w:r>
        <w:rPr>
          <w:noProof/>
          <w:lang w:val="pl-PL" w:eastAsia="pl-PL" w:bidi="ar-SA"/>
        </w:rPr>
        <w:drawing>
          <wp:inline distT="0" distB="0" distL="0" distR="0" wp14:anchorId="0031E7DB" wp14:editId="15987F9F">
            <wp:extent cx="4085112" cy="2956956"/>
            <wp:effectExtent l="0" t="0" r="0" b="0"/>
            <wp:docPr id="30" name="Wykres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EF092B" w:rsidRDefault="00EE18CC" w:rsidP="00BE49B2">
      <w:pPr>
        <w:tabs>
          <w:tab w:val="left" w:pos="3927"/>
        </w:tabs>
        <w:spacing w:before="0" w:after="120"/>
        <w:jc w:val="center"/>
        <w:rPr>
          <w:lang w:val="pl-PL"/>
        </w:rPr>
      </w:pPr>
      <w:r w:rsidRPr="00766C49">
        <w:rPr>
          <w:i/>
          <w:sz w:val="16"/>
          <w:szCs w:val="16"/>
          <w:lang w:val="pl-PL" w:eastAsia="pl-PL"/>
        </w:rPr>
        <w:t>Źródło: Opracowanie własne na podstawie danych sprawozdawczych LGD</w:t>
      </w:r>
    </w:p>
    <w:p w:rsidR="00D83D73" w:rsidRPr="00B171A0" w:rsidRDefault="00C71C3F" w:rsidP="00C71C3F">
      <w:pPr>
        <w:pStyle w:val="Nagwek2"/>
        <w:rPr>
          <w:lang w:val="pl-PL"/>
        </w:rPr>
      </w:pPr>
      <w:bookmarkStart w:id="48" w:name="_Toc423448026"/>
      <w:r>
        <w:rPr>
          <w:lang w:val="pl-PL"/>
        </w:rPr>
        <w:lastRenderedPageBreak/>
        <w:t xml:space="preserve">4.3. </w:t>
      </w:r>
      <w:r w:rsidR="00D83D73">
        <w:rPr>
          <w:lang w:val="pl-PL"/>
        </w:rPr>
        <w:t>Poziom realizacji</w:t>
      </w:r>
      <w:r w:rsidR="00D83D73" w:rsidRPr="00B171A0">
        <w:rPr>
          <w:lang w:val="pl-PL"/>
        </w:rPr>
        <w:t xml:space="preserve"> LSR w oparciu o pomiar wartości wskaźników oddziaływania, rezultatu i produktu</w:t>
      </w:r>
      <w:bookmarkEnd w:id="48"/>
    </w:p>
    <w:p w:rsidR="00D83D73" w:rsidRPr="001A6409" w:rsidRDefault="00D83D73" w:rsidP="001A6409">
      <w:pPr>
        <w:rPr>
          <w:lang w:val="pl-PL"/>
        </w:rPr>
      </w:pPr>
      <w:r w:rsidRPr="00B171A0">
        <w:rPr>
          <w:lang w:val="pl-PL"/>
        </w:rPr>
        <w:t xml:space="preserve">W ramach badania ewaluacyjnego dokonano pomiaru realizacji LSR w oparciu o przyjęte wskaźniki oddziaływania, rezultatu i produktu w ramach umów o dofinansowanie. Poziom realizacji wskaźników oddziaływania bazuje na danych bazowych wskazanych w LSR podczas programowana lokalnej strategii rozwoju. Pomiar wartości wskaźników dokonany został dzięki analizie ankiet przesyłanych przez beneficjentów do biura LGD. Wartość wskaźników produktu wynika z analizy wniosków o płatność na poszczególne przedsięwzięcia dostępne w ramach Wdrażania LSR. Poniżej </w:t>
      </w:r>
      <w:r w:rsidRPr="000D0AB9">
        <w:rPr>
          <w:lang w:val="pl-PL"/>
        </w:rPr>
        <w:t xml:space="preserve">zaprezentowane szczegółowy pomiar realizacji LSR na podstawie przyjętych wskaźników. </w:t>
      </w:r>
      <w:r w:rsidR="00963223">
        <w:rPr>
          <w:lang w:val="pl-PL"/>
        </w:rPr>
        <w:t xml:space="preserve">Wartości docelowe wskaźników nie zostały właściwie oszacowane, dla przykładu należy wskazać wartość docelową wskaźnika </w:t>
      </w:r>
      <w:r w:rsidR="00963223" w:rsidRPr="00963223">
        <w:rPr>
          <w:lang w:val="pl-PL"/>
        </w:rPr>
        <w:t xml:space="preserve">W.1-2 </w:t>
      </w:r>
      <w:r w:rsidR="00963223" w:rsidRPr="00963223">
        <w:rPr>
          <w:i/>
          <w:lang w:val="pl-PL"/>
        </w:rPr>
        <w:t>Liczba nowych organizacji pozarządowych</w:t>
      </w:r>
      <w:r w:rsidR="00963223">
        <w:rPr>
          <w:i/>
          <w:lang w:val="pl-PL"/>
        </w:rPr>
        <w:t xml:space="preserve">, </w:t>
      </w:r>
      <w:r w:rsidR="00963223">
        <w:rPr>
          <w:lang w:val="pl-PL"/>
        </w:rPr>
        <w:t xml:space="preserve">która w okresie programowania 2007-2013 miała zwiększyć się do 1, co wydaje się skrajnie niedoszacowane. </w:t>
      </w:r>
      <w:r w:rsidR="004C02B8">
        <w:rPr>
          <w:lang w:val="pl-PL"/>
        </w:rPr>
        <w:t xml:space="preserve">Przy obliczeniu wartość wskaźniku przyjęto założenie, że wskaźniki nie mogą osiągnąć wartości ponad 100%, tj. osiągnięciu wartości wskaźnika powyżej 100% dokonywano reedukacji jego wartości powyżej 100%. Nie byłoby bowiem możliwe dokonanie pomiaru średniej wartości wskaźników dla całej grupy kilku wskaźników w przypadku przekroczenia ich wartości powyżej 100% i następnie wyliczaniu średniej arytmetycznej.  </w:t>
      </w:r>
      <w:r w:rsidR="001A6409">
        <w:rPr>
          <w:b/>
          <w:lang w:val="pl-PL"/>
        </w:rPr>
        <w:t xml:space="preserve"> </w:t>
      </w:r>
      <w:r w:rsidRPr="000D0AB9">
        <w:rPr>
          <w:lang w:val="pl-PL"/>
        </w:rPr>
        <w:t>Według pomiaru wskaźników oddziaływania</w:t>
      </w:r>
      <w:r>
        <w:rPr>
          <w:lang w:val="pl-PL"/>
        </w:rPr>
        <w:t xml:space="preserve"> przez LGD</w:t>
      </w:r>
      <w:r w:rsidR="004C02B8">
        <w:rPr>
          <w:lang w:val="pl-PL"/>
        </w:rPr>
        <w:t xml:space="preserve"> zrealizowano LSR na poziomie 90</w:t>
      </w:r>
      <w:r w:rsidRPr="000D0AB9">
        <w:rPr>
          <w:lang w:val="pl-PL"/>
        </w:rPr>
        <w:t xml:space="preserve">%. Realizacja LSR na podstawie wskaźników rezultatu wyniosła </w:t>
      </w:r>
      <w:r w:rsidR="00FA69F6">
        <w:rPr>
          <w:lang w:val="pl-PL"/>
        </w:rPr>
        <w:t>60</w:t>
      </w:r>
      <w:r w:rsidRPr="000D0AB9">
        <w:rPr>
          <w:lang w:val="pl-PL"/>
        </w:rPr>
        <w:t xml:space="preserve">%. Natomiast według pomiaru wskaźników produktu poziom realizacji LSR wynosi </w:t>
      </w:r>
      <w:r w:rsidR="001A6409">
        <w:rPr>
          <w:lang w:val="pl-PL"/>
        </w:rPr>
        <w:t>38</w:t>
      </w:r>
      <w:r w:rsidRPr="000D0AB9">
        <w:rPr>
          <w:lang w:val="pl-PL"/>
        </w:rPr>
        <w:t xml:space="preserve">%. </w:t>
      </w:r>
    </w:p>
    <w:tbl>
      <w:tblPr>
        <w:tblStyle w:val="Tabela-Siatka"/>
        <w:tblW w:w="0" w:type="auto"/>
        <w:tblLook w:val="04A0" w:firstRow="1" w:lastRow="0" w:firstColumn="1" w:lastColumn="0" w:noHBand="0" w:noVBand="1"/>
      </w:tblPr>
      <w:tblGrid>
        <w:gridCol w:w="9212"/>
      </w:tblGrid>
      <w:tr w:rsidR="00D83D73" w:rsidRPr="005352A2" w:rsidTr="00AD44E4">
        <w:tc>
          <w:tcPr>
            <w:tcW w:w="9212" w:type="dxa"/>
            <w:tcBorders>
              <w:top w:val="nil"/>
              <w:left w:val="nil"/>
              <w:bottom w:val="nil"/>
              <w:right w:val="nil"/>
            </w:tcBorders>
            <w:shd w:val="clear" w:color="auto" w:fill="FFFFFF" w:themeFill="background1"/>
          </w:tcPr>
          <w:p w:rsidR="00D83D73" w:rsidRPr="00462411" w:rsidRDefault="00D83D73" w:rsidP="00AD44E4">
            <w:pPr>
              <w:rPr>
                <w:u w:val="single"/>
                <w:lang w:val="pl-PL"/>
              </w:rPr>
            </w:pPr>
            <w:r w:rsidRPr="00462411">
              <w:rPr>
                <w:u w:val="single"/>
                <w:lang w:val="pl-PL"/>
              </w:rPr>
              <w:t xml:space="preserve">Pomiar wartości wskaźników oddziaływania przyjętych w LSR </w:t>
            </w:r>
            <w:r>
              <w:rPr>
                <w:u w:val="single"/>
                <w:lang w:val="pl-PL"/>
              </w:rPr>
              <w:t>Partnerstwo w Rozwoju</w:t>
            </w:r>
            <w:r w:rsidRPr="00462411">
              <w:rPr>
                <w:u w:val="single"/>
                <w:lang w:val="pl-PL"/>
              </w:rPr>
              <w:t>:</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F0D7" w:themeFill="accent4" w:themeFillTint="33"/>
              <w:tblLook w:val="04A0" w:firstRow="1" w:lastRow="0" w:firstColumn="1" w:lastColumn="0" w:noHBand="0" w:noVBand="1"/>
            </w:tblPr>
            <w:tblGrid>
              <w:gridCol w:w="8996"/>
            </w:tblGrid>
            <w:tr w:rsidR="00D83D73" w:rsidRPr="005352A2" w:rsidTr="00AD44E4">
              <w:tc>
                <w:tcPr>
                  <w:tcW w:w="9212" w:type="dxa"/>
                  <w:shd w:val="clear" w:color="auto" w:fill="FDF0D7" w:themeFill="accent4" w:themeFillTint="33"/>
                </w:tcPr>
                <w:p w:rsidR="0037327D" w:rsidRDefault="00084B9B" w:rsidP="00AD44E4">
                  <w:pPr>
                    <w:rPr>
                      <w:lang w:val="pl-PL"/>
                    </w:rPr>
                  </w:pPr>
                  <w:r>
                    <w:rPr>
                      <w:lang w:val="pl-PL"/>
                    </w:rPr>
                    <w:t>Ocena pomiaru wskaźników oddziaływania jest utrudniona z uwagi brak źródeł pomiaru danych wskaźników.</w:t>
                  </w:r>
                  <w:r w:rsidR="00D83D73">
                    <w:rPr>
                      <w:lang w:val="pl-PL"/>
                    </w:rPr>
                    <w:t xml:space="preserve"> </w:t>
                  </w:r>
                  <w:r>
                    <w:rPr>
                      <w:lang w:val="pl-PL"/>
                    </w:rPr>
                    <w:t>Dane te nie odnosiły</w:t>
                  </w:r>
                  <w:r w:rsidR="00D83D73">
                    <w:rPr>
                      <w:lang w:val="pl-PL"/>
                    </w:rPr>
                    <w:t xml:space="preserve"> się bezpośrednio do wskaźników dostępnych w statystykach publicznych, takich jak np. GUS. </w:t>
                  </w:r>
                  <w:r>
                    <w:rPr>
                      <w:lang w:val="pl-PL"/>
                    </w:rPr>
                    <w:t xml:space="preserve">Pomiar </w:t>
                  </w:r>
                  <w:r w:rsidR="00AD44E4">
                    <w:rPr>
                      <w:lang w:val="pl-PL"/>
                    </w:rPr>
                    <w:t>niektórych wskaźników utrudniał brak wartości bazowej wskaźników i parametry odnoszące się do zmiany w stosunku do wartości bazowej (tj. wzrost o</w:t>
                  </w:r>
                  <w:r w:rsidR="006130A3">
                    <w:rPr>
                      <w:lang w:val="pl-PL"/>
                    </w:rPr>
                    <w:t xml:space="preserve"> … </w:t>
                  </w:r>
                  <w:r w:rsidR="00AD44E4">
                    <w:rPr>
                      <w:lang w:val="pl-PL"/>
                    </w:rPr>
                    <w:t xml:space="preserve">). </w:t>
                  </w:r>
                  <w:r w:rsidR="006130A3" w:rsidRPr="006130A3">
                    <w:rPr>
                      <w:b/>
                      <w:lang w:val="pl-PL"/>
                    </w:rPr>
                    <w:t>Średni poziom realizacji wskaźników oddziaływania wyniósł 90%.</w:t>
                  </w:r>
                </w:p>
                <w:p w:rsidR="0037327D" w:rsidRDefault="0037327D" w:rsidP="00AD44E4">
                  <w:pPr>
                    <w:rPr>
                      <w:lang w:val="pl-PL"/>
                    </w:rPr>
                  </w:pPr>
                  <w:r w:rsidRPr="0037327D">
                    <w:rPr>
                      <w:lang w:val="pl-PL"/>
                    </w:rPr>
                    <w:t xml:space="preserve">LGD zakładało osiągnięcie wskaźnika W. 1-1 </w:t>
                  </w:r>
                  <w:r w:rsidRPr="0037327D">
                    <w:rPr>
                      <w:i/>
                      <w:lang w:val="pl-PL"/>
                    </w:rPr>
                    <w:t>Liczba nowych projektów „miękkich” z udziałem funduszy z poza LSR</w:t>
                  </w:r>
                  <w:r w:rsidRPr="0037327D">
                    <w:rPr>
                      <w:lang w:val="pl-PL"/>
                    </w:rPr>
                    <w:t xml:space="preserve"> na poziomie docelowym 20%, cel zakładany został zatem osiągnięty. Wskaźnik Liczba nowych projektów „miękkich” z udziałem funduszy </w:t>
                  </w:r>
                  <w:r>
                    <w:rPr>
                      <w:lang w:val="pl-PL"/>
                    </w:rPr>
                    <w:t xml:space="preserve">z poza LSR należy uznać za </w:t>
                  </w:r>
                  <w:r w:rsidRPr="0037327D">
                    <w:rPr>
                      <w:lang w:val="pl-PL"/>
                    </w:rPr>
                    <w:t>niejasny.</w:t>
                  </w:r>
                  <w:r>
                    <w:rPr>
                      <w:lang w:val="pl-PL"/>
                    </w:rPr>
                    <w:t xml:space="preserve"> LGD zrealizowało jednak liczne projekty finansowane ze środków spoza PROW 2007-2013, wspierała również inne podmioty do realizacji takich projektów i pozyskiwania środków zewnętrznych. Wartość wskaźnika na koniec 2014 roku oszacować należy zatem na poziomie 100%. </w:t>
                  </w:r>
                </w:p>
                <w:p w:rsidR="00AD44E4" w:rsidRDefault="00AD44E4" w:rsidP="00AD44E4">
                  <w:pPr>
                    <w:rPr>
                      <w:lang w:val="pl-PL"/>
                    </w:rPr>
                  </w:pPr>
                  <w:r>
                    <w:rPr>
                      <w:lang w:val="pl-PL"/>
                    </w:rPr>
                    <w:t>Pomiaru w</w:t>
                  </w:r>
                  <w:r w:rsidR="00084B9B">
                    <w:rPr>
                      <w:lang w:val="pl-PL"/>
                    </w:rPr>
                    <w:t>artości wskaźnika</w:t>
                  </w:r>
                  <w:r w:rsidR="00D83D73">
                    <w:rPr>
                      <w:lang w:val="pl-PL"/>
                    </w:rPr>
                    <w:t xml:space="preserve"> </w:t>
                  </w:r>
                  <w:r w:rsidRPr="00AD44E4">
                    <w:rPr>
                      <w:lang w:val="pl-PL"/>
                    </w:rPr>
                    <w:t xml:space="preserve">W.1-3 </w:t>
                  </w:r>
                  <w:r w:rsidR="00D83D73" w:rsidRPr="00AD44E4">
                    <w:rPr>
                      <w:i/>
                      <w:lang w:val="pl-PL"/>
                    </w:rPr>
                    <w:t>Odsetek osób deklarujących poczucie więzi z miejscem zamieszkania</w:t>
                  </w:r>
                  <w:r w:rsidR="00D83D73">
                    <w:rPr>
                      <w:lang w:val="pl-PL"/>
                    </w:rPr>
                    <w:t xml:space="preserve"> </w:t>
                  </w:r>
                  <w:r w:rsidR="00084B9B">
                    <w:rPr>
                      <w:lang w:val="pl-PL"/>
                    </w:rPr>
                    <w:t xml:space="preserve">dokonano na podstawie ankiety CATI z mieszkańcami </w:t>
                  </w:r>
                  <w:r>
                    <w:rPr>
                      <w:lang w:val="pl-PL"/>
                    </w:rPr>
                    <w:t xml:space="preserve">obszaru </w:t>
                  </w:r>
                  <w:r w:rsidR="00084B9B">
                    <w:rPr>
                      <w:lang w:val="pl-PL"/>
                    </w:rPr>
                    <w:t xml:space="preserve">na reprezentatywnej próbie 200 mieszkańców. Na pytanie: </w:t>
                  </w:r>
                  <w:r w:rsidR="00084B9B" w:rsidRPr="00AD44E4">
                    <w:rPr>
                      <w:i/>
                      <w:lang w:val="pl-PL"/>
                    </w:rPr>
                    <w:t>Czy czuje Pan/i więź z historią i tradycją obszaru, na którym Pan/Pani mieszka?</w:t>
                  </w:r>
                  <w:r w:rsidR="00084B9B">
                    <w:rPr>
                      <w:lang w:val="pl-PL"/>
                    </w:rPr>
                    <w:t xml:space="preserve"> pozytywnie (Zdecydowanie tak i Raczej tak), od</w:t>
                  </w:r>
                  <w:r>
                    <w:rPr>
                      <w:lang w:val="pl-PL"/>
                    </w:rPr>
                    <w:t xml:space="preserve">powiedziało 70% mieszkańców. Wartość docelowa wskaźnika zakładana w LSR wyniosła </w:t>
                  </w:r>
                  <w:r w:rsidRPr="00AD44E4">
                    <w:rPr>
                      <w:lang w:val="pl-PL"/>
                    </w:rPr>
                    <w:t>20%</w:t>
                  </w:r>
                  <w:r>
                    <w:rPr>
                      <w:lang w:val="pl-PL"/>
                    </w:rPr>
                    <w:t xml:space="preserve">. Wartość wskaźnika została osiągnięta na poziomie 100%. </w:t>
                  </w:r>
                </w:p>
                <w:p w:rsidR="00AD44E4" w:rsidRDefault="00963223" w:rsidP="00963223">
                  <w:pPr>
                    <w:rPr>
                      <w:lang w:val="pl-PL"/>
                    </w:rPr>
                  </w:pPr>
                  <w:r>
                    <w:rPr>
                      <w:lang w:val="pl-PL"/>
                    </w:rPr>
                    <w:t xml:space="preserve">Wartość wskaźnika </w:t>
                  </w:r>
                  <w:r w:rsidRPr="00963223">
                    <w:rPr>
                      <w:lang w:val="pl-PL"/>
                    </w:rPr>
                    <w:t xml:space="preserve">W.1-4 </w:t>
                  </w:r>
                  <w:r w:rsidRPr="00963223">
                    <w:rPr>
                      <w:i/>
                      <w:lang w:val="pl-PL"/>
                    </w:rPr>
                    <w:t>Wzrost dostępu do Internetu</w:t>
                  </w:r>
                  <w:r>
                    <w:rPr>
                      <w:lang w:val="pl-PL"/>
                    </w:rPr>
                    <w:t xml:space="preserve"> stanowi o</w:t>
                  </w:r>
                  <w:r w:rsidRPr="00963223">
                    <w:rPr>
                      <w:lang w:val="pl-PL"/>
                    </w:rPr>
                    <w:t>dpowiedni wskaźnik</w:t>
                  </w:r>
                  <w:r>
                    <w:rPr>
                      <w:lang w:val="pl-PL"/>
                    </w:rPr>
                    <w:t>a</w:t>
                  </w:r>
                  <w:r w:rsidRPr="00963223">
                    <w:rPr>
                      <w:lang w:val="pl-PL"/>
                    </w:rPr>
                    <w:t xml:space="preserve"> z GUS BDL – Komputery z dostępem do Internetu</w:t>
                  </w:r>
                  <w:r>
                    <w:rPr>
                      <w:lang w:val="pl-PL"/>
                    </w:rPr>
                    <w:t xml:space="preserve">, na podstawie którego wyliczono wartość sumaryczną dla poszczególnych gmin członkowskich LGD.  </w:t>
                  </w:r>
                  <w:r w:rsidR="00D82E5B">
                    <w:rPr>
                      <w:lang w:val="pl-PL"/>
                    </w:rPr>
                    <w:t xml:space="preserve">Na koniec 2008 roku wartość wskaźnika wyniosła </w:t>
                  </w:r>
                  <w:r w:rsidR="00D82E5B" w:rsidRPr="00D82E5B">
                    <w:rPr>
                      <w:lang w:val="pl-PL"/>
                    </w:rPr>
                    <w:t>277 (GUS BDL w 2008</w:t>
                  </w:r>
                  <w:r w:rsidR="00D82E5B">
                    <w:rPr>
                      <w:lang w:val="pl-PL"/>
                    </w:rPr>
                    <w:t>), natomiast pod koniec wdrożenia LSR 285 (GUS BDL w 2012) wskaź</w:t>
                  </w:r>
                  <w:r w:rsidR="0037327D">
                    <w:rPr>
                      <w:lang w:val="pl-PL"/>
                    </w:rPr>
                    <w:t>nik wzrósł zatem o 3</w:t>
                  </w:r>
                  <w:r w:rsidR="00D82E5B">
                    <w:rPr>
                      <w:lang w:val="pl-PL"/>
                    </w:rPr>
                    <w:t xml:space="preserve">%. </w:t>
                  </w:r>
                  <w:r w:rsidR="0037327D">
                    <w:rPr>
                      <w:lang w:val="pl-PL"/>
                    </w:rPr>
                    <w:t xml:space="preserve">Zakładany wzrost planowano o 15%, wartość wskaźnika na koniec 2014 roku wyniosła zatem 20%. </w:t>
                  </w:r>
                </w:p>
                <w:p w:rsidR="00963223" w:rsidRDefault="00963223" w:rsidP="00963223">
                  <w:pPr>
                    <w:rPr>
                      <w:lang w:val="pl-PL"/>
                    </w:rPr>
                  </w:pPr>
                  <w:r>
                    <w:rPr>
                      <w:lang w:val="pl-PL"/>
                    </w:rPr>
                    <w:t xml:space="preserve">Wartości wskaźnika </w:t>
                  </w:r>
                  <w:r w:rsidRPr="00963223">
                    <w:rPr>
                      <w:lang w:val="pl-PL"/>
                    </w:rPr>
                    <w:t xml:space="preserve">W.2-1 </w:t>
                  </w:r>
                  <w:r w:rsidRPr="00963223">
                    <w:rPr>
                      <w:i/>
                      <w:lang w:val="pl-PL"/>
                    </w:rPr>
                    <w:t>Odsetek zainteresowanych kulturą, tradycjami i lokalną twórczością</w:t>
                  </w:r>
                  <w:r>
                    <w:rPr>
                      <w:i/>
                      <w:lang w:val="pl-PL"/>
                    </w:rPr>
                    <w:t xml:space="preserve"> </w:t>
                  </w:r>
                  <w:r>
                    <w:rPr>
                      <w:lang w:val="pl-PL"/>
                    </w:rPr>
                    <w:t xml:space="preserve">ustalono na podstawie wyników ankiety z mieszkańcami obszaru LSR. Pomiaru wartości </w:t>
                  </w:r>
                  <w:r w:rsidRPr="00963223">
                    <w:rPr>
                      <w:lang w:val="pl-PL"/>
                    </w:rPr>
                    <w:t xml:space="preserve">dokonano na </w:t>
                  </w:r>
                  <w:r w:rsidRPr="00963223">
                    <w:rPr>
                      <w:lang w:val="pl-PL"/>
                    </w:rPr>
                    <w:lastRenderedPageBreak/>
                    <w:t xml:space="preserve">podstawie ankiety CATI z mieszkańcami obszaru na reprezentatywnej próbie 200 mieszkańców. Na pytanie: </w:t>
                  </w:r>
                  <w:r w:rsidRPr="00963223">
                    <w:rPr>
                      <w:i/>
                      <w:lang w:val="pl-PL"/>
                    </w:rPr>
                    <w:t>Czy czuje Pan/i więź z historią i tradycją obszaru, na którym Pan/Pani mieszka?</w:t>
                  </w:r>
                  <w:r>
                    <w:rPr>
                      <w:i/>
                      <w:lang w:val="pl-PL"/>
                    </w:rPr>
                    <w:t>,</w:t>
                  </w:r>
                  <w:r w:rsidRPr="00963223">
                    <w:rPr>
                      <w:lang w:val="pl-PL"/>
                    </w:rPr>
                    <w:t xml:space="preserve"> pozytywnie (Zdecydowanie tak i Raczej tak), odpowiedziało 70% mieszkańców. Wartość docelowa wskaźnika zakładana w LSR wyniosła 20%. Wartość wskaźnika została osiągnięta na poziomie 100%.</w:t>
                  </w:r>
                </w:p>
                <w:p w:rsidR="00E80DEF" w:rsidRDefault="00E80DEF" w:rsidP="00963223">
                  <w:pPr>
                    <w:rPr>
                      <w:lang w:val="pl-PL"/>
                    </w:rPr>
                  </w:pPr>
                  <w:r w:rsidRPr="00E80DEF">
                    <w:rPr>
                      <w:lang w:val="pl-PL"/>
                    </w:rPr>
                    <w:t>Wartości wskaźnika W.2-</w:t>
                  </w:r>
                  <w:r w:rsidRPr="00E80DEF">
                    <w:rPr>
                      <w:i/>
                      <w:lang w:val="pl-PL"/>
                    </w:rPr>
                    <w:t>2 Odsetek osób postrzegających przestrzeń publiczną na obszarze LSR jako atrakcyjną i przyjazną</w:t>
                  </w:r>
                  <w:r w:rsidRPr="00E80DEF">
                    <w:rPr>
                      <w:lang w:val="pl-PL"/>
                    </w:rPr>
                    <w:t xml:space="preserve"> ustalono na podstawie wyników</w:t>
                  </w:r>
                  <w:r>
                    <w:rPr>
                      <w:lang w:val="pl-PL"/>
                    </w:rPr>
                    <w:t xml:space="preserve"> ankiety CATI z mieszkańcami. Na pytanie </w:t>
                  </w:r>
                  <w:r w:rsidRPr="00E80DEF">
                    <w:rPr>
                      <w:i/>
                      <w:lang w:val="pl-PL"/>
                    </w:rPr>
                    <w:t>Czy w Pana/Pani ocenie obszar, na którym Pan/Pani mieszka to obszar o dużych walorach kulturowych wartych rozwijania i pielęgnowania?</w:t>
                  </w:r>
                  <w:r>
                    <w:rPr>
                      <w:i/>
                      <w:lang w:val="pl-PL"/>
                    </w:rPr>
                    <w:t xml:space="preserve"> </w:t>
                  </w:r>
                  <w:r>
                    <w:rPr>
                      <w:lang w:val="pl-PL"/>
                    </w:rPr>
                    <w:t>przeważająca większość (78%) mieszkańców odpowiedziała twierdząco (</w:t>
                  </w:r>
                  <w:r w:rsidRPr="00E80DEF">
                    <w:rPr>
                      <w:lang w:val="pl-PL"/>
                    </w:rPr>
                    <w:t>Zdecydowanie tak i Raczej tak</w:t>
                  </w:r>
                  <w:r>
                    <w:rPr>
                      <w:lang w:val="pl-PL"/>
                    </w:rPr>
                    <w:t xml:space="preserve">). </w:t>
                  </w:r>
                  <w:r w:rsidRPr="00E80DEF">
                    <w:rPr>
                      <w:lang w:val="pl-PL"/>
                    </w:rPr>
                    <w:t>Wartość docelowa wskaź</w:t>
                  </w:r>
                  <w:r>
                    <w:rPr>
                      <w:lang w:val="pl-PL"/>
                    </w:rPr>
                    <w:t>nika zakładana w LSR miała wskazywać na wzrost o 25</w:t>
                  </w:r>
                  <w:r w:rsidRPr="00E80DEF">
                    <w:rPr>
                      <w:lang w:val="pl-PL"/>
                    </w:rPr>
                    <w:t xml:space="preserve">%. </w:t>
                  </w:r>
                  <w:r>
                    <w:rPr>
                      <w:lang w:val="pl-PL"/>
                    </w:rPr>
                    <w:t>Wobec braku danych o wartości bazowej wskaźnika i wysokiej wartości wskaźnika mierzonego w okresie realizacji badania ewaluacyjnego w</w:t>
                  </w:r>
                  <w:r w:rsidRPr="00E80DEF">
                    <w:rPr>
                      <w:lang w:val="pl-PL"/>
                    </w:rPr>
                    <w:t>artość wskaźnika została osiągnięta na poziomie 100%.</w:t>
                  </w:r>
                </w:p>
                <w:p w:rsidR="00E80DEF" w:rsidRDefault="00E80DEF" w:rsidP="00950989">
                  <w:pPr>
                    <w:rPr>
                      <w:lang w:val="pl-PL"/>
                    </w:rPr>
                  </w:pPr>
                  <w:r>
                    <w:rPr>
                      <w:lang w:val="pl-PL"/>
                    </w:rPr>
                    <w:t xml:space="preserve">Wartość </w:t>
                  </w:r>
                  <w:r w:rsidRPr="00E80DEF">
                    <w:rPr>
                      <w:i/>
                      <w:lang w:val="pl-PL"/>
                    </w:rPr>
                    <w:t xml:space="preserve">wskaźnika </w:t>
                  </w:r>
                  <w:r w:rsidRPr="00E80DEF">
                    <w:rPr>
                      <w:lang w:val="pl-PL"/>
                    </w:rPr>
                    <w:t>W.3.</w:t>
                  </w:r>
                  <w:r w:rsidRPr="00E80DEF">
                    <w:rPr>
                      <w:i/>
                      <w:lang w:val="pl-PL"/>
                    </w:rPr>
                    <w:t xml:space="preserve"> Poprawa atrakcyjności turystycznej i rekreacyjnej mierzona liczbą odwiedzających obszar LSR</w:t>
                  </w:r>
                  <w:r>
                    <w:rPr>
                      <w:i/>
                      <w:lang w:val="pl-PL"/>
                    </w:rPr>
                    <w:t xml:space="preserve"> </w:t>
                  </w:r>
                  <w:r w:rsidR="00950989">
                    <w:rPr>
                      <w:i/>
                      <w:lang w:val="pl-PL"/>
                    </w:rPr>
                    <w:t xml:space="preserve">. </w:t>
                  </w:r>
                  <w:r w:rsidR="00950989" w:rsidRPr="00950989">
                    <w:rPr>
                      <w:lang w:val="pl-PL"/>
                    </w:rPr>
                    <w:t>Turystyka jest zjawiskiem, którego bezpośredni pomiar jest niemożliwy,</w:t>
                  </w:r>
                  <w:r w:rsidR="00950989">
                    <w:rPr>
                      <w:lang w:val="pl-PL"/>
                    </w:rPr>
                    <w:t xml:space="preserve"> </w:t>
                  </w:r>
                  <w:r w:rsidR="00950989" w:rsidRPr="00950989">
                    <w:rPr>
                      <w:lang w:val="pl-PL"/>
                    </w:rPr>
                    <w:t>tak jak niemożliwe jest zmierzenie wielkości popyt</w:t>
                  </w:r>
                  <w:r w:rsidR="00950989">
                    <w:rPr>
                      <w:lang w:val="pl-PL"/>
                    </w:rPr>
                    <w:t xml:space="preserve">u realizowanego przez turystów. </w:t>
                  </w:r>
                  <w:r w:rsidR="00950989" w:rsidRPr="00950989">
                    <w:rPr>
                      <w:lang w:val="pl-PL"/>
                    </w:rPr>
                    <w:t>Złożoność tego zjawiska wynika z szerokiego zakresu dział</w:t>
                  </w:r>
                  <w:r w:rsidR="00950989">
                    <w:rPr>
                      <w:lang w:val="pl-PL"/>
                    </w:rPr>
                    <w:t xml:space="preserve">alności i aktywności </w:t>
                  </w:r>
                  <w:r w:rsidR="00950989" w:rsidRPr="00950989">
                    <w:rPr>
                      <w:lang w:val="pl-PL"/>
                    </w:rPr>
                    <w:t>turystycznej, gdyż o ile możliwy jest pomiar liczby turystów, osobo noclegów</w:t>
                  </w:r>
                  <w:r w:rsidR="00950989">
                    <w:rPr>
                      <w:lang w:val="pl-PL"/>
                    </w:rPr>
                    <w:t xml:space="preserve"> </w:t>
                  </w:r>
                  <w:r w:rsidR="00950989" w:rsidRPr="00950989">
                    <w:rPr>
                      <w:lang w:val="pl-PL"/>
                    </w:rPr>
                    <w:t>czy nawet dochodów uzyskanych z dz</w:t>
                  </w:r>
                  <w:r w:rsidR="00950989">
                    <w:rPr>
                      <w:lang w:val="pl-PL"/>
                    </w:rPr>
                    <w:t xml:space="preserve">iałalności turystycznej, o tyle </w:t>
                  </w:r>
                  <w:r w:rsidR="00950989" w:rsidRPr="00950989">
                    <w:rPr>
                      <w:lang w:val="pl-PL"/>
                    </w:rPr>
                    <w:t>nie sposób zmierzyć, jaka część obrotów hand</w:t>
                  </w:r>
                  <w:r w:rsidR="00950989">
                    <w:rPr>
                      <w:lang w:val="pl-PL"/>
                    </w:rPr>
                    <w:t xml:space="preserve">lowych wynika ze sprzedaży dóbr </w:t>
                  </w:r>
                  <w:r w:rsidR="00950989" w:rsidRPr="00950989">
                    <w:rPr>
                      <w:lang w:val="pl-PL"/>
                    </w:rPr>
                    <w:t>i usług konsumowanych przez turystów, a j</w:t>
                  </w:r>
                  <w:r w:rsidR="00950989">
                    <w:rPr>
                      <w:lang w:val="pl-PL"/>
                    </w:rPr>
                    <w:t xml:space="preserve">aka miałaby miejsce, gdyby ruch </w:t>
                  </w:r>
                  <w:r w:rsidR="00950989" w:rsidRPr="00950989">
                    <w:rPr>
                      <w:lang w:val="pl-PL"/>
                    </w:rPr>
                    <w:t>turystyczny nie występował</w:t>
                  </w:r>
                  <w:r w:rsidR="00950989">
                    <w:rPr>
                      <w:lang w:val="pl-PL"/>
                    </w:rPr>
                    <w:t xml:space="preserve">. Zasadne będzie zatem dokonanie modyfikacji metodologii wskaźnika w celu dokonania pomiaru </w:t>
                  </w:r>
                  <w:r w:rsidR="00950989" w:rsidRPr="00950989">
                    <w:rPr>
                      <w:lang w:val="pl-PL"/>
                    </w:rPr>
                    <w:t>intensywność ruchu turystycznego wg Schneidera</w:t>
                  </w:r>
                  <w:r w:rsidR="00950989">
                    <w:rPr>
                      <w:lang w:val="pl-PL"/>
                    </w:rPr>
                    <w:t xml:space="preserve">. </w:t>
                  </w:r>
                  <w:r w:rsidR="00950989" w:rsidRPr="00950989">
                    <w:rPr>
                      <w:lang w:val="pl-PL"/>
                    </w:rPr>
                    <w:t xml:space="preserve">wskaźniki intensywności ruchu turystycznego według Schneidera </w:t>
                  </w:r>
                  <w:r w:rsidR="00950989">
                    <w:rPr>
                      <w:lang w:val="pl-PL"/>
                    </w:rPr>
                    <w:t>wyraża</w:t>
                  </w:r>
                  <w:r w:rsidR="00950989" w:rsidRPr="00950989">
                    <w:rPr>
                      <w:lang w:val="pl-PL"/>
                    </w:rPr>
                    <w:t xml:space="preserve"> odpowiednio liczbę turystów korzystających z noc</w:t>
                  </w:r>
                  <w:r w:rsidR="00950989">
                    <w:rPr>
                      <w:lang w:val="pl-PL"/>
                    </w:rPr>
                    <w:t xml:space="preserve">legów lub liczbę udzielonych im </w:t>
                  </w:r>
                  <w:r w:rsidR="00950989" w:rsidRPr="00950989">
                    <w:rPr>
                      <w:lang w:val="pl-PL"/>
                    </w:rPr>
                    <w:t>noclegów przypadającą na 100 stałych mieszkańców danego obszaru</w:t>
                  </w:r>
                  <w:r w:rsidR="00950989">
                    <w:rPr>
                      <w:lang w:val="pl-PL"/>
                    </w:rPr>
                    <w:t xml:space="preserve">, który wzrósł w okresie realizacji LSR. </w:t>
                  </w:r>
                </w:p>
                <w:p w:rsidR="004C02B8" w:rsidRPr="004C02B8" w:rsidRDefault="004C02B8" w:rsidP="004C02B8">
                  <w:pPr>
                    <w:rPr>
                      <w:lang w:val="pl-PL"/>
                    </w:rPr>
                  </w:pPr>
                  <w:r>
                    <w:rPr>
                      <w:lang w:val="pl-PL"/>
                    </w:rPr>
                    <w:t xml:space="preserve">Wartość wskaźnika </w:t>
                  </w:r>
                  <w:r w:rsidRPr="004C02B8">
                    <w:rPr>
                      <w:lang w:val="pl-PL"/>
                    </w:rPr>
                    <w:t xml:space="preserve">W.4 </w:t>
                  </w:r>
                  <w:r w:rsidRPr="004C02B8">
                    <w:rPr>
                      <w:i/>
                      <w:lang w:val="pl-PL"/>
                    </w:rPr>
                    <w:t>Wzrost PKB na obszarze LGD</w:t>
                  </w:r>
                  <w:r>
                    <w:rPr>
                      <w:i/>
                      <w:lang w:val="pl-PL"/>
                    </w:rPr>
                    <w:t xml:space="preserve"> </w:t>
                  </w:r>
                  <w:r w:rsidRPr="004C02B8">
                    <w:rPr>
                      <w:lang w:val="pl-PL"/>
                    </w:rPr>
                    <w:t>obliczono na podstawie analizy danych statystycznych GUS</w:t>
                  </w:r>
                  <w:r>
                    <w:rPr>
                      <w:lang w:val="pl-PL"/>
                    </w:rPr>
                    <w:t>. W 2008 roku d</w:t>
                  </w:r>
                  <w:r w:rsidRPr="004C02B8">
                    <w:rPr>
                      <w:lang w:val="pl-PL"/>
                    </w:rPr>
                    <w:t>ynamika PKB dla województwa zachodniopomorskiego wyniosła 20%, podregionu 22%</w:t>
                  </w:r>
                  <w:r>
                    <w:rPr>
                      <w:lang w:val="pl-PL"/>
                    </w:rPr>
                    <w:t xml:space="preserve">. </w:t>
                  </w:r>
                  <w:r w:rsidRPr="004C02B8">
                    <w:rPr>
                      <w:lang w:val="pl-PL"/>
                    </w:rPr>
                    <w:t>Raport o stanie województwa zachodniopomorskiego wskazuje na wysoką dynamikę rozwoju powiatu kamieńskiego, zakładając że gminy obszaru LGD są słabiej rozwinięte niż pozostałe gminy powiatu przyjęto następującą wartość wskaźnika</w:t>
                  </w:r>
                  <w:r>
                    <w:rPr>
                      <w:lang w:val="pl-PL"/>
                    </w:rPr>
                    <w:t>. Wartość w 2009 roku 15</w:t>
                  </w:r>
                  <w:r w:rsidRPr="004C02B8">
                    <w:rPr>
                      <w:lang w:val="pl-PL"/>
                    </w:rPr>
                    <w:t>% (obliczenia własne)</w:t>
                  </w:r>
                  <w:r>
                    <w:rPr>
                      <w:lang w:val="pl-PL"/>
                    </w:rPr>
                    <w:t xml:space="preserve">, natomiast </w:t>
                  </w:r>
                  <w:r w:rsidRPr="004C02B8">
                    <w:rPr>
                      <w:lang w:val="pl-PL"/>
                    </w:rPr>
                    <w:t>17%</w:t>
                  </w:r>
                  <w:r>
                    <w:rPr>
                      <w:lang w:val="pl-PL"/>
                    </w:rPr>
                    <w:t xml:space="preserve"> na koniec 2014 roku, zakładano osiągnięcie wartości wskaźnika o wartości powyżej 1% wartości bazowej. Wartość ta wzrosła zatem o 2%, czy wartość docelowa została osiągnięta została w 100%. </w:t>
                  </w:r>
                </w:p>
                <w:p w:rsidR="00D83D73" w:rsidRPr="00462411" w:rsidRDefault="00D83D73" w:rsidP="004C02B8">
                  <w:pPr>
                    <w:rPr>
                      <w:lang w:val="pl-PL"/>
                    </w:rPr>
                  </w:pPr>
                  <w:r>
                    <w:rPr>
                      <w:lang w:val="pl-PL"/>
                    </w:rPr>
                    <w:t xml:space="preserve">Aby obiektywnie ocenić, czy działania zrealizowane w LSR miały realny wpływ warto przytoczyć wskaźniki ze statystki GUS. Wskaźniki takie jak: wskaźnik przedsiębiorczości, liczba fundacji, udział osób w gospodarstwach domowych korzystających z pomocy społecznej oraz intensywność ruchu turystycznego względem 2007 r. zanotowały poprawę. Należy zatem uznać, że błędny jest system monitoringu przyjęty w LSR i nie można mierzyć nim efektów działań realizowanych przez LGD. Według szacunków ewaluatora na podstawie dostępnych danych statystycznych wskaźniki oddziaływania osiągnięte zostały w </w:t>
                  </w:r>
                  <w:r w:rsidR="004C02B8">
                    <w:rPr>
                      <w:lang w:val="pl-PL"/>
                    </w:rPr>
                    <w:t>100</w:t>
                  </w:r>
                  <w:r>
                    <w:rPr>
                      <w:lang w:val="pl-PL"/>
                    </w:rPr>
                    <w:t xml:space="preserve">%. </w:t>
                  </w:r>
                </w:p>
              </w:tc>
            </w:tr>
          </w:tbl>
          <w:p w:rsidR="00D83D73" w:rsidRPr="00462411" w:rsidRDefault="00D83D73" w:rsidP="00AD44E4">
            <w:pPr>
              <w:rPr>
                <w:u w:val="single"/>
                <w:lang w:val="pl-PL"/>
              </w:rPr>
            </w:pPr>
            <w:r w:rsidRPr="00462411">
              <w:rPr>
                <w:u w:val="single"/>
                <w:lang w:val="pl-PL"/>
              </w:rPr>
              <w:lastRenderedPageBreak/>
              <w:t xml:space="preserve">Pomiar wartości wskaźników rezultatu przyjętych w LSR </w:t>
            </w:r>
            <w:r>
              <w:rPr>
                <w:u w:val="single"/>
                <w:lang w:val="pl-PL"/>
              </w:rPr>
              <w:t>Partnerstwo w Rozwoju</w:t>
            </w:r>
            <w:r w:rsidRPr="00462411">
              <w:rPr>
                <w:u w:val="single"/>
                <w:lang w:val="pl-PL"/>
              </w:rPr>
              <w:t>:</w:t>
            </w:r>
          </w:p>
          <w:tbl>
            <w:tblPr>
              <w:tblStyle w:val="Tabela-Siatka"/>
              <w:tblW w:w="0" w:type="auto"/>
              <w:tblLook w:val="04A0" w:firstRow="1" w:lastRow="0" w:firstColumn="1" w:lastColumn="0" w:noHBand="0" w:noVBand="1"/>
            </w:tblPr>
            <w:tblGrid>
              <w:gridCol w:w="8996"/>
            </w:tblGrid>
            <w:tr w:rsidR="00D83D73" w:rsidRPr="005352A2" w:rsidTr="00AD44E4">
              <w:tc>
                <w:tcPr>
                  <w:tcW w:w="9212" w:type="dxa"/>
                  <w:tcBorders>
                    <w:top w:val="nil"/>
                    <w:left w:val="nil"/>
                    <w:bottom w:val="nil"/>
                    <w:right w:val="nil"/>
                  </w:tcBorders>
                  <w:shd w:val="clear" w:color="auto" w:fill="F4E7ED" w:themeFill="background2"/>
                </w:tcPr>
                <w:p w:rsidR="00D83D73" w:rsidRPr="00462411" w:rsidRDefault="00D83D73" w:rsidP="00AD44E4">
                  <w:pPr>
                    <w:rPr>
                      <w:lang w:val="pl-PL"/>
                    </w:rPr>
                  </w:pPr>
                  <w:r w:rsidRPr="006130A3">
                    <w:rPr>
                      <w:b/>
                      <w:lang w:val="pl-PL"/>
                    </w:rPr>
                    <w:t>Średni poziom realizacji wskaźników rezultatu to ponad 32%.</w:t>
                  </w:r>
                  <w:r>
                    <w:rPr>
                      <w:lang w:val="pl-PL"/>
                    </w:rPr>
                    <w:t xml:space="preserve"> Zmianę wartości zanotowały wskaźniki: </w:t>
                  </w:r>
                  <w:r w:rsidRPr="00263DB1">
                    <w:rPr>
                      <w:lang w:val="pl-PL"/>
                    </w:rPr>
                    <w:t>Liczba osób uczestniczących w imprezach integracyjnyc</w:t>
                  </w:r>
                  <w:r>
                    <w:rPr>
                      <w:lang w:val="pl-PL"/>
                    </w:rPr>
                    <w:t>h oraz wydarzeniach  edukacyjno-</w:t>
                  </w:r>
                  <w:r w:rsidRPr="00263DB1">
                    <w:rPr>
                      <w:lang w:val="pl-PL"/>
                    </w:rPr>
                    <w:t>szkoleniowych</w:t>
                  </w:r>
                  <w:r>
                    <w:rPr>
                      <w:lang w:val="pl-PL"/>
                    </w:rPr>
                    <w:t xml:space="preserve">, </w:t>
                  </w:r>
                  <w:r w:rsidRPr="00263DB1">
                    <w:rPr>
                      <w:lang w:val="pl-PL"/>
                    </w:rPr>
                    <w:t>Liczba osób uczestniczących w imprezach sportowych i rekreacyjnych na terenie obszaru LSR</w:t>
                  </w:r>
                  <w:r>
                    <w:rPr>
                      <w:lang w:val="pl-PL"/>
                    </w:rPr>
                    <w:t xml:space="preserve">, </w:t>
                  </w:r>
                  <w:r w:rsidRPr="00263DB1">
                    <w:rPr>
                      <w:lang w:val="pl-PL"/>
                    </w:rPr>
                    <w:t>Liczba osób uczestniczących w imprezach, wystawach kultywujących lokalną tradycję i kulturę</w:t>
                  </w:r>
                  <w:r>
                    <w:rPr>
                      <w:lang w:val="pl-PL"/>
                    </w:rPr>
                    <w:t xml:space="preserve">, </w:t>
                  </w:r>
                  <w:r w:rsidRPr="00263DB1">
                    <w:rPr>
                      <w:lang w:val="pl-PL"/>
                    </w:rPr>
                    <w:t>Liczba produktów turystycznych utworzonych  lub udoskonalonych</w:t>
                  </w:r>
                  <w:r>
                    <w:rPr>
                      <w:lang w:val="pl-PL"/>
                    </w:rPr>
                    <w:t xml:space="preserve">, </w:t>
                  </w:r>
                  <w:r w:rsidRPr="00263DB1">
                    <w:rPr>
                      <w:lang w:val="pl-PL"/>
                    </w:rPr>
                    <w:t xml:space="preserve">Liczba osób korzystająca </w:t>
                  </w:r>
                  <w:r w:rsidRPr="00263DB1">
                    <w:rPr>
                      <w:lang w:val="pl-PL"/>
                    </w:rPr>
                    <w:lastRenderedPageBreak/>
                    <w:t>ze zbudowanych/odnowionych/uruchomionych obiek</w:t>
                  </w:r>
                  <w:r>
                    <w:rPr>
                      <w:lang w:val="pl-PL"/>
                    </w:rPr>
                    <w:t xml:space="preserve">tów infrastruktury turystycznej, </w:t>
                  </w:r>
                  <w:r w:rsidRPr="00263DB1">
                    <w:rPr>
                      <w:lang w:val="pl-PL"/>
                    </w:rPr>
                    <w:t>Liczba podmiotów objętych wsparciem</w:t>
                  </w:r>
                  <w:r>
                    <w:rPr>
                      <w:lang w:val="pl-PL"/>
                    </w:rPr>
                    <w:t xml:space="preserve">. Wskaźniki te łączy jedna cecha, dane zbierane są przez organizatorów ze strony LGD nie pochodzą natomiast od uczestników. Wszystkie pozostałe wskaźniki odnoszące się do liczby uczestników danej usługi, które wymagają informacji zwrotnej od mieszkańców zanotowały wartości zerowe. Może świadczyć to o trudnościach związanych z pozyskiwaniem informacji o wskaźnikach. </w:t>
                  </w:r>
                </w:p>
              </w:tc>
            </w:tr>
          </w:tbl>
          <w:p w:rsidR="00D83D73" w:rsidRPr="00462411" w:rsidRDefault="00D83D73" w:rsidP="00AD44E4">
            <w:pPr>
              <w:rPr>
                <w:u w:val="single"/>
                <w:lang w:val="pl-PL"/>
              </w:rPr>
            </w:pPr>
            <w:r w:rsidRPr="00462411">
              <w:rPr>
                <w:u w:val="single"/>
                <w:lang w:val="pl-PL"/>
              </w:rPr>
              <w:lastRenderedPageBreak/>
              <w:t xml:space="preserve">Pomiar wartości wskaźników produktu przyjętych w LSR </w:t>
            </w:r>
            <w:r>
              <w:rPr>
                <w:u w:val="single"/>
                <w:lang w:val="pl-PL"/>
              </w:rPr>
              <w:t>Partnerstwo w Rozwoju</w:t>
            </w:r>
            <w:r w:rsidRPr="00462411">
              <w:rPr>
                <w:u w:val="single"/>
                <w:lang w:val="pl-PL"/>
              </w:rPr>
              <w:t>:</w:t>
            </w:r>
          </w:p>
          <w:tbl>
            <w:tblPr>
              <w:tblStyle w:val="Tabela-Siatka"/>
              <w:tblW w:w="0" w:type="auto"/>
              <w:tblLook w:val="04A0" w:firstRow="1" w:lastRow="0" w:firstColumn="1" w:lastColumn="0" w:noHBand="0" w:noVBand="1"/>
            </w:tblPr>
            <w:tblGrid>
              <w:gridCol w:w="8996"/>
            </w:tblGrid>
            <w:tr w:rsidR="00D83D73" w:rsidRPr="005352A2" w:rsidTr="00AD44E4">
              <w:tc>
                <w:tcPr>
                  <w:tcW w:w="9212" w:type="dxa"/>
                  <w:tcBorders>
                    <w:top w:val="nil"/>
                    <w:left w:val="nil"/>
                    <w:bottom w:val="nil"/>
                    <w:right w:val="nil"/>
                  </w:tcBorders>
                  <w:shd w:val="clear" w:color="auto" w:fill="FEE7D8" w:themeFill="accent6" w:themeFillTint="33"/>
                </w:tcPr>
                <w:p w:rsidR="00D83D73" w:rsidRPr="00B171A0" w:rsidRDefault="00D83D73" w:rsidP="009E7EDA">
                  <w:pPr>
                    <w:rPr>
                      <w:lang w:val="pl-PL"/>
                    </w:rPr>
                  </w:pPr>
                  <w:r w:rsidRPr="006130A3">
                    <w:rPr>
                      <w:b/>
                      <w:lang w:val="pl-PL"/>
                    </w:rPr>
                    <w:t xml:space="preserve">Średni poziom realizacji wskaźników produktu wyniósł niewiele ponad </w:t>
                  </w:r>
                  <w:r w:rsidR="009E7EDA">
                    <w:rPr>
                      <w:b/>
                      <w:lang w:val="pl-PL"/>
                    </w:rPr>
                    <w:t>60</w:t>
                  </w:r>
                  <w:r w:rsidRPr="006130A3">
                    <w:rPr>
                      <w:b/>
                      <w:lang w:val="pl-PL"/>
                    </w:rPr>
                    <w:t>%.</w:t>
                  </w:r>
                  <w:r>
                    <w:rPr>
                      <w:lang w:val="pl-PL"/>
                    </w:rPr>
                    <w:t xml:space="preserve"> Zmianę wartości zanotowały wskaźniki</w:t>
                  </w:r>
                  <w:r w:rsidR="009E7EDA">
                    <w:rPr>
                      <w:lang w:val="pl-PL"/>
                    </w:rPr>
                    <w:t xml:space="preserve"> wszystkie wskaźniki. </w:t>
                  </w:r>
                </w:p>
              </w:tc>
            </w:tr>
          </w:tbl>
          <w:p w:rsidR="00D83D73" w:rsidRPr="00B171A0" w:rsidRDefault="00D83D73" w:rsidP="00AD44E4">
            <w:pPr>
              <w:spacing w:before="0" w:after="200" w:line="276" w:lineRule="auto"/>
              <w:rPr>
                <w:lang w:val="pl-PL"/>
              </w:rPr>
            </w:pPr>
          </w:p>
        </w:tc>
      </w:tr>
    </w:tbl>
    <w:p w:rsidR="00D83D73" w:rsidRPr="00B171A0" w:rsidRDefault="00D83D73" w:rsidP="00D83D73">
      <w:pPr>
        <w:spacing w:before="0" w:after="200" w:line="276" w:lineRule="auto"/>
        <w:rPr>
          <w:lang w:val="pl-PL"/>
        </w:rPr>
        <w:sectPr w:rsidR="00D83D73" w:rsidRPr="00B171A0" w:rsidSect="00436AC3">
          <w:pgSz w:w="11906" w:h="16838"/>
          <w:pgMar w:top="1417" w:right="1417" w:bottom="1417" w:left="1417" w:header="708" w:footer="708" w:gutter="0"/>
          <w:cols w:space="708"/>
          <w:titlePg/>
          <w:docGrid w:linePitch="360"/>
        </w:sectPr>
      </w:pPr>
    </w:p>
    <w:p w:rsidR="00D83D73" w:rsidRDefault="00D83D73" w:rsidP="00D83D73">
      <w:pPr>
        <w:pStyle w:val="Legenda"/>
        <w:rPr>
          <w:lang w:val="pl-PL"/>
        </w:rPr>
      </w:pPr>
      <w:bookmarkStart w:id="49" w:name="_Toc423447733"/>
      <w:r w:rsidRPr="00B171A0">
        <w:rPr>
          <w:lang w:val="pl-PL"/>
        </w:rPr>
        <w:lastRenderedPageBreak/>
        <w:t xml:space="preserve">Tabela </w:t>
      </w:r>
      <w:r w:rsidRPr="00B171A0">
        <w:rPr>
          <w:lang w:val="pl-PL"/>
        </w:rPr>
        <w:fldChar w:fldCharType="begin"/>
      </w:r>
      <w:r w:rsidRPr="00B171A0">
        <w:rPr>
          <w:lang w:val="pl-PL"/>
        </w:rPr>
        <w:instrText xml:space="preserve"> SEQ Tabela \* ARABIC </w:instrText>
      </w:r>
      <w:r w:rsidRPr="00B171A0">
        <w:rPr>
          <w:lang w:val="pl-PL"/>
        </w:rPr>
        <w:fldChar w:fldCharType="separate"/>
      </w:r>
      <w:r w:rsidR="007301D5">
        <w:rPr>
          <w:noProof/>
          <w:lang w:val="pl-PL"/>
        </w:rPr>
        <w:t>15</w:t>
      </w:r>
      <w:r w:rsidRPr="00B171A0">
        <w:rPr>
          <w:lang w:val="pl-PL"/>
        </w:rPr>
        <w:fldChar w:fldCharType="end"/>
      </w:r>
      <w:r w:rsidRPr="00B171A0">
        <w:rPr>
          <w:lang w:val="pl-PL"/>
        </w:rPr>
        <w:t xml:space="preserve"> </w:t>
      </w:r>
      <w:r w:rsidR="009251E4" w:rsidRPr="00B171A0">
        <w:rPr>
          <w:caps w:val="0"/>
          <w:lang w:val="pl-PL"/>
        </w:rPr>
        <w:t xml:space="preserve">POZIOM REALIZACJI LSR </w:t>
      </w:r>
      <w:r w:rsidR="009251E4">
        <w:rPr>
          <w:caps w:val="0"/>
          <w:lang w:val="pl-PL"/>
        </w:rPr>
        <w:t>PARTNERSTWO W ROZWOJU</w:t>
      </w:r>
      <w:r w:rsidR="009251E4" w:rsidRPr="00B171A0">
        <w:rPr>
          <w:caps w:val="0"/>
          <w:lang w:val="pl-PL"/>
        </w:rPr>
        <w:t xml:space="preserve"> NA PODSTAWIE WARTOŚCI WSKAŹNIKÓW ODDZIAŁYWANIA, REZULTATU I PRODUKTU </w:t>
      </w:r>
      <w:bookmarkEnd w:id="49"/>
    </w:p>
    <w:tbl>
      <w:tblPr>
        <w:tblStyle w:val="Jasnalistaakcent2"/>
        <w:tblW w:w="5036" w:type="pct"/>
        <w:jc w:val="center"/>
        <w:tblInd w:w="-1134" w:type="dxa"/>
        <w:tblBorders>
          <w:top w:val="single" w:sz="4" w:space="0" w:color="AC66BB" w:themeColor="accent2"/>
          <w:left w:val="single" w:sz="4" w:space="0" w:color="AC66BB" w:themeColor="accent2"/>
          <w:bottom w:val="single" w:sz="4" w:space="0" w:color="AC66BB" w:themeColor="accent2"/>
          <w:right w:val="single" w:sz="4" w:space="0" w:color="AC66BB" w:themeColor="accent2"/>
          <w:insideH w:val="single" w:sz="4" w:space="0" w:color="AC66BB" w:themeColor="accent2"/>
          <w:insideV w:val="single" w:sz="4" w:space="0" w:color="AC66BB" w:themeColor="accent2"/>
        </w:tblBorders>
        <w:tblLayout w:type="fixed"/>
        <w:tblLook w:val="04A0" w:firstRow="1" w:lastRow="0" w:firstColumn="1" w:lastColumn="0" w:noHBand="0" w:noVBand="1"/>
      </w:tblPr>
      <w:tblGrid>
        <w:gridCol w:w="926"/>
        <w:gridCol w:w="1140"/>
        <w:gridCol w:w="713"/>
        <w:gridCol w:w="710"/>
        <w:gridCol w:w="719"/>
        <w:gridCol w:w="713"/>
        <w:gridCol w:w="713"/>
        <w:gridCol w:w="1048"/>
        <w:gridCol w:w="662"/>
        <w:gridCol w:w="853"/>
        <w:gridCol w:w="845"/>
        <w:gridCol w:w="868"/>
        <w:gridCol w:w="1423"/>
        <w:gridCol w:w="1446"/>
        <w:gridCol w:w="424"/>
        <w:gridCol w:w="427"/>
        <w:gridCol w:w="690"/>
      </w:tblGrid>
      <w:tr w:rsidR="00D83D73" w:rsidRPr="00087E37" w:rsidTr="00C71C3F">
        <w:trPr>
          <w:cnfStyle w:val="100000000000" w:firstRow="1" w:lastRow="0" w:firstColumn="0" w:lastColumn="0" w:oddVBand="0" w:evenVBand="0" w:oddHBand="0" w:evenHBand="0" w:firstRowFirstColumn="0" w:firstRowLastColumn="0" w:lastRowFirstColumn="0" w:lastRowLastColumn="0"/>
          <w:trHeight w:val="1575"/>
          <w:jc w:val="center"/>
        </w:trPr>
        <w:tc>
          <w:tcPr>
            <w:cnfStyle w:val="001000000000" w:firstRow="0" w:lastRow="0" w:firstColumn="1" w:lastColumn="0" w:oddVBand="0" w:evenVBand="0" w:oddHBand="0" w:evenHBand="0" w:firstRowFirstColumn="0" w:firstRowLastColumn="0" w:lastRowFirstColumn="0" w:lastRowLastColumn="0"/>
            <w:tcW w:w="323" w:type="pct"/>
            <w:textDirection w:val="btLr"/>
            <w:hideMark/>
          </w:tcPr>
          <w:p w:rsidR="00D83D73" w:rsidRPr="00087E37" w:rsidRDefault="00D83D73" w:rsidP="00AD44E4">
            <w:pPr>
              <w:jc w:val="center"/>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Cel ogólny</w:t>
            </w:r>
          </w:p>
        </w:tc>
        <w:tc>
          <w:tcPr>
            <w:tcW w:w="398" w:type="pct"/>
            <w:textDirection w:val="btLr"/>
            <w:hideMark/>
          </w:tcPr>
          <w:p w:rsidR="00D83D73" w:rsidRPr="00087E37" w:rsidRDefault="00D83D73" w:rsidP="00AD44E4">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Wskaźniki oddziaływania</w:t>
            </w:r>
          </w:p>
        </w:tc>
        <w:tc>
          <w:tcPr>
            <w:tcW w:w="249" w:type="pct"/>
            <w:textDirection w:val="btLr"/>
            <w:hideMark/>
          </w:tcPr>
          <w:p w:rsidR="00D83D73" w:rsidRPr="00087E37" w:rsidRDefault="00D83D73" w:rsidP="00AD44E4">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Stan początkowy</w:t>
            </w:r>
          </w:p>
        </w:tc>
        <w:tc>
          <w:tcPr>
            <w:tcW w:w="248" w:type="pct"/>
            <w:textDirection w:val="btLr"/>
            <w:hideMark/>
          </w:tcPr>
          <w:p w:rsidR="00D83D73" w:rsidRPr="00087E37" w:rsidRDefault="00D83D73" w:rsidP="00AD44E4">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Stan na rok 2014</w:t>
            </w:r>
          </w:p>
        </w:tc>
        <w:tc>
          <w:tcPr>
            <w:tcW w:w="250" w:type="pct"/>
            <w:textDirection w:val="btLr"/>
            <w:hideMark/>
          </w:tcPr>
          <w:p w:rsidR="00D83D73" w:rsidRPr="00087E37" w:rsidRDefault="00D83D73" w:rsidP="00AD44E4">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Stan docelowy</w:t>
            </w:r>
          </w:p>
        </w:tc>
        <w:tc>
          <w:tcPr>
            <w:tcW w:w="249" w:type="pct"/>
            <w:textDirection w:val="btLr"/>
            <w:hideMark/>
          </w:tcPr>
          <w:p w:rsidR="00D83D73" w:rsidRPr="00087E37" w:rsidRDefault="00D83D73" w:rsidP="00AD44E4">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Procent realizacji</w:t>
            </w:r>
          </w:p>
        </w:tc>
        <w:tc>
          <w:tcPr>
            <w:tcW w:w="249" w:type="pct"/>
            <w:textDirection w:val="btLr"/>
            <w:hideMark/>
          </w:tcPr>
          <w:p w:rsidR="00D83D73" w:rsidRPr="00087E37" w:rsidRDefault="00D83D73" w:rsidP="00AD44E4">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Cel szczegółowy</w:t>
            </w:r>
          </w:p>
        </w:tc>
        <w:tc>
          <w:tcPr>
            <w:tcW w:w="366" w:type="pct"/>
            <w:textDirection w:val="btLr"/>
            <w:hideMark/>
          </w:tcPr>
          <w:p w:rsidR="00D83D73" w:rsidRPr="00087E37" w:rsidRDefault="00D83D73" w:rsidP="00AD44E4">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Wskaźniki rezultatu</w:t>
            </w:r>
          </w:p>
        </w:tc>
        <w:tc>
          <w:tcPr>
            <w:tcW w:w="231" w:type="pct"/>
            <w:textDirection w:val="btLr"/>
            <w:hideMark/>
          </w:tcPr>
          <w:p w:rsidR="00D83D73" w:rsidRPr="00087E37" w:rsidRDefault="00D83D73" w:rsidP="00AD44E4">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Stan początkowy</w:t>
            </w:r>
          </w:p>
        </w:tc>
        <w:tc>
          <w:tcPr>
            <w:tcW w:w="298" w:type="pct"/>
            <w:textDirection w:val="btLr"/>
            <w:hideMark/>
          </w:tcPr>
          <w:p w:rsidR="00D83D73" w:rsidRPr="00087E37" w:rsidRDefault="00D83D73" w:rsidP="00AD44E4">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Stan na rok 2014</w:t>
            </w:r>
          </w:p>
        </w:tc>
        <w:tc>
          <w:tcPr>
            <w:tcW w:w="295" w:type="pct"/>
            <w:textDirection w:val="btLr"/>
            <w:hideMark/>
          </w:tcPr>
          <w:p w:rsidR="00D83D73" w:rsidRPr="00087E37" w:rsidRDefault="00D83D73" w:rsidP="00AD44E4">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Stan docelowy</w:t>
            </w:r>
          </w:p>
        </w:tc>
        <w:tc>
          <w:tcPr>
            <w:tcW w:w="303" w:type="pct"/>
            <w:textDirection w:val="btLr"/>
            <w:hideMark/>
          </w:tcPr>
          <w:p w:rsidR="00D83D73" w:rsidRPr="00087E37" w:rsidRDefault="00D83D73" w:rsidP="00AD44E4">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Procent realizacji</w:t>
            </w:r>
          </w:p>
        </w:tc>
        <w:tc>
          <w:tcPr>
            <w:tcW w:w="497" w:type="pct"/>
            <w:textDirection w:val="btLr"/>
            <w:hideMark/>
          </w:tcPr>
          <w:p w:rsidR="00D83D73" w:rsidRPr="00087E37" w:rsidRDefault="00D83D73" w:rsidP="00AD44E4">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Przedsięwzięcie</w:t>
            </w:r>
          </w:p>
        </w:tc>
        <w:tc>
          <w:tcPr>
            <w:tcW w:w="505" w:type="pct"/>
            <w:textDirection w:val="btLr"/>
            <w:hideMark/>
          </w:tcPr>
          <w:p w:rsidR="00D83D73" w:rsidRPr="00087E37" w:rsidRDefault="00D83D73" w:rsidP="00AD44E4">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Wskaźniki produktu</w:t>
            </w:r>
          </w:p>
        </w:tc>
        <w:tc>
          <w:tcPr>
            <w:tcW w:w="148" w:type="pct"/>
            <w:textDirection w:val="btLr"/>
            <w:hideMark/>
          </w:tcPr>
          <w:p w:rsidR="00D83D73" w:rsidRPr="00087E37" w:rsidRDefault="00D83D73" w:rsidP="00AD44E4">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Stan na rok 2014</w:t>
            </w:r>
          </w:p>
        </w:tc>
        <w:tc>
          <w:tcPr>
            <w:tcW w:w="149" w:type="pct"/>
            <w:textDirection w:val="btLr"/>
            <w:hideMark/>
          </w:tcPr>
          <w:p w:rsidR="00D83D73" w:rsidRPr="00087E37" w:rsidRDefault="00D83D73" w:rsidP="00AD44E4">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Stan docelowy</w:t>
            </w:r>
          </w:p>
        </w:tc>
        <w:tc>
          <w:tcPr>
            <w:tcW w:w="242" w:type="pct"/>
            <w:textDirection w:val="btLr"/>
            <w:hideMark/>
          </w:tcPr>
          <w:p w:rsidR="00D83D73" w:rsidRPr="00087E37" w:rsidRDefault="00D83D73" w:rsidP="00AD44E4">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Procent realizacji</w:t>
            </w:r>
          </w:p>
        </w:tc>
      </w:tr>
      <w:tr w:rsidR="005352A2" w:rsidRPr="00087E37" w:rsidTr="00C71C3F">
        <w:trPr>
          <w:cnfStyle w:val="000000100000" w:firstRow="0" w:lastRow="0" w:firstColumn="0" w:lastColumn="0" w:oddVBand="0" w:evenVBand="0" w:oddHBand="1" w:evenHBand="0" w:firstRowFirstColumn="0" w:firstRowLastColumn="0" w:lastRowFirstColumn="0" w:lastRowLastColumn="0"/>
          <w:trHeight w:val="1860"/>
          <w:jc w:val="center"/>
        </w:trPr>
        <w:tc>
          <w:tcPr>
            <w:cnfStyle w:val="001000000000" w:firstRow="0" w:lastRow="0" w:firstColumn="1" w:lastColumn="0" w:oddVBand="0" w:evenVBand="0" w:oddHBand="0" w:evenHBand="0" w:firstRowFirstColumn="0" w:firstRowLastColumn="0" w:lastRowFirstColumn="0" w:lastRowLastColumn="0"/>
            <w:tcW w:w="323" w:type="pct"/>
            <w:vMerge w:val="restart"/>
            <w:shd w:val="clear" w:color="auto" w:fill="EEE0F1" w:themeFill="accent2" w:themeFillTint="33"/>
            <w:noWrap/>
            <w:textDirection w:val="btLr"/>
            <w:hideMark/>
          </w:tcPr>
          <w:p w:rsidR="00D83D73" w:rsidRPr="00087E37" w:rsidRDefault="00D83D73" w:rsidP="00AC3C54">
            <w:pPr>
              <w:ind w:left="113" w:right="113"/>
              <w:jc w:val="center"/>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Cel ogólny 1: Rozwój Kapitału Ludzkiego i Zasobów Społecznych</w:t>
            </w:r>
          </w:p>
        </w:tc>
        <w:tc>
          <w:tcPr>
            <w:tcW w:w="398" w:type="pct"/>
            <w:vMerge w:val="restart"/>
            <w:shd w:val="clear" w:color="auto" w:fill="EEE0F1" w:themeFill="accent2" w:themeFillTint="33"/>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W. 1-1 Liczba nowych projektów „miękkich” z udziałem funduszy z poza LSR</w:t>
            </w:r>
          </w:p>
        </w:tc>
        <w:tc>
          <w:tcPr>
            <w:tcW w:w="249" w:type="pct"/>
            <w:vMerge w:val="restart"/>
            <w:shd w:val="clear" w:color="auto" w:fill="EEE0F1" w:themeFill="accent2" w:themeFillTint="33"/>
            <w:hideMark/>
          </w:tcPr>
          <w:p w:rsidR="00D83D73" w:rsidRPr="00D82E5B" w:rsidRDefault="00D82E5B"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i/>
                <w:sz w:val="16"/>
                <w:szCs w:val="16"/>
                <w:lang w:val="pl-PL" w:eastAsia="pl-PL" w:bidi="ar-SA"/>
              </w:rPr>
            </w:pPr>
            <w:r w:rsidRPr="00D82E5B">
              <w:rPr>
                <w:rFonts w:asciiTheme="majorHAnsi" w:eastAsia="Times New Roman" w:hAnsiTheme="majorHAnsi"/>
                <w:i/>
                <w:sz w:val="16"/>
                <w:szCs w:val="16"/>
                <w:lang w:val="pl-PL" w:eastAsia="pl-PL" w:bidi="ar-SA"/>
              </w:rPr>
              <w:t>Brak danych</w:t>
            </w:r>
          </w:p>
        </w:tc>
        <w:tc>
          <w:tcPr>
            <w:tcW w:w="248" w:type="pct"/>
            <w:vMerge w:val="restart"/>
            <w:shd w:val="clear" w:color="auto" w:fill="EEE0F1" w:themeFill="accent2" w:themeFillTint="33"/>
            <w:hideMark/>
          </w:tcPr>
          <w:p w:rsidR="00D83D73" w:rsidRPr="00087E37" w:rsidRDefault="00D82E5B"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Pr>
                <w:rFonts w:asciiTheme="majorHAnsi" w:eastAsia="Times New Roman" w:hAnsiTheme="majorHAnsi"/>
                <w:sz w:val="16"/>
                <w:szCs w:val="16"/>
                <w:lang w:val="pl-PL" w:eastAsia="pl-PL" w:bidi="ar-SA"/>
              </w:rPr>
              <w:t>3</w:t>
            </w:r>
          </w:p>
        </w:tc>
        <w:tc>
          <w:tcPr>
            <w:tcW w:w="250" w:type="pct"/>
            <w:vMerge w:val="restart"/>
            <w:shd w:val="clear" w:color="auto" w:fill="EEE0F1" w:themeFill="accent2" w:themeFillTint="33"/>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3</w:t>
            </w:r>
          </w:p>
        </w:tc>
        <w:tc>
          <w:tcPr>
            <w:tcW w:w="249" w:type="pct"/>
            <w:vMerge w:val="restart"/>
            <w:shd w:val="clear" w:color="auto" w:fill="EEE0F1" w:themeFill="accent2" w:themeFillTint="33"/>
            <w:hideMark/>
          </w:tcPr>
          <w:p w:rsidR="00D83D73" w:rsidRPr="00D82E5B" w:rsidRDefault="00D82E5B"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sidRPr="00D82E5B">
              <w:rPr>
                <w:rFonts w:asciiTheme="majorHAnsi" w:eastAsia="Times New Roman" w:hAnsiTheme="majorHAnsi"/>
                <w:sz w:val="16"/>
                <w:szCs w:val="16"/>
                <w:lang w:val="pl-PL" w:eastAsia="pl-PL" w:bidi="ar-SA"/>
              </w:rPr>
              <w:t>100%</w:t>
            </w:r>
          </w:p>
        </w:tc>
        <w:tc>
          <w:tcPr>
            <w:tcW w:w="249" w:type="pct"/>
            <w:vMerge w:val="restart"/>
            <w:shd w:val="clear" w:color="auto" w:fill="EEE0F1" w:themeFill="accent2" w:themeFillTint="33"/>
            <w:textDirection w:val="btLr"/>
            <w:hideMark/>
          </w:tcPr>
          <w:p w:rsidR="00D83D73" w:rsidRPr="00087E37" w:rsidRDefault="00D83D73" w:rsidP="00AC3C54">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kern w:val="24"/>
                <w:sz w:val="16"/>
                <w:szCs w:val="16"/>
                <w:lang w:val="pl-PL" w:eastAsia="pl-PL" w:bidi="ar-SA"/>
              </w:rPr>
              <w:t>1.1.Działać na rzecz integracji i wzrostu świadomości kulturowej społeczeństwa LGD</w:t>
            </w:r>
          </w:p>
        </w:tc>
        <w:tc>
          <w:tcPr>
            <w:tcW w:w="366" w:type="pct"/>
            <w:vMerge w:val="restart"/>
            <w:shd w:val="clear" w:color="auto" w:fill="EEE0F1" w:themeFill="accent2" w:themeFillTint="33"/>
            <w:textDirection w:val="btLr"/>
            <w:hideMark/>
          </w:tcPr>
          <w:p w:rsidR="00D83D73" w:rsidRDefault="00D83D73" w:rsidP="00AC3C54">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W.1.1 Liczba osób uczestniczących w imprezach integracyjnych oraz wydarzeniach edukacyjno szkoleniowych</w:t>
            </w:r>
          </w:p>
          <w:p w:rsidR="00D83D73" w:rsidRPr="00087E37" w:rsidRDefault="00D83D73" w:rsidP="00AC3C54">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p>
        </w:tc>
        <w:tc>
          <w:tcPr>
            <w:tcW w:w="231" w:type="pct"/>
            <w:vMerge w:val="restart"/>
            <w:shd w:val="clear" w:color="auto" w:fill="EEE0F1" w:themeFill="accent2" w:themeFillTint="33"/>
            <w:hideMark/>
          </w:tcPr>
          <w:p w:rsidR="00D83D73"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w:t>
            </w:r>
          </w:p>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p>
        </w:tc>
        <w:tc>
          <w:tcPr>
            <w:tcW w:w="298" w:type="pct"/>
            <w:vMerge w:val="restart"/>
            <w:shd w:val="clear" w:color="auto" w:fill="EEE0F1" w:themeFill="accent2" w:themeFillTint="33"/>
            <w:hideMark/>
          </w:tcPr>
          <w:p w:rsidR="00D83D73" w:rsidRPr="00D82E5B"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sidRPr="00D82E5B">
              <w:rPr>
                <w:rFonts w:asciiTheme="majorHAnsi" w:eastAsia="Times New Roman" w:hAnsiTheme="majorHAnsi"/>
                <w:sz w:val="16"/>
                <w:szCs w:val="16"/>
                <w:lang w:val="pl-PL" w:eastAsia="pl-PL" w:bidi="ar-SA"/>
              </w:rPr>
              <w:t>1 436</w:t>
            </w:r>
          </w:p>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u w:val="single"/>
                <w:lang w:val="pl-PL" w:eastAsia="pl-PL" w:bidi="ar-SA"/>
              </w:rPr>
            </w:pPr>
          </w:p>
        </w:tc>
        <w:tc>
          <w:tcPr>
            <w:tcW w:w="295" w:type="pct"/>
            <w:vMerge w:val="restart"/>
            <w:shd w:val="clear" w:color="auto" w:fill="EEE0F1" w:themeFill="accent2" w:themeFillTint="33"/>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3000</w:t>
            </w:r>
          </w:p>
        </w:tc>
        <w:tc>
          <w:tcPr>
            <w:tcW w:w="303" w:type="pct"/>
            <w:vMerge w:val="restart"/>
            <w:shd w:val="clear" w:color="auto" w:fill="EEE0F1" w:themeFill="accent2" w:themeFillTint="33"/>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47,87%</w:t>
            </w:r>
          </w:p>
        </w:tc>
        <w:tc>
          <w:tcPr>
            <w:tcW w:w="497" w:type="pct"/>
            <w:vMerge w:val="restart"/>
            <w:shd w:val="clear" w:color="auto" w:fill="EEE0F1" w:themeFill="accent2" w:themeFillTint="33"/>
            <w:textDirection w:val="btLr"/>
            <w:hideMark/>
          </w:tcPr>
          <w:p w:rsidR="00D83D73" w:rsidRPr="00087E37" w:rsidRDefault="00D83D73" w:rsidP="00AC3C54">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1.1.1. Aktywizacja życia kulturowego na bazie świetlic wiejskich, domów kultury oraz innych obiektów infrastruktury społecznej</w:t>
            </w:r>
          </w:p>
        </w:tc>
        <w:tc>
          <w:tcPr>
            <w:tcW w:w="505" w:type="pct"/>
            <w:shd w:val="clear" w:color="auto" w:fill="EEE0F1" w:themeFill="accent2" w:themeFillTint="33"/>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W.1.1.1-1 Liczba imprez integracyjnych z udziałem grup lokalnych społeczności z trzech gmin.</w:t>
            </w:r>
          </w:p>
        </w:tc>
        <w:tc>
          <w:tcPr>
            <w:tcW w:w="148" w:type="pct"/>
            <w:shd w:val="clear" w:color="auto" w:fill="EEE0F1" w:themeFill="accent2" w:themeFillTint="33"/>
            <w:hideMark/>
          </w:tcPr>
          <w:p w:rsidR="00D83D73" w:rsidRPr="00087E37" w:rsidRDefault="00F548C8"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Pr>
                <w:rFonts w:asciiTheme="majorHAnsi" w:eastAsia="Times New Roman" w:hAnsiTheme="majorHAnsi"/>
                <w:sz w:val="16"/>
                <w:szCs w:val="16"/>
                <w:lang w:val="pl-PL" w:eastAsia="pl-PL" w:bidi="ar-SA"/>
              </w:rPr>
              <w:t>2</w:t>
            </w:r>
          </w:p>
        </w:tc>
        <w:tc>
          <w:tcPr>
            <w:tcW w:w="149" w:type="pct"/>
            <w:shd w:val="clear" w:color="auto" w:fill="EEE0F1" w:themeFill="accent2" w:themeFillTint="33"/>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4</w:t>
            </w:r>
          </w:p>
        </w:tc>
        <w:tc>
          <w:tcPr>
            <w:tcW w:w="242" w:type="pct"/>
            <w:shd w:val="clear" w:color="auto" w:fill="EEE0F1" w:themeFill="accent2" w:themeFillTint="33"/>
            <w:noWrap/>
            <w:hideMark/>
          </w:tcPr>
          <w:p w:rsidR="00D83D73" w:rsidRPr="00087E37" w:rsidRDefault="00F548C8"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Pr>
                <w:rFonts w:asciiTheme="majorHAnsi" w:eastAsia="Times New Roman" w:hAnsiTheme="majorHAnsi"/>
                <w:sz w:val="16"/>
                <w:szCs w:val="16"/>
                <w:lang w:val="pl-PL" w:eastAsia="pl-PL" w:bidi="ar-SA"/>
              </w:rPr>
              <w:t>50</w:t>
            </w:r>
            <w:r w:rsidR="00D83D73" w:rsidRPr="00087E37">
              <w:rPr>
                <w:rFonts w:asciiTheme="majorHAnsi" w:eastAsia="Times New Roman" w:hAnsiTheme="majorHAnsi"/>
                <w:sz w:val="16"/>
                <w:szCs w:val="16"/>
                <w:lang w:val="pl-PL" w:eastAsia="pl-PL" w:bidi="ar-SA"/>
              </w:rPr>
              <w:t>%</w:t>
            </w:r>
          </w:p>
        </w:tc>
      </w:tr>
      <w:tr w:rsidR="005352A2" w:rsidRPr="00087E37" w:rsidTr="00C71C3F">
        <w:trPr>
          <w:trHeight w:val="4365"/>
          <w:jc w:val="center"/>
        </w:trPr>
        <w:tc>
          <w:tcPr>
            <w:cnfStyle w:val="001000000000" w:firstRow="0" w:lastRow="0" w:firstColumn="1" w:lastColumn="0" w:oddVBand="0" w:evenVBand="0" w:oddHBand="0" w:evenHBand="0" w:firstRowFirstColumn="0" w:firstRowLastColumn="0" w:lastRowFirstColumn="0" w:lastRowLastColumn="0"/>
            <w:tcW w:w="323" w:type="pct"/>
            <w:vMerge/>
            <w:shd w:val="clear" w:color="auto" w:fill="EEE0F1" w:themeFill="accent2" w:themeFillTint="33"/>
            <w:hideMark/>
          </w:tcPr>
          <w:p w:rsidR="00D83D73" w:rsidRPr="00087E37" w:rsidRDefault="00D83D73" w:rsidP="00AD44E4">
            <w:pPr>
              <w:jc w:val="center"/>
              <w:rPr>
                <w:rFonts w:asciiTheme="majorHAnsi" w:eastAsia="Times New Roman" w:hAnsiTheme="majorHAnsi"/>
                <w:sz w:val="16"/>
                <w:szCs w:val="16"/>
                <w:lang w:val="pl-PL" w:eastAsia="pl-PL" w:bidi="ar-SA"/>
              </w:rPr>
            </w:pPr>
          </w:p>
        </w:tc>
        <w:tc>
          <w:tcPr>
            <w:tcW w:w="398" w:type="pct"/>
            <w:vMerge/>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p>
        </w:tc>
        <w:tc>
          <w:tcPr>
            <w:tcW w:w="249" w:type="pct"/>
            <w:vMerge/>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p>
        </w:tc>
        <w:tc>
          <w:tcPr>
            <w:tcW w:w="248" w:type="pct"/>
            <w:vMerge/>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p>
        </w:tc>
        <w:tc>
          <w:tcPr>
            <w:tcW w:w="250" w:type="pct"/>
            <w:vMerge/>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p>
        </w:tc>
        <w:tc>
          <w:tcPr>
            <w:tcW w:w="249" w:type="pct"/>
            <w:vMerge/>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p>
        </w:tc>
        <w:tc>
          <w:tcPr>
            <w:tcW w:w="249" w:type="pct"/>
            <w:vMerge/>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p>
        </w:tc>
        <w:tc>
          <w:tcPr>
            <w:tcW w:w="366" w:type="pct"/>
            <w:vMerge/>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p>
        </w:tc>
        <w:tc>
          <w:tcPr>
            <w:tcW w:w="231" w:type="pct"/>
            <w:vMerge/>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p>
        </w:tc>
        <w:tc>
          <w:tcPr>
            <w:tcW w:w="298" w:type="pct"/>
            <w:vMerge/>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u w:val="single"/>
                <w:lang w:val="pl-PL" w:eastAsia="pl-PL" w:bidi="ar-SA"/>
              </w:rPr>
            </w:pPr>
          </w:p>
        </w:tc>
        <w:tc>
          <w:tcPr>
            <w:tcW w:w="295" w:type="pct"/>
            <w:vMerge/>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p>
        </w:tc>
        <w:tc>
          <w:tcPr>
            <w:tcW w:w="303" w:type="pct"/>
            <w:vMerge/>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p>
        </w:tc>
        <w:tc>
          <w:tcPr>
            <w:tcW w:w="497" w:type="pct"/>
            <w:vMerge/>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p>
        </w:tc>
        <w:tc>
          <w:tcPr>
            <w:tcW w:w="505" w:type="pct"/>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W.1.1.1-2 Liczba inwestycji polegających  na remoncie, modernizacji, przebudowie i budowie oraz wyposażeniu i doposażeniu świetlic wiejskich, wiejskich domów kultury oraz innych obiektów infrastruktury społecznej.</w:t>
            </w:r>
          </w:p>
        </w:tc>
        <w:tc>
          <w:tcPr>
            <w:tcW w:w="148" w:type="pct"/>
            <w:shd w:val="clear" w:color="auto" w:fill="EEE0F1" w:themeFill="accent2" w:themeFillTint="33"/>
            <w:hideMark/>
          </w:tcPr>
          <w:p w:rsidR="00D83D73" w:rsidRPr="00087E37" w:rsidRDefault="00F548C8"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Pr>
                <w:rFonts w:asciiTheme="majorHAnsi" w:eastAsia="Times New Roman" w:hAnsiTheme="majorHAnsi"/>
                <w:sz w:val="16"/>
                <w:szCs w:val="16"/>
                <w:lang w:val="pl-PL" w:eastAsia="pl-PL" w:bidi="ar-SA"/>
              </w:rPr>
              <w:t>13</w:t>
            </w:r>
          </w:p>
        </w:tc>
        <w:tc>
          <w:tcPr>
            <w:tcW w:w="149" w:type="pct"/>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24</w:t>
            </w:r>
          </w:p>
        </w:tc>
        <w:tc>
          <w:tcPr>
            <w:tcW w:w="242" w:type="pct"/>
            <w:shd w:val="clear" w:color="auto" w:fill="EEE0F1" w:themeFill="accent2" w:themeFillTint="33"/>
            <w:noWrap/>
            <w:hideMark/>
          </w:tcPr>
          <w:p w:rsidR="00D83D73" w:rsidRPr="00087E37" w:rsidRDefault="00F548C8" w:rsidP="00F548C8">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Pr>
                <w:rFonts w:asciiTheme="majorHAnsi" w:eastAsia="Times New Roman" w:hAnsiTheme="majorHAnsi"/>
                <w:sz w:val="16"/>
                <w:szCs w:val="16"/>
                <w:lang w:val="pl-PL" w:eastAsia="pl-PL" w:bidi="ar-SA"/>
              </w:rPr>
              <w:t>16</w:t>
            </w:r>
            <w:r w:rsidR="00D83D73" w:rsidRPr="00087E37">
              <w:rPr>
                <w:rFonts w:asciiTheme="majorHAnsi" w:eastAsia="Times New Roman" w:hAnsiTheme="majorHAnsi"/>
                <w:sz w:val="16"/>
                <w:szCs w:val="16"/>
                <w:lang w:val="pl-PL" w:eastAsia="pl-PL" w:bidi="ar-SA"/>
              </w:rPr>
              <w:t>%</w:t>
            </w:r>
          </w:p>
        </w:tc>
      </w:tr>
      <w:tr w:rsidR="005352A2" w:rsidRPr="00087E37" w:rsidTr="00C71C3F">
        <w:trPr>
          <w:cnfStyle w:val="000000100000" w:firstRow="0" w:lastRow="0" w:firstColumn="0" w:lastColumn="0" w:oddVBand="0" w:evenVBand="0" w:oddHBand="1" w:evenHBand="0" w:firstRowFirstColumn="0" w:firstRowLastColumn="0" w:lastRowFirstColumn="0" w:lastRowLastColumn="0"/>
          <w:trHeight w:val="1928"/>
          <w:jc w:val="center"/>
        </w:trPr>
        <w:tc>
          <w:tcPr>
            <w:cnfStyle w:val="001000000000" w:firstRow="0" w:lastRow="0" w:firstColumn="1" w:lastColumn="0" w:oddVBand="0" w:evenVBand="0" w:oddHBand="0" w:evenHBand="0" w:firstRowFirstColumn="0" w:firstRowLastColumn="0" w:lastRowFirstColumn="0" w:lastRowLastColumn="0"/>
            <w:tcW w:w="323" w:type="pct"/>
            <w:vMerge/>
            <w:shd w:val="clear" w:color="auto" w:fill="EEE0F1" w:themeFill="accent2" w:themeFillTint="33"/>
            <w:hideMark/>
          </w:tcPr>
          <w:p w:rsidR="00D83D73" w:rsidRPr="00087E37" w:rsidRDefault="00D83D73" w:rsidP="00AD44E4">
            <w:pPr>
              <w:jc w:val="center"/>
              <w:rPr>
                <w:rFonts w:asciiTheme="majorHAnsi" w:eastAsia="Times New Roman" w:hAnsiTheme="majorHAnsi"/>
                <w:sz w:val="16"/>
                <w:szCs w:val="16"/>
                <w:lang w:val="pl-PL" w:eastAsia="pl-PL" w:bidi="ar-SA"/>
              </w:rPr>
            </w:pPr>
          </w:p>
        </w:tc>
        <w:tc>
          <w:tcPr>
            <w:tcW w:w="398" w:type="pct"/>
            <w:vMerge/>
            <w:shd w:val="clear" w:color="auto" w:fill="EEE0F1" w:themeFill="accent2" w:themeFillTint="33"/>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p>
        </w:tc>
        <w:tc>
          <w:tcPr>
            <w:tcW w:w="249" w:type="pct"/>
            <w:vMerge/>
            <w:shd w:val="clear" w:color="auto" w:fill="EEE0F1" w:themeFill="accent2" w:themeFillTint="33"/>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p>
        </w:tc>
        <w:tc>
          <w:tcPr>
            <w:tcW w:w="248" w:type="pct"/>
            <w:vMerge/>
            <w:shd w:val="clear" w:color="auto" w:fill="EEE0F1" w:themeFill="accent2" w:themeFillTint="33"/>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p>
        </w:tc>
        <w:tc>
          <w:tcPr>
            <w:tcW w:w="250" w:type="pct"/>
            <w:vMerge/>
            <w:shd w:val="clear" w:color="auto" w:fill="EEE0F1" w:themeFill="accent2" w:themeFillTint="33"/>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p>
        </w:tc>
        <w:tc>
          <w:tcPr>
            <w:tcW w:w="249" w:type="pct"/>
            <w:vMerge/>
            <w:shd w:val="clear" w:color="auto" w:fill="EEE0F1" w:themeFill="accent2" w:themeFillTint="33"/>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p>
        </w:tc>
        <w:tc>
          <w:tcPr>
            <w:tcW w:w="249" w:type="pct"/>
            <w:vMerge/>
            <w:shd w:val="clear" w:color="auto" w:fill="EEE0F1" w:themeFill="accent2" w:themeFillTint="33"/>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p>
        </w:tc>
        <w:tc>
          <w:tcPr>
            <w:tcW w:w="366" w:type="pct"/>
            <w:vMerge/>
            <w:shd w:val="clear" w:color="auto" w:fill="EEE0F1" w:themeFill="accent2" w:themeFillTint="33"/>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p>
        </w:tc>
        <w:tc>
          <w:tcPr>
            <w:tcW w:w="231" w:type="pct"/>
            <w:vMerge/>
            <w:shd w:val="clear" w:color="auto" w:fill="EEE0F1" w:themeFill="accent2" w:themeFillTint="33"/>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p>
        </w:tc>
        <w:tc>
          <w:tcPr>
            <w:tcW w:w="298" w:type="pct"/>
            <w:vMerge/>
            <w:shd w:val="clear" w:color="auto" w:fill="EEE0F1" w:themeFill="accent2" w:themeFillTint="33"/>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u w:val="single"/>
                <w:lang w:val="pl-PL" w:eastAsia="pl-PL" w:bidi="ar-SA"/>
              </w:rPr>
            </w:pPr>
          </w:p>
        </w:tc>
        <w:tc>
          <w:tcPr>
            <w:tcW w:w="295" w:type="pct"/>
            <w:vMerge/>
            <w:shd w:val="clear" w:color="auto" w:fill="EEE0F1" w:themeFill="accent2" w:themeFillTint="33"/>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p>
        </w:tc>
        <w:tc>
          <w:tcPr>
            <w:tcW w:w="303" w:type="pct"/>
            <w:vMerge/>
            <w:shd w:val="clear" w:color="auto" w:fill="EEE0F1" w:themeFill="accent2" w:themeFillTint="33"/>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p>
        </w:tc>
        <w:tc>
          <w:tcPr>
            <w:tcW w:w="497" w:type="pct"/>
            <w:vMerge/>
            <w:shd w:val="clear" w:color="auto" w:fill="EEE0F1" w:themeFill="accent2" w:themeFillTint="33"/>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p>
        </w:tc>
        <w:tc>
          <w:tcPr>
            <w:tcW w:w="505" w:type="pct"/>
            <w:shd w:val="clear" w:color="auto" w:fill="EEE0F1" w:themeFill="accent2" w:themeFillTint="33"/>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W.1.1.1-3 Liczba wydarzeń edukacyjno-szkoleniowych kierowanych do lokalnych społeczności</w:t>
            </w:r>
          </w:p>
        </w:tc>
        <w:tc>
          <w:tcPr>
            <w:tcW w:w="148" w:type="pct"/>
            <w:shd w:val="clear" w:color="auto" w:fill="EEE0F1" w:themeFill="accent2" w:themeFillTint="33"/>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0</w:t>
            </w:r>
          </w:p>
        </w:tc>
        <w:tc>
          <w:tcPr>
            <w:tcW w:w="149" w:type="pct"/>
            <w:shd w:val="clear" w:color="auto" w:fill="EEE0F1" w:themeFill="accent2" w:themeFillTint="33"/>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4</w:t>
            </w:r>
          </w:p>
        </w:tc>
        <w:tc>
          <w:tcPr>
            <w:tcW w:w="242" w:type="pct"/>
            <w:shd w:val="clear" w:color="auto" w:fill="EEE0F1" w:themeFill="accent2" w:themeFillTint="33"/>
            <w:noWrap/>
            <w:hideMark/>
          </w:tcPr>
          <w:p w:rsidR="00D83D73" w:rsidRPr="00087E37" w:rsidRDefault="00F548C8"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Pr>
                <w:rFonts w:asciiTheme="majorHAnsi" w:eastAsia="Times New Roman" w:hAnsiTheme="majorHAnsi"/>
                <w:sz w:val="16"/>
                <w:szCs w:val="16"/>
                <w:lang w:val="pl-PL" w:eastAsia="pl-PL" w:bidi="ar-SA"/>
              </w:rPr>
              <w:t>0</w:t>
            </w:r>
            <w:r w:rsidR="00D83D73" w:rsidRPr="00087E37">
              <w:rPr>
                <w:rFonts w:asciiTheme="majorHAnsi" w:eastAsia="Times New Roman" w:hAnsiTheme="majorHAnsi"/>
                <w:sz w:val="16"/>
                <w:szCs w:val="16"/>
                <w:lang w:val="pl-PL" w:eastAsia="pl-PL" w:bidi="ar-SA"/>
              </w:rPr>
              <w:t>%</w:t>
            </w:r>
          </w:p>
        </w:tc>
      </w:tr>
      <w:tr w:rsidR="005352A2" w:rsidRPr="00087E37" w:rsidTr="00C71C3F">
        <w:trPr>
          <w:trHeight w:val="1686"/>
          <w:jc w:val="center"/>
        </w:trPr>
        <w:tc>
          <w:tcPr>
            <w:cnfStyle w:val="001000000000" w:firstRow="0" w:lastRow="0" w:firstColumn="1" w:lastColumn="0" w:oddVBand="0" w:evenVBand="0" w:oddHBand="0" w:evenHBand="0" w:firstRowFirstColumn="0" w:firstRowLastColumn="0" w:lastRowFirstColumn="0" w:lastRowLastColumn="0"/>
            <w:tcW w:w="323" w:type="pct"/>
            <w:vMerge/>
            <w:shd w:val="clear" w:color="auto" w:fill="EEE0F1" w:themeFill="accent2" w:themeFillTint="33"/>
            <w:hideMark/>
          </w:tcPr>
          <w:p w:rsidR="00D83D73" w:rsidRPr="00087E37" w:rsidRDefault="00D83D73" w:rsidP="00AD44E4">
            <w:pPr>
              <w:jc w:val="center"/>
              <w:rPr>
                <w:rFonts w:asciiTheme="majorHAnsi" w:eastAsia="Times New Roman" w:hAnsiTheme="majorHAnsi"/>
                <w:sz w:val="16"/>
                <w:szCs w:val="16"/>
                <w:lang w:val="pl-PL" w:eastAsia="pl-PL" w:bidi="ar-SA"/>
              </w:rPr>
            </w:pPr>
          </w:p>
        </w:tc>
        <w:tc>
          <w:tcPr>
            <w:tcW w:w="398" w:type="pct"/>
            <w:vMerge w:val="restart"/>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W.1-2 Liczba nowych organizacji pozarządowych</w:t>
            </w:r>
          </w:p>
        </w:tc>
        <w:tc>
          <w:tcPr>
            <w:tcW w:w="249" w:type="pct"/>
            <w:vMerge w:val="restart"/>
            <w:shd w:val="clear" w:color="auto" w:fill="EEE0F1" w:themeFill="accent2" w:themeFillTint="33"/>
            <w:hideMark/>
          </w:tcPr>
          <w:p w:rsidR="00D83D73" w:rsidRPr="00D82E5B" w:rsidRDefault="00D82E5B"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i/>
                <w:sz w:val="16"/>
                <w:szCs w:val="16"/>
                <w:lang w:val="pl-PL" w:eastAsia="pl-PL" w:bidi="ar-SA"/>
              </w:rPr>
            </w:pPr>
            <w:r w:rsidRPr="00D82E5B">
              <w:rPr>
                <w:rFonts w:asciiTheme="majorHAnsi" w:eastAsia="Times New Roman" w:hAnsiTheme="majorHAnsi"/>
                <w:i/>
                <w:sz w:val="16"/>
                <w:szCs w:val="16"/>
                <w:lang w:val="pl-PL" w:eastAsia="pl-PL" w:bidi="ar-SA"/>
              </w:rPr>
              <w:t>Brak danych</w:t>
            </w:r>
          </w:p>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Pr>
                <w:rFonts w:asciiTheme="majorHAnsi" w:eastAsia="Times New Roman" w:hAnsiTheme="majorHAnsi"/>
                <w:sz w:val="16"/>
                <w:szCs w:val="16"/>
                <w:lang w:val="pl-PL" w:eastAsia="pl-PL" w:bidi="ar-SA"/>
              </w:rPr>
              <w:t>Liczba organizacji pozarządowych 52 (dane GUS BDL)</w:t>
            </w:r>
          </w:p>
        </w:tc>
        <w:tc>
          <w:tcPr>
            <w:tcW w:w="248" w:type="pct"/>
            <w:vMerge w:val="restart"/>
            <w:shd w:val="clear" w:color="auto" w:fill="EEE0F1" w:themeFill="accent2" w:themeFillTint="33"/>
            <w:hideMark/>
          </w:tcPr>
          <w:p w:rsidR="00D83D73" w:rsidRDefault="0096322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Pr>
                <w:rFonts w:asciiTheme="majorHAnsi" w:eastAsia="Times New Roman" w:hAnsiTheme="majorHAnsi"/>
                <w:sz w:val="16"/>
                <w:szCs w:val="16"/>
                <w:lang w:val="pl-PL" w:eastAsia="pl-PL" w:bidi="ar-SA"/>
              </w:rPr>
              <w:t>16</w:t>
            </w:r>
          </w:p>
          <w:p w:rsidR="00D83D73"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Pr>
                <w:rFonts w:asciiTheme="majorHAnsi" w:eastAsia="Times New Roman" w:hAnsiTheme="majorHAnsi"/>
                <w:sz w:val="16"/>
                <w:szCs w:val="16"/>
                <w:lang w:val="pl-PL" w:eastAsia="pl-PL" w:bidi="ar-SA"/>
              </w:rPr>
              <w:t>Liczba organizacji pozarządowych 68 (dane GUS BDL)</w:t>
            </w:r>
          </w:p>
          <w:p w:rsidR="00D83D73" w:rsidRPr="00CF61BF"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p>
        </w:tc>
        <w:tc>
          <w:tcPr>
            <w:tcW w:w="250" w:type="pct"/>
            <w:vMerge w:val="restart"/>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1</w:t>
            </w:r>
          </w:p>
        </w:tc>
        <w:tc>
          <w:tcPr>
            <w:tcW w:w="249" w:type="pct"/>
            <w:vMerge w:val="restart"/>
            <w:shd w:val="clear" w:color="auto" w:fill="EEE0F1" w:themeFill="accent2" w:themeFillTint="33"/>
            <w:hideMark/>
          </w:tcPr>
          <w:p w:rsidR="00D83D73" w:rsidRPr="00087E37" w:rsidRDefault="00084B9B"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Pr>
                <w:rFonts w:asciiTheme="majorHAnsi" w:eastAsia="Times New Roman" w:hAnsiTheme="majorHAnsi"/>
                <w:sz w:val="16"/>
                <w:szCs w:val="16"/>
                <w:lang w:val="pl-PL" w:eastAsia="pl-PL" w:bidi="ar-SA"/>
              </w:rPr>
              <w:t>100</w:t>
            </w:r>
            <w:r w:rsidR="00D83D73">
              <w:rPr>
                <w:rFonts w:asciiTheme="majorHAnsi" w:eastAsia="Times New Roman" w:hAnsiTheme="majorHAnsi"/>
                <w:sz w:val="16"/>
                <w:szCs w:val="16"/>
                <w:lang w:val="pl-PL" w:eastAsia="pl-PL" w:bidi="ar-SA"/>
              </w:rPr>
              <w:t>%</w:t>
            </w:r>
          </w:p>
        </w:tc>
        <w:tc>
          <w:tcPr>
            <w:tcW w:w="249" w:type="pct"/>
            <w:vMerge/>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p>
        </w:tc>
        <w:tc>
          <w:tcPr>
            <w:tcW w:w="366" w:type="pct"/>
            <w:vMerge/>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p>
        </w:tc>
        <w:tc>
          <w:tcPr>
            <w:tcW w:w="231" w:type="pct"/>
            <w:vMerge/>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p>
        </w:tc>
        <w:tc>
          <w:tcPr>
            <w:tcW w:w="298" w:type="pct"/>
            <w:vMerge/>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u w:val="single"/>
                <w:lang w:val="pl-PL" w:eastAsia="pl-PL" w:bidi="ar-SA"/>
              </w:rPr>
            </w:pPr>
          </w:p>
        </w:tc>
        <w:tc>
          <w:tcPr>
            <w:tcW w:w="295" w:type="pct"/>
            <w:vMerge/>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p>
        </w:tc>
        <w:tc>
          <w:tcPr>
            <w:tcW w:w="303" w:type="pct"/>
            <w:vMerge/>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p>
        </w:tc>
        <w:tc>
          <w:tcPr>
            <w:tcW w:w="497" w:type="pct"/>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1.1.2 Wspieranie i promowanie miejscowych artystów i twórców ludowych</w:t>
            </w:r>
          </w:p>
        </w:tc>
        <w:tc>
          <w:tcPr>
            <w:tcW w:w="505" w:type="pct"/>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W.1.1.1 2 Liczba powołanych lub doposażonych zespołów artystycznych</w:t>
            </w:r>
          </w:p>
        </w:tc>
        <w:tc>
          <w:tcPr>
            <w:tcW w:w="148" w:type="pct"/>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0</w:t>
            </w:r>
          </w:p>
        </w:tc>
        <w:tc>
          <w:tcPr>
            <w:tcW w:w="149" w:type="pct"/>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1</w:t>
            </w:r>
          </w:p>
        </w:tc>
        <w:tc>
          <w:tcPr>
            <w:tcW w:w="242" w:type="pct"/>
            <w:shd w:val="clear" w:color="auto" w:fill="EEE0F1" w:themeFill="accent2" w:themeFillTint="33"/>
            <w:noWrap/>
            <w:hideMark/>
          </w:tcPr>
          <w:p w:rsidR="00D83D73" w:rsidRPr="00087E37" w:rsidRDefault="00F548C8"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Pr>
                <w:rFonts w:asciiTheme="majorHAnsi" w:eastAsia="Times New Roman" w:hAnsiTheme="majorHAnsi"/>
                <w:sz w:val="16"/>
                <w:szCs w:val="16"/>
                <w:lang w:val="pl-PL" w:eastAsia="pl-PL" w:bidi="ar-SA"/>
              </w:rPr>
              <w:t>0</w:t>
            </w:r>
            <w:r w:rsidR="00D83D73" w:rsidRPr="00087E37">
              <w:rPr>
                <w:rFonts w:asciiTheme="majorHAnsi" w:eastAsia="Times New Roman" w:hAnsiTheme="majorHAnsi"/>
                <w:sz w:val="16"/>
                <w:szCs w:val="16"/>
                <w:lang w:val="pl-PL" w:eastAsia="pl-PL" w:bidi="ar-SA"/>
              </w:rPr>
              <w:t>%</w:t>
            </w:r>
          </w:p>
        </w:tc>
      </w:tr>
      <w:tr w:rsidR="005352A2" w:rsidRPr="00087E37" w:rsidTr="00C71C3F">
        <w:trPr>
          <w:cnfStyle w:val="000000100000" w:firstRow="0" w:lastRow="0" w:firstColumn="0" w:lastColumn="0" w:oddVBand="0" w:evenVBand="0" w:oddHBand="1" w:evenHBand="0" w:firstRowFirstColumn="0" w:firstRowLastColumn="0" w:lastRowFirstColumn="0" w:lastRowLastColumn="0"/>
          <w:trHeight w:val="2778"/>
          <w:jc w:val="center"/>
        </w:trPr>
        <w:tc>
          <w:tcPr>
            <w:cnfStyle w:val="001000000000" w:firstRow="0" w:lastRow="0" w:firstColumn="1" w:lastColumn="0" w:oddVBand="0" w:evenVBand="0" w:oddHBand="0" w:evenHBand="0" w:firstRowFirstColumn="0" w:firstRowLastColumn="0" w:lastRowFirstColumn="0" w:lastRowLastColumn="0"/>
            <w:tcW w:w="323" w:type="pct"/>
            <w:vMerge/>
            <w:shd w:val="clear" w:color="auto" w:fill="EEE0F1" w:themeFill="accent2" w:themeFillTint="33"/>
            <w:hideMark/>
          </w:tcPr>
          <w:p w:rsidR="00D83D73" w:rsidRPr="00087E37" w:rsidRDefault="00D83D73" w:rsidP="00AD44E4">
            <w:pPr>
              <w:jc w:val="center"/>
              <w:rPr>
                <w:rFonts w:asciiTheme="majorHAnsi" w:eastAsia="Times New Roman" w:hAnsiTheme="majorHAnsi"/>
                <w:sz w:val="16"/>
                <w:szCs w:val="16"/>
                <w:lang w:val="pl-PL" w:eastAsia="pl-PL" w:bidi="ar-SA"/>
              </w:rPr>
            </w:pPr>
          </w:p>
        </w:tc>
        <w:tc>
          <w:tcPr>
            <w:tcW w:w="398" w:type="pct"/>
            <w:vMerge/>
            <w:shd w:val="clear" w:color="auto" w:fill="EEE0F1" w:themeFill="accent2" w:themeFillTint="33"/>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p>
        </w:tc>
        <w:tc>
          <w:tcPr>
            <w:tcW w:w="249" w:type="pct"/>
            <w:vMerge/>
            <w:shd w:val="clear" w:color="auto" w:fill="EEE0F1" w:themeFill="accent2" w:themeFillTint="33"/>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p>
        </w:tc>
        <w:tc>
          <w:tcPr>
            <w:tcW w:w="248" w:type="pct"/>
            <w:vMerge/>
            <w:shd w:val="clear" w:color="auto" w:fill="EEE0F1" w:themeFill="accent2" w:themeFillTint="33"/>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p>
        </w:tc>
        <w:tc>
          <w:tcPr>
            <w:tcW w:w="250" w:type="pct"/>
            <w:vMerge/>
            <w:shd w:val="clear" w:color="auto" w:fill="EEE0F1" w:themeFill="accent2" w:themeFillTint="33"/>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p>
        </w:tc>
        <w:tc>
          <w:tcPr>
            <w:tcW w:w="249" w:type="pct"/>
            <w:vMerge/>
            <w:shd w:val="clear" w:color="auto" w:fill="EEE0F1" w:themeFill="accent2" w:themeFillTint="33"/>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p>
        </w:tc>
        <w:tc>
          <w:tcPr>
            <w:tcW w:w="249" w:type="pct"/>
            <w:vMerge w:val="restart"/>
            <w:shd w:val="clear" w:color="auto" w:fill="EEE0F1" w:themeFill="accent2" w:themeFillTint="33"/>
            <w:textDirection w:val="btLr"/>
            <w:hideMark/>
          </w:tcPr>
          <w:p w:rsidR="00D83D73" w:rsidRPr="00087E37" w:rsidRDefault="00D83D73" w:rsidP="00AC3C54">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kern w:val="24"/>
                <w:sz w:val="16"/>
                <w:szCs w:val="16"/>
                <w:lang w:val="pl-PL" w:eastAsia="pl-PL" w:bidi="ar-SA"/>
              </w:rPr>
              <w:t>1.2. Wypromować zdrowy styl życia</w:t>
            </w:r>
          </w:p>
        </w:tc>
        <w:tc>
          <w:tcPr>
            <w:tcW w:w="366" w:type="pct"/>
            <w:vMerge w:val="restart"/>
            <w:shd w:val="clear" w:color="auto" w:fill="EEE0F1" w:themeFill="accent2" w:themeFillTint="33"/>
            <w:textDirection w:val="btLr"/>
            <w:hideMark/>
          </w:tcPr>
          <w:p w:rsidR="00D83D73" w:rsidRPr="00087E37" w:rsidRDefault="00D83D73" w:rsidP="00AC3C54">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W.1.2 Liczba osób uczestniczących w imprezach sportowych i rekreacyjnych na terenie obszaru LSR</w:t>
            </w:r>
          </w:p>
        </w:tc>
        <w:tc>
          <w:tcPr>
            <w:tcW w:w="231" w:type="pct"/>
            <w:vMerge w:val="restart"/>
            <w:shd w:val="clear" w:color="auto" w:fill="EEE0F1" w:themeFill="accent2" w:themeFillTint="33"/>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w:t>
            </w:r>
          </w:p>
        </w:tc>
        <w:tc>
          <w:tcPr>
            <w:tcW w:w="298" w:type="pct"/>
            <w:vMerge w:val="restart"/>
            <w:shd w:val="clear" w:color="auto" w:fill="EEE0F1" w:themeFill="accent2" w:themeFillTint="33"/>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3456</w:t>
            </w:r>
          </w:p>
        </w:tc>
        <w:tc>
          <w:tcPr>
            <w:tcW w:w="295" w:type="pct"/>
            <w:vMerge w:val="restart"/>
            <w:shd w:val="clear" w:color="auto" w:fill="EEE0F1" w:themeFill="accent2" w:themeFillTint="33"/>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4000</w:t>
            </w:r>
          </w:p>
        </w:tc>
        <w:tc>
          <w:tcPr>
            <w:tcW w:w="303" w:type="pct"/>
            <w:vMerge w:val="restart"/>
            <w:shd w:val="clear" w:color="auto" w:fill="EEE0F1" w:themeFill="accent2" w:themeFillTint="33"/>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86,40%</w:t>
            </w:r>
          </w:p>
        </w:tc>
        <w:tc>
          <w:tcPr>
            <w:tcW w:w="497" w:type="pct"/>
            <w:vMerge w:val="restart"/>
            <w:shd w:val="clear" w:color="auto" w:fill="EEE0F1" w:themeFill="accent2" w:themeFillTint="33"/>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1.2.1 Rozwój infrastruktury sportowo-rekreacyjnej i aktywizacja sportowa mieszkańców</w:t>
            </w:r>
          </w:p>
        </w:tc>
        <w:tc>
          <w:tcPr>
            <w:tcW w:w="505" w:type="pct"/>
            <w:shd w:val="clear" w:color="auto" w:fill="EEE0F1" w:themeFill="accent2" w:themeFillTint="33"/>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W.1.2.1-1 Liczba wybudowanych, zmodernizowanych, doposażonych placów zabaw, boisk i stref rekreacji</w:t>
            </w:r>
          </w:p>
        </w:tc>
        <w:tc>
          <w:tcPr>
            <w:tcW w:w="148" w:type="pct"/>
            <w:shd w:val="clear" w:color="auto" w:fill="EEE0F1" w:themeFill="accent2" w:themeFillTint="33"/>
            <w:hideMark/>
          </w:tcPr>
          <w:p w:rsidR="00D83D73" w:rsidRPr="00087E37" w:rsidRDefault="00F548C8"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Pr>
                <w:rFonts w:asciiTheme="majorHAnsi" w:eastAsia="Times New Roman" w:hAnsiTheme="majorHAnsi"/>
                <w:sz w:val="16"/>
                <w:szCs w:val="16"/>
                <w:lang w:val="pl-PL" w:eastAsia="pl-PL" w:bidi="ar-SA"/>
              </w:rPr>
              <w:t>23</w:t>
            </w:r>
          </w:p>
        </w:tc>
        <w:tc>
          <w:tcPr>
            <w:tcW w:w="149" w:type="pct"/>
            <w:shd w:val="clear" w:color="auto" w:fill="EEE0F1" w:themeFill="accent2" w:themeFillTint="33"/>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29</w:t>
            </w:r>
          </w:p>
        </w:tc>
        <w:tc>
          <w:tcPr>
            <w:tcW w:w="242" w:type="pct"/>
            <w:shd w:val="clear" w:color="auto" w:fill="EEE0F1" w:themeFill="accent2" w:themeFillTint="33"/>
            <w:noWrap/>
            <w:hideMark/>
          </w:tcPr>
          <w:p w:rsidR="00D83D73" w:rsidRPr="00087E37" w:rsidRDefault="00F548C8" w:rsidP="00F548C8">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Pr>
                <w:rFonts w:asciiTheme="majorHAnsi" w:eastAsia="Times New Roman" w:hAnsiTheme="majorHAnsi"/>
                <w:sz w:val="16"/>
                <w:szCs w:val="16"/>
                <w:lang w:val="pl-PL" w:eastAsia="pl-PL" w:bidi="ar-SA"/>
              </w:rPr>
              <w:t>79</w:t>
            </w:r>
            <w:r w:rsidR="00D83D73" w:rsidRPr="00087E37">
              <w:rPr>
                <w:rFonts w:asciiTheme="majorHAnsi" w:eastAsia="Times New Roman" w:hAnsiTheme="majorHAnsi"/>
                <w:sz w:val="16"/>
                <w:szCs w:val="16"/>
                <w:lang w:val="pl-PL" w:eastAsia="pl-PL" w:bidi="ar-SA"/>
              </w:rPr>
              <w:t>%</w:t>
            </w:r>
          </w:p>
        </w:tc>
      </w:tr>
      <w:tr w:rsidR="005352A2" w:rsidRPr="00087E37" w:rsidTr="00C71C3F">
        <w:trPr>
          <w:trHeight w:val="3330"/>
          <w:jc w:val="center"/>
        </w:trPr>
        <w:tc>
          <w:tcPr>
            <w:cnfStyle w:val="001000000000" w:firstRow="0" w:lastRow="0" w:firstColumn="1" w:lastColumn="0" w:oddVBand="0" w:evenVBand="0" w:oddHBand="0" w:evenHBand="0" w:firstRowFirstColumn="0" w:firstRowLastColumn="0" w:lastRowFirstColumn="0" w:lastRowLastColumn="0"/>
            <w:tcW w:w="323" w:type="pct"/>
            <w:vMerge/>
            <w:shd w:val="clear" w:color="auto" w:fill="EEE0F1" w:themeFill="accent2" w:themeFillTint="33"/>
            <w:hideMark/>
          </w:tcPr>
          <w:p w:rsidR="00D83D73" w:rsidRPr="00087E37" w:rsidRDefault="00D83D73" w:rsidP="00AD44E4">
            <w:pPr>
              <w:jc w:val="center"/>
              <w:rPr>
                <w:rFonts w:asciiTheme="majorHAnsi" w:eastAsia="Times New Roman" w:hAnsiTheme="majorHAnsi"/>
                <w:sz w:val="16"/>
                <w:szCs w:val="16"/>
                <w:lang w:val="pl-PL" w:eastAsia="pl-PL" w:bidi="ar-SA"/>
              </w:rPr>
            </w:pPr>
          </w:p>
        </w:tc>
        <w:tc>
          <w:tcPr>
            <w:tcW w:w="398" w:type="pct"/>
            <w:vMerge/>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p>
        </w:tc>
        <w:tc>
          <w:tcPr>
            <w:tcW w:w="249" w:type="pct"/>
            <w:vMerge/>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p>
        </w:tc>
        <w:tc>
          <w:tcPr>
            <w:tcW w:w="248" w:type="pct"/>
            <w:vMerge/>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p>
        </w:tc>
        <w:tc>
          <w:tcPr>
            <w:tcW w:w="250" w:type="pct"/>
            <w:vMerge/>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p>
        </w:tc>
        <w:tc>
          <w:tcPr>
            <w:tcW w:w="249" w:type="pct"/>
            <w:vMerge/>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p>
        </w:tc>
        <w:tc>
          <w:tcPr>
            <w:tcW w:w="249" w:type="pct"/>
            <w:vMerge/>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p>
        </w:tc>
        <w:tc>
          <w:tcPr>
            <w:tcW w:w="366" w:type="pct"/>
            <w:vMerge/>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p>
        </w:tc>
        <w:tc>
          <w:tcPr>
            <w:tcW w:w="231" w:type="pct"/>
            <w:vMerge/>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p>
        </w:tc>
        <w:tc>
          <w:tcPr>
            <w:tcW w:w="298" w:type="pct"/>
            <w:vMerge/>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p>
        </w:tc>
        <w:tc>
          <w:tcPr>
            <w:tcW w:w="295" w:type="pct"/>
            <w:vMerge/>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p>
        </w:tc>
        <w:tc>
          <w:tcPr>
            <w:tcW w:w="303" w:type="pct"/>
            <w:vMerge/>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p>
        </w:tc>
        <w:tc>
          <w:tcPr>
            <w:tcW w:w="497" w:type="pct"/>
            <w:vMerge/>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p>
        </w:tc>
        <w:tc>
          <w:tcPr>
            <w:tcW w:w="505" w:type="pct"/>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W.1.2.1-2 Liczba imprez sportowych, zawodów i imprez rekreacyjnych oraz  wydarzeń promujących zdrowy styl życia</w:t>
            </w:r>
          </w:p>
        </w:tc>
        <w:tc>
          <w:tcPr>
            <w:tcW w:w="148" w:type="pct"/>
            <w:shd w:val="clear" w:color="auto" w:fill="EEE0F1" w:themeFill="accent2" w:themeFillTint="33"/>
            <w:hideMark/>
          </w:tcPr>
          <w:p w:rsidR="00D83D73" w:rsidRPr="00087E37" w:rsidRDefault="00F548C8"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Pr>
                <w:rFonts w:asciiTheme="majorHAnsi" w:eastAsia="Times New Roman" w:hAnsiTheme="majorHAnsi"/>
                <w:sz w:val="16"/>
                <w:szCs w:val="16"/>
                <w:lang w:val="pl-PL" w:eastAsia="pl-PL" w:bidi="ar-SA"/>
              </w:rPr>
              <w:t>5</w:t>
            </w:r>
          </w:p>
        </w:tc>
        <w:tc>
          <w:tcPr>
            <w:tcW w:w="149" w:type="pct"/>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7</w:t>
            </w:r>
          </w:p>
        </w:tc>
        <w:tc>
          <w:tcPr>
            <w:tcW w:w="242" w:type="pct"/>
            <w:shd w:val="clear" w:color="auto" w:fill="EEE0F1" w:themeFill="accent2" w:themeFillTint="33"/>
            <w:noWrap/>
            <w:hideMark/>
          </w:tcPr>
          <w:p w:rsidR="00D83D73" w:rsidRPr="00087E37" w:rsidRDefault="00F548C8" w:rsidP="00F548C8">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Pr>
                <w:rFonts w:asciiTheme="majorHAnsi" w:eastAsia="Times New Roman" w:hAnsiTheme="majorHAnsi"/>
                <w:sz w:val="16"/>
                <w:szCs w:val="16"/>
                <w:lang w:val="pl-PL" w:eastAsia="pl-PL" w:bidi="ar-SA"/>
              </w:rPr>
              <w:t>71</w:t>
            </w:r>
            <w:r w:rsidR="00D83D73" w:rsidRPr="00087E37">
              <w:rPr>
                <w:rFonts w:asciiTheme="majorHAnsi" w:eastAsia="Times New Roman" w:hAnsiTheme="majorHAnsi"/>
                <w:sz w:val="16"/>
                <w:szCs w:val="16"/>
                <w:lang w:val="pl-PL" w:eastAsia="pl-PL" w:bidi="ar-SA"/>
              </w:rPr>
              <w:t>%</w:t>
            </w:r>
          </w:p>
        </w:tc>
      </w:tr>
      <w:tr w:rsidR="005352A2" w:rsidRPr="00087E37" w:rsidTr="00C71C3F">
        <w:trPr>
          <w:cnfStyle w:val="000000100000" w:firstRow="0" w:lastRow="0" w:firstColumn="0" w:lastColumn="0" w:oddVBand="0" w:evenVBand="0" w:oddHBand="1" w:evenHBand="0" w:firstRowFirstColumn="0" w:firstRowLastColumn="0" w:lastRowFirstColumn="0" w:lastRowLastColumn="0"/>
          <w:cantSplit/>
          <w:trHeight w:val="1706"/>
          <w:jc w:val="center"/>
        </w:trPr>
        <w:tc>
          <w:tcPr>
            <w:cnfStyle w:val="001000000000" w:firstRow="0" w:lastRow="0" w:firstColumn="1" w:lastColumn="0" w:oddVBand="0" w:evenVBand="0" w:oddHBand="0" w:evenHBand="0" w:firstRowFirstColumn="0" w:firstRowLastColumn="0" w:lastRowFirstColumn="0" w:lastRowLastColumn="0"/>
            <w:tcW w:w="323" w:type="pct"/>
            <w:vMerge/>
            <w:shd w:val="clear" w:color="auto" w:fill="EEE0F1" w:themeFill="accent2" w:themeFillTint="33"/>
            <w:hideMark/>
          </w:tcPr>
          <w:p w:rsidR="00D83D73" w:rsidRPr="00087E37" w:rsidRDefault="00D83D73" w:rsidP="00AD44E4">
            <w:pPr>
              <w:jc w:val="center"/>
              <w:rPr>
                <w:rFonts w:asciiTheme="majorHAnsi" w:eastAsia="Times New Roman" w:hAnsiTheme="majorHAnsi"/>
                <w:sz w:val="16"/>
                <w:szCs w:val="16"/>
                <w:lang w:val="pl-PL" w:eastAsia="pl-PL" w:bidi="ar-SA"/>
              </w:rPr>
            </w:pPr>
          </w:p>
        </w:tc>
        <w:tc>
          <w:tcPr>
            <w:tcW w:w="398" w:type="pct"/>
            <w:vMerge w:val="restart"/>
            <w:shd w:val="clear" w:color="auto" w:fill="EEE0F1" w:themeFill="accent2" w:themeFillTint="33"/>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W.1-3 Odsetek osób deklarujących poczucie więzi z miejscem zamieszkania</w:t>
            </w:r>
          </w:p>
        </w:tc>
        <w:tc>
          <w:tcPr>
            <w:tcW w:w="249" w:type="pct"/>
            <w:vMerge w:val="restart"/>
            <w:shd w:val="clear" w:color="auto" w:fill="EEE0F1" w:themeFill="accent2" w:themeFillTint="33"/>
            <w:hideMark/>
          </w:tcPr>
          <w:p w:rsidR="00D83D73" w:rsidRPr="00D82E5B" w:rsidRDefault="00D82E5B"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i/>
                <w:sz w:val="16"/>
                <w:szCs w:val="16"/>
                <w:lang w:val="pl-PL" w:eastAsia="pl-PL" w:bidi="ar-SA"/>
              </w:rPr>
            </w:pPr>
            <w:r w:rsidRPr="00D82E5B">
              <w:rPr>
                <w:rFonts w:asciiTheme="majorHAnsi" w:eastAsia="Times New Roman" w:hAnsiTheme="majorHAnsi"/>
                <w:i/>
                <w:sz w:val="16"/>
                <w:szCs w:val="16"/>
                <w:lang w:val="pl-PL" w:eastAsia="pl-PL" w:bidi="ar-SA"/>
              </w:rPr>
              <w:t>Brak danych</w:t>
            </w:r>
          </w:p>
        </w:tc>
        <w:tc>
          <w:tcPr>
            <w:tcW w:w="248" w:type="pct"/>
            <w:vMerge w:val="restart"/>
            <w:shd w:val="clear" w:color="auto" w:fill="EEE0F1" w:themeFill="accent2" w:themeFillTint="33"/>
            <w:hideMark/>
          </w:tcPr>
          <w:p w:rsidR="00D83D73" w:rsidRPr="00087E37" w:rsidRDefault="00084B9B"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Pr>
                <w:rFonts w:asciiTheme="majorHAnsi" w:eastAsia="Times New Roman" w:hAnsiTheme="majorHAnsi"/>
                <w:sz w:val="16"/>
                <w:szCs w:val="16"/>
                <w:lang w:val="pl-PL" w:eastAsia="pl-PL" w:bidi="ar-SA"/>
              </w:rPr>
              <w:t>70%</w:t>
            </w:r>
          </w:p>
        </w:tc>
        <w:tc>
          <w:tcPr>
            <w:tcW w:w="250" w:type="pct"/>
            <w:vMerge w:val="restart"/>
            <w:shd w:val="clear" w:color="auto" w:fill="EEE0F1" w:themeFill="accent2" w:themeFillTint="33"/>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20%</w:t>
            </w:r>
          </w:p>
        </w:tc>
        <w:tc>
          <w:tcPr>
            <w:tcW w:w="249" w:type="pct"/>
            <w:vMerge w:val="restart"/>
            <w:shd w:val="clear" w:color="auto" w:fill="EEE0F1" w:themeFill="accent2" w:themeFillTint="33"/>
            <w:hideMark/>
          </w:tcPr>
          <w:p w:rsidR="00D83D73" w:rsidRPr="00087E37" w:rsidRDefault="00084B9B"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Pr>
                <w:rFonts w:asciiTheme="majorHAnsi" w:eastAsia="Times New Roman" w:hAnsiTheme="majorHAnsi"/>
                <w:sz w:val="16"/>
                <w:szCs w:val="16"/>
                <w:lang w:val="pl-PL" w:eastAsia="pl-PL" w:bidi="ar-SA"/>
              </w:rPr>
              <w:t>100</w:t>
            </w:r>
            <w:r w:rsidR="00D83D73" w:rsidRPr="00087E37">
              <w:rPr>
                <w:rFonts w:asciiTheme="majorHAnsi" w:eastAsia="Times New Roman" w:hAnsiTheme="majorHAnsi"/>
                <w:sz w:val="16"/>
                <w:szCs w:val="16"/>
                <w:lang w:val="pl-PL" w:eastAsia="pl-PL" w:bidi="ar-SA"/>
              </w:rPr>
              <w:t>%</w:t>
            </w:r>
          </w:p>
        </w:tc>
        <w:tc>
          <w:tcPr>
            <w:tcW w:w="249" w:type="pct"/>
            <w:shd w:val="clear" w:color="auto" w:fill="EEE0F1" w:themeFill="accent2" w:themeFillTint="33"/>
            <w:textDirection w:val="btLr"/>
            <w:hideMark/>
          </w:tcPr>
          <w:p w:rsidR="00D83D73" w:rsidRPr="00087E37" w:rsidRDefault="00D83D73" w:rsidP="00AC3C54">
            <w:pPr>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kern w:val="24"/>
                <w:sz w:val="16"/>
                <w:szCs w:val="16"/>
                <w:lang w:val="pl-PL" w:eastAsia="pl-PL" w:bidi="ar-SA"/>
              </w:rPr>
              <w:t>1.3. Budować społeczeństwo informacyjne</w:t>
            </w:r>
          </w:p>
        </w:tc>
        <w:tc>
          <w:tcPr>
            <w:tcW w:w="366" w:type="pct"/>
            <w:shd w:val="clear" w:color="auto" w:fill="EEE0F1" w:themeFill="accent2" w:themeFillTint="33"/>
            <w:textDirection w:val="btLr"/>
            <w:hideMark/>
          </w:tcPr>
          <w:p w:rsidR="00D83D73" w:rsidRDefault="00D83D73" w:rsidP="00AC3C54">
            <w:pPr>
              <w:spacing w:before="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W.1.3 Wzrost osób z dostępem do  Internetu.</w:t>
            </w:r>
          </w:p>
          <w:p w:rsidR="00D83D73" w:rsidRPr="00AC3C54" w:rsidRDefault="00D83D73" w:rsidP="00AC3C54">
            <w:pPr>
              <w:spacing w:before="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i/>
                <w:sz w:val="16"/>
                <w:szCs w:val="16"/>
                <w:lang w:val="pl-PL" w:eastAsia="pl-PL" w:bidi="ar-SA"/>
              </w:rPr>
            </w:pPr>
            <w:r w:rsidRPr="00AC3C54">
              <w:rPr>
                <w:rFonts w:asciiTheme="majorHAnsi" w:eastAsia="Times New Roman" w:hAnsiTheme="majorHAnsi"/>
                <w:i/>
                <w:sz w:val="16"/>
                <w:szCs w:val="16"/>
                <w:lang w:val="pl-PL" w:eastAsia="pl-PL" w:bidi="ar-SA"/>
              </w:rPr>
              <w:t>Wyliczenia na podstawie wskaźnika GUS BDL Komputery z dostępem do internetu przeznaczonego do użytku uczniów dla lat 2008-2012</w:t>
            </w:r>
          </w:p>
        </w:tc>
        <w:tc>
          <w:tcPr>
            <w:tcW w:w="231" w:type="pct"/>
            <w:vMerge w:val="restart"/>
            <w:shd w:val="clear" w:color="auto" w:fill="EEE0F1" w:themeFill="accent2" w:themeFillTint="33"/>
            <w:hideMark/>
          </w:tcPr>
          <w:p w:rsidR="00D83D73" w:rsidRDefault="00D83D73" w:rsidP="00AC3C5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w:t>
            </w:r>
          </w:p>
          <w:p w:rsidR="00D83D73" w:rsidRPr="00087E37" w:rsidRDefault="00D83D73" w:rsidP="00AC3C5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Pr>
                <w:rFonts w:asciiTheme="majorHAnsi" w:eastAsia="Times New Roman" w:hAnsiTheme="majorHAnsi"/>
                <w:sz w:val="16"/>
                <w:szCs w:val="16"/>
                <w:lang w:val="pl-PL" w:eastAsia="pl-PL" w:bidi="ar-SA"/>
              </w:rPr>
              <w:t>230</w:t>
            </w:r>
          </w:p>
        </w:tc>
        <w:tc>
          <w:tcPr>
            <w:tcW w:w="298" w:type="pct"/>
            <w:shd w:val="clear" w:color="auto" w:fill="EEE0F1" w:themeFill="accent2" w:themeFillTint="33"/>
            <w:hideMark/>
          </w:tcPr>
          <w:p w:rsidR="00D83D73"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0</w:t>
            </w:r>
          </w:p>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Pr>
                <w:rFonts w:asciiTheme="majorHAnsi" w:eastAsia="Times New Roman" w:hAnsiTheme="majorHAnsi"/>
                <w:sz w:val="16"/>
                <w:szCs w:val="16"/>
                <w:lang w:val="pl-PL" w:eastAsia="pl-PL" w:bidi="ar-SA"/>
              </w:rPr>
              <w:t>218</w:t>
            </w:r>
          </w:p>
        </w:tc>
        <w:tc>
          <w:tcPr>
            <w:tcW w:w="295" w:type="pct"/>
            <w:shd w:val="clear" w:color="auto" w:fill="EEE0F1" w:themeFill="accent2" w:themeFillTint="33"/>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300</w:t>
            </w:r>
          </w:p>
        </w:tc>
        <w:tc>
          <w:tcPr>
            <w:tcW w:w="303" w:type="pct"/>
            <w:shd w:val="clear" w:color="auto" w:fill="EEE0F1" w:themeFill="accent2" w:themeFillTint="33"/>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Pr>
                <w:rFonts w:asciiTheme="majorHAnsi" w:eastAsia="Times New Roman" w:hAnsiTheme="majorHAnsi"/>
                <w:sz w:val="16"/>
                <w:szCs w:val="16"/>
                <w:lang w:val="pl-PL" w:eastAsia="pl-PL" w:bidi="ar-SA"/>
              </w:rPr>
              <w:t>73</w:t>
            </w:r>
            <w:r w:rsidRPr="00087E37">
              <w:rPr>
                <w:rFonts w:asciiTheme="majorHAnsi" w:eastAsia="Times New Roman" w:hAnsiTheme="majorHAnsi"/>
                <w:sz w:val="16"/>
                <w:szCs w:val="16"/>
                <w:lang w:val="pl-PL" w:eastAsia="pl-PL" w:bidi="ar-SA"/>
              </w:rPr>
              <w:t>%</w:t>
            </w:r>
          </w:p>
        </w:tc>
        <w:tc>
          <w:tcPr>
            <w:tcW w:w="497" w:type="pct"/>
            <w:shd w:val="clear" w:color="auto" w:fill="EEE0F1" w:themeFill="accent2" w:themeFillTint="33"/>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1.3.1 Upowszechnianie dostępu do Internetu</w:t>
            </w:r>
          </w:p>
        </w:tc>
        <w:tc>
          <w:tcPr>
            <w:tcW w:w="505" w:type="pct"/>
            <w:shd w:val="clear" w:color="auto" w:fill="EEE0F1" w:themeFill="accent2" w:themeFillTint="33"/>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W.1.1.3 Liczba instytucji wyposażonych w dostęp do Internetu szerokopasmowego</w:t>
            </w:r>
          </w:p>
        </w:tc>
        <w:tc>
          <w:tcPr>
            <w:tcW w:w="148" w:type="pct"/>
            <w:shd w:val="clear" w:color="auto" w:fill="EEE0F1" w:themeFill="accent2" w:themeFillTint="33"/>
            <w:hideMark/>
          </w:tcPr>
          <w:p w:rsidR="00D83D73" w:rsidRPr="00087E37" w:rsidRDefault="00F548C8"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Pr>
                <w:rFonts w:asciiTheme="majorHAnsi" w:eastAsia="Times New Roman" w:hAnsiTheme="majorHAnsi"/>
                <w:sz w:val="16"/>
                <w:szCs w:val="16"/>
                <w:lang w:val="pl-PL" w:eastAsia="pl-PL" w:bidi="ar-SA"/>
              </w:rPr>
              <w:t>1</w:t>
            </w:r>
          </w:p>
        </w:tc>
        <w:tc>
          <w:tcPr>
            <w:tcW w:w="149" w:type="pct"/>
            <w:shd w:val="clear" w:color="auto" w:fill="EEE0F1" w:themeFill="accent2" w:themeFillTint="33"/>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1</w:t>
            </w:r>
          </w:p>
        </w:tc>
        <w:tc>
          <w:tcPr>
            <w:tcW w:w="242" w:type="pct"/>
            <w:shd w:val="clear" w:color="auto" w:fill="EEE0F1" w:themeFill="accent2" w:themeFillTint="33"/>
            <w:noWrap/>
            <w:hideMark/>
          </w:tcPr>
          <w:p w:rsidR="00D83D73" w:rsidRPr="00087E37" w:rsidRDefault="00F548C8"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Pr>
                <w:rFonts w:asciiTheme="majorHAnsi" w:eastAsia="Times New Roman" w:hAnsiTheme="majorHAnsi"/>
                <w:sz w:val="16"/>
                <w:szCs w:val="16"/>
                <w:lang w:val="pl-PL" w:eastAsia="pl-PL" w:bidi="ar-SA"/>
              </w:rPr>
              <w:t>100</w:t>
            </w:r>
            <w:r w:rsidR="00D83D73" w:rsidRPr="00087E37">
              <w:rPr>
                <w:rFonts w:asciiTheme="majorHAnsi" w:eastAsia="Times New Roman" w:hAnsiTheme="majorHAnsi"/>
                <w:sz w:val="16"/>
                <w:szCs w:val="16"/>
                <w:lang w:val="pl-PL" w:eastAsia="pl-PL" w:bidi="ar-SA"/>
              </w:rPr>
              <w:t>%</w:t>
            </w:r>
          </w:p>
        </w:tc>
      </w:tr>
      <w:tr w:rsidR="005352A2" w:rsidRPr="00087E37" w:rsidTr="00C71C3F">
        <w:trPr>
          <w:trHeight w:val="1928"/>
          <w:jc w:val="center"/>
        </w:trPr>
        <w:tc>
          <w:tcPr>
            <w:cnfStyle w:val="001000000000" w:firstRow="0" w:lastRow="0" w:firstColumn="1" w:lastColumn="0" w:oddVBand="0" w:evenVBand="0" w:oddHBand="0" w:evenHBand="0" w:firstRowFirstColumn="0" w:firstRowLastColumn="0" w:lastRowFirstColumn="0" w:lastRowLastColumn="0"/>
            <w:tcW w:w="323" w:type="pct"/>
            <w:vMerge/>
            <w:shd w:val="clear" w:color="auto" w:fill="EEE0F1" w:themeFill="accent2" w:themeFillTint="33"/>
            <w:hideMark/>
          </w:tcPr>
          <w:p w:rsidR="00D83D73" w:rsidRPr="00087E37" w:rsidRDefault="00D83D73" w:rsidP="00AD44E4">
            <w:pPr>
              <w:jc w:val="center"/>
              <w:rPr>
                <w:rFonts w:asciiTheme="majorHAnsi" w:eastAsia="Times New Roman" w:hAnsiTheme="majorHAnsi"/>
                <w:sz w:val="16"/>
                <w:szCs w:val="16"/>
                <w:lang w:val="pl-PL" w:eastAsia="pl-PL" w:bidi="ar-SA"/>
              </w:rPr>
            </w:pPr>
          </w:p>
        </w:tc>
        <w:tc>
          <w:tcPr>
            <w:tcW w:w="398" w:type="pct"/>
            <w:vMerge/>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p>
        </w:tc>
        <w:tc>
          <w:tcPr>
            <w:tcW w:w="249" w:type="pct"/>
            <w:vMerge/>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p>
        </w:tc>
        <w:tc>
          <w:tcPr>
            <w:tcW w:w="248" w:type="pct"/>
            <w:vMerge/>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p>
        </w:tc>
        <w:tc>
          <w:tcPr>
            <w:tcW w:w="250" w:type="pct"/>
            <w:vMerge/>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p>
        </w:tc>
        <w:tc>
          <w:tcPr>
            <w:tcW w:w="249" w:type="pct"/>
            <w:vMerge/>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p>
        </w:tc>
        <w:tc>
          <w:tcPr>
            <w:tcW w:w="249" w:type="pct"/>
            <w:vMerge w:val="restart"/>
            <w:shd w:val="clear" w:color="auto" w:fill="EEE0F1" w:themeFill="accent2" w:themeFillTint="33"/>
            <w:textDirection w:val="btLr"/>
            <w:hideMark/>
          </w:tcPr>
          <w:p w:rsidR="00D83D73" w:rsidRPr="00087E37" w:rsidRDefault="00D83D73" w:rsidP="00AC3C54">
            <w:pPr>
              <w:ind w:left="113" w:right="113"/>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1.4. Wspierać struktury i przedsięwzięcia Lokalnej Grupy Działania „Partnerstwo w Rozwoju”</w:t>
            </w:r>
          </w:p>
        </w:tc>
        <w:tc>
          <w:tcPr>
            <w:tcW w:w="366" w:type="pct"/>
            <w:shd w:val="clear" w:color="auto" w:fill="EEE0F1" w:themeFill="accent2" w:themeFillTint="33"/>
            <w:textDirection w:val="btLr"/>
            <w:hideMark/>
          </w:tcPr>
          <w:p w:rsidR="00D83D73" w:rsidRPr="00087E37" w:rsidRDefault="00D83D73" w:rsidP="00AC3C54">
            <w:pPr>
              <w:spacing w:before="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W.1.4.1 Liczba odbiorów materiałów informujących o obszarze działania LGD oraz o LSR</w:t>
            </w:r>
          </w:p>
        </w:tc>
        <w:tc>
          <w:tcPr>
            <w:tcW w:w="231" w:type="pct"/>
            <w:vMerge/>
            <w:shd w:val="clear" w:color="auto" w:fill="EEE0F1" w:themeFill="accent2" w:themeFillTint="33"/>
            <w:hideMark/>
          </w:tcPr>
          <w:p w:rsidR="00D83D73" w:rsidRPr="00087E37" w:rsidRDefault="00D83D73" w:rsidP="00AC3C5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p>
        </w:tc>
        <w:tc>
          <w:tcPr>
            <w:tcW w:w="298" w:type="pct"/>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0</w:t>
            </w:r>
          </w:p>
        </w:tc>
        <w:tc>
          <w:tcPr>
            <w:tcW w:w="295" w:type="pct"/>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21000</w:t>
            </w:r>
          </w:p>
        </w:tc>
        <w:tc>
          <w:tcPr>
            <w:tcW w:w="303" w:type="pct"/>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0,00%</w:t>
            </w:r>
          </w:p>
        </w:tc>
        <w:tc>
          <w:tcPr>
            <w:tcW w:w="497" w:type="pct"/>
            <w:vMerge w:val="restart"/>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1.4.1 Nabywanie umiejętności i aktywizacja</w:t>
            </w:r>
          </w:p>
        </w:tc>
        <w:tc>
          <w:tcPr>
            <w:tcW w:w="505" w:type="pct"/>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W.1.4.1-1 Liczba badań nad obszarem objętym LSR</w:t>
            </w:r>
          </w:p>
        </w:tc>
        <w:tc>
          <w:tcPr>
            <w:tcW w:w="148" w:type="pct"/>
            <w:shd w:val="clear" w:color="auto" w:fill="EEE0F1" w:themeFill="accent2" w:themeFillTint="33"/>
            <w:hideMark/>
          </w:tcPr>
          <w:p w:rsidR="00D83D73" w:rsidRPr="00087E37" w:rsidRDefault="00F548C8"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Pr>
                <w:rFonts w:asciiTheme="majorHAnsi" w:eastAsia="Times New Roman" w:hAnsiTheme="majorHAnsi"/>
                <w:sz w:val="16"/>
                <w:szCs w:val="16"/>
                <w:lang w:val="pl-PL" w:eastAsia="pl-PL" w:bidi="ar-SA"/>
              </w:rPr>
              <w:t>2</w:t>
            </w:r>
          </w:p>
        </w:tc>
        <w:tc>
          <w:tcPr>
            <w:tcW w:w="149" w:type="pct"/>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3</w:t>
            </w:r>
          </w:p>
        </w:tc>
        <w:tc>
          <w:tcPr>
            <w:tcW w:w="242" w:type="pct"/>
            <w:shd w:val="clear" w:color="auto" w:fill="EEE0F1" w:themeFill="accent2" w:themeFillTint="33"/>
            <w:noWrap/>
            <w:hideMark/>
          </w:tcPr>
          <w:p w:rsidR="00D83D73" w:rsidRPr="00087E37" w:rsidRDefault="00F548C8"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Pr>
                <w:rFonts w:asciiTheme="majorHAnsi" w:eastAsia="Times New Roman" w:hAnsiTheme="majorHAnsi"/>
                <w:sz w:val="16"/>
                <w:szCs w:val="16"/>
                <w:lang w:val="pl-PL" w:eastAsia="pl-PL" w:bidi="ar-SA"/>
              </w:rPr>
              <w:t>66</w:t>
            </w:r>
            <w:r w:rsidR="00D83D73" w:rsidRPr="00087E37">
              <w:rPr>
                <w:rFonts w:asciiTheme="majorHAnsi" w:eastAsia="Times New Roman" w:hAnsiTheme="majorHAnsi"/>
                <w:sz w:val="16"/>
                <w:szCs w:val="16"/>
                <w:lang w:val="pl-PL" w:eastAsia="pl-PL" w:bidi="ar-SA"/>
              </w:rPr>
              <w:t>%</w:t>
            </w:r>
          </w:p>
        </w:tc>
      </w:tr>
      <w:tr w:rsidR="005352A2" w:rsidRPr="00087E37" w:rsidTr="00C71C3F">
        <w:trPr>
          <w:cnfStyle w:val="000000100000" w:firstRow="0" w:lastRow="0" w:firstColumn="0" w:lastColumn="0" w:oddVBand="0" w:evenVBand="0" w:oddHBand="1" w:evenHBand="0" w:firstRowFirstColumn="0" w:firstRowLastColumn="0" w:lastRowFirstColumn="0" w:lastRowLastColumn="0"/>
          <w:cantSplit/>
          <w:trHeight w:val="2085"/>
          <w:jc w:val="center"/>
        </w:trPr>
        <w:tc>
          <w:tcPr>
            <w:cnfStyle w:val="001000000000" w:firstRow="0" w:lastRow="0" w:firstColumn="1" w:lastColumn="0" w:oddVBand="0" w:evenVBand="0" w:oddHBand="0" w:evenHBand="0" w:firstRowFirstColumn="0" w:firstRowLastColumn="0" w:lastRowFirstColumn="0" w:lastRowLastColumn="0"/>
            <w:tcW w:w="323" w:type="pct"/>
            <w:vMerge/>
            <w:shd w:val="clear" w:color="auto" w:fill="EEE0F1" w:themeFill="accent2" w:themeFillTint="33"/>
            <w:hideMark/>
          </w:tcPr>
          <w:p w:rsidR="00D83D73" w:rsidRPr="00087E37" w:rsidRDefault="00D83D73" w:rsidP="00AD44E4">
            <w:pPr>
              <w:jc w:val="center"/>
              <w:rPr>
                <w:rFonts w:asciiTheme="majorHAnsi" w:eastAsia="Times New Roman" w:hAnsiTheme="majorHAnsi"/>
                <w:sz w:val="16"/>
                <w:szCs w:val="16"/>
                <w:lang w:val="pl-PL" w:eastAsia="pl-PL" w:bidi="ar-SA"/>
              </w:rPr>
            </w:pPr>
          </w:p>
        </w:tc>
        <w:tc>
          <w:tcPr>
            <w:tcW w:w="398" w:type="pct"/>
            <w:vMerge/>
            <w:shd w:val="clear" w:color="auto" w:fill="EEE0F1" w:themeFill="accent2" w:themeFillTint="33"/>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p>
        </w:tc>
        <w:tc>
          <w:tcPr>
            <w:tcW w:w="249" w:type="pct"/>
            <w:vMerge/>
            <w:shd w:val="clear" w:color="auto" w:fill="EEE0F1" w:themeFill="accent2" w:themeFillTint="33"/>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p>
        </w:tc>
        <w:tc>
          <w:tcPr>
            <w:tcW w:w="248" w:type="pct"/>
            <w:vMerge/>
            <w:shd w:val="clear" w:color="auto" w:fill="EEE0F1" w:themeFill="accent2" w:themeFillTint="33"/>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p>
        </w:tc>
        <w:tc>
          <w:tcPr>
            <w:tcW w:w="250" w:type="pct"/>
            <w:vMerge/>
            <w:shd w:val="clear" w:color="auto" w:fill="EEE0F1" w:themeFill="accent2" w:themeFillTint="33"/>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p>
        </w:tc>
        <w:tc>
          <w:tcPr>
            <w:tcW w:w="249" w:type="pct"/>
            <w:vMerge/>
            <w:shd w:val="clear" w:color="auto" w:fill="EEE0F1" w:themeFill="accent2" w:themeFillTint="33"/>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p>
        </w:tc>
        <w:tc>
          <w:tcPr>
            <w:tcW w:w="249" w:type="pct"/>
            <w:vMerge/>
            <w:shd w:val="clear" w:color="auto" w:fill="EEE0F1" w:themeFill="accent2" w:themeFillTint="33"/>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p>
        </w:tc>
        <w:tc>
          <w:tcPr>
            <w:tcW w:w="366" w:type="pct"/>
            <w:shd w:val="clear" w:color="auto" w:fill="EEE0F1" w:themeFill="accent2" w:themeFillTint="33"/>
            <w:textDirection w:val="btLr"/>
            <w:hideMark/>
          </w:tcPr>
          <w:p w:rsidR="00D83D73" w:rsidRPr="00087E37" w:rsidRDefault="00D83D73" w:rsidP="00AC3C54">
            <w:pPr>
              <w:spacing w:before="0"/>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W.1.4.2 Liczba osób uczestniczących w szkoleniach dla potencjalnych beneficjentów</w:t>
            </w:r>
          </w:p>
        </w:tc>
        <w:tc>
          <w:tcPr>
            <w:tcW w:w="231" w:type="pct"/>
            <w:vMerge/>
            <w:shd w:val="clear" w:color="auto" w:fill="EEE0F1" w:themeFill="accent2" w:themeFillTint="33"/>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p>
        </w:tc>
        <w:tc>
          <w:tcPr>
            <w:tcW w:w="298" w:type="pct"/>
            <w:shd w:val="clear" w:color="auto" w:fill="EEE0F1" w:themeFill="accent2" w:themeFillTint="33"/>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0</w:t>
            </w:r>
          </w:p>
        </w:tc>
        <w:tc>
          <w:tcPr>
            <w:tcW w:w="295" w:type="pct"/>
            <w:shd w:val="clear" w:color="auto" w:fill="EEE0F1" w:themeFill="accent2" w:themeFillTint="33"/>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88</w:t>
            </w:r>
          </w:p>
        </w:tc>
        <w:tc>
          <w:tcPr>
            <w:tcW w:w="303" w:type="pct"/>
            <w:shd w:val="clear" w:color="auto" w:fill="EEE0F1" w:themeFill="accent2" w:themeFillTint="33"/>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0,00%</w:t>
            </w:r>
          </w:p>
        </w:tc>
        <w:tc>
          <w:tcPr>
            <w:tcW w:w="497" w:type="pct"/>
            <w:vMerge/>
            <w:shd w:val="clear" w:color="auto" w:fill="EEE0F1" w:themeFill="accent2" w:themeFillTint="33"/>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p>
        </w:tc>
        <w:tc>
          <w:tcPr>
            <w:tcW w:w="505" w:type="pct"/>
            <w:shd w:val="clear" w:color="auto" w:fill="EEE0F1" w:themeFill="accent2" w:themeFillTint="33"/>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W.1.4.1-2 Nakład folderów, broszur, ulotek informujących o obszarze działania LGD oraz o LSR</w:t>
            </w:r>
          </w:p>
        </w:tc>
        <w:tc>
          <w:tcPr>
            <w:tcW w:w="148" w:type="pct"/>
            <w:shd w:val="clear" w:color="auto" w:fill="EEE0F1" w:themeFill="accent2" w:themeFillTint="33"/>
            <w:hideMark/>
          </w:tcPr>
          <w:p w:rsidR="00D83D73" w:rsidRPr="00087E37" w:rsidRDefault="005352A2"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Pr>
                <w:rFonts w:asciiTheme="majorHAnsi" w:eastAsia="Times New Roman" w:hAnsiTheme="majorHAnsi"/>
                <w:sz w:val="16"/>
                <w:szCs w:val="16"/>
                <w:lang w:val="pl-PL" w:eastAsia="pl-PL" w:bidi="ar-SA"/>
              </w:rPr>
              <w:t>21500</w:t>
            </w:r>
          </w:p>
        </w:tc>
        <w:tc>
          <w:tcPr>
            <w:tcW w:w="149" w:type="pct"/>
            <w:shd w:val="clear" w:color="auto" w:fill="EEE0F1" w:themeFill="accent2" w:themeFillTint="33"/>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21500</w:t>
            </w:r>
          </w:p>
        </w:tc>
        <w:tc>
          <w:tcPr>
            <w:tcW w:w="242" w:type="pct"/>
            <w:shd w:val="clear" w:color="auto" w:fill="EEE0F1" w:themeFill="accent2" w:themeFillTint="33"/>
            <w:noWrap/>
            <w:hideMark/>
          </w:tcPr>
          <w:p w:rsidR="00D83D73" w:rsidRPr="00087E37" w:rsidRDefault="005352A2"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Pr>
                <w:rFonts w:asciiTheme="majorHAnsi" w:eastAsia="Times New Roman" w:hAnsiTheme="majorHAnsi"/>
                <w:sz w:val="16"/>
                <w:szCs w:val="16"/>
                <w:lang w:val="pl-PL" w:eastAsia="pl-PL" w:bidi="ar-SA"/>
              </w:rPr>
              <w:t>100</w:t>
            </w:r>
            <w:r w:rsidR="00D83D73" w:rsidRPr="00087E37">
              <w:rPr>
                <w:rFonts w:asciiTheme="majorHAnsi" w:eastAsia="Times New Roman" w:hAnsiTheme="majorHAnsi"/>
                <w:sz w:val="16"/>
                <w:szCs w:val="16"/>
                <w:lang w:val="pl-PL" w:eastAsia="pl-PL" w:bidi="ar-SA"/>
              </w:rPr>
              <w:t>%</w:t>
            </w:r>
          </w:p>
        </w:tc>
      </w:tr>
      <w:tr w:rsidR="005352A2" w:rsidRPr="00087E37" w:rsidTr="00C71C3F">
        <w:trPr>
          <w:cantSplit/>
          <w:trHeight w:val="1596"/>
          <w:jc w:val="center"/>
        </w:trPr>
        <w:tc>
          <w:tcPr>
            <w:cnfStyle w:val="001000000000" w:firstRow="0" w:lastRow="0" w:firstColumn="1" w:lastColumn="0" w:oddVBand="0" w:evenVBand="0" w:oddHBand="0" w:evenHBand="0" w:firstRowFirstColumn="0" w:firstRowLastColumn="0" w:lastRowFirstColumn="0" w:lastRowLastColumn="0"/>
            <w:tcW w:w="323" w:type="pct"/>
            <w:vMerge/>
            <w:shd w:val="clear" w:color="auto" w:fill="EEE0F1" w:themeFill="accent2" w:themeFillTint="33"/>
            <w:hideMark/>
          </w:tcPr>
          <w:p w:rsidR="00D83D73" w:rsidRPr="00087E37" w:rsidRDefault="00D83D73" w:rsidP="00AD44E4">
            <w:pPr>
              <w:jc w:val="center"/>
              <w:rPr>
                <w:rFonts w:asciiTheme="majorHAnsi" w:eastAsia="Times New Roman" w:hAnsiTheme="majorHAnsi"/>
                <w:sz w:val="16"/>
                <w:szCs w:val="16"/>
                <w:lang w:val="pl-PL" w:eastAsia="pl-PL" w:bidi="ar-SA"/>
              </w:rPr>
            </w:pPr>
          </w:p>
        </w:tc>
        <w:tc>
          <w:tcPr>
            <w:tcW w:w="398" w:type="pct"/>
            <w:vMerge w:val="restart"/>
            <w:shd w:val="clear" w:color="auto" w:fill="EEE0F1" w:themeFill="accent2" w:themeFillTint="33"/>
            <w:hideMark/>
          </w:tcPr>
          <w:p w:rsidR="00D83D73"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W.1-4 Wzrost dostępu do Internetu</w:t>
            </w:r>
          </w:p>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Pr>
                <w:rFonts w:asciiTheme="majorHAnsi" w:eastAsia="Times New Roman" w:hAnsiTheme="majorHAnsi"/>
                <w:sz w:val="16"/>
                <w:szCs w:val="16"/>
                <w:lang w:val="pl-PL" w:eastAsia="pl-PL" w:bidi="ar-SA"/>
              </w:rPr>
              <w:t>Odpowiedni wskaźnik z GUS BDL – Komputery z dostępem do Internetu</w:t>
            </w:r>
          </w:p>
        </w:tc>
        <w:tc>
          <w:tcPr>
            <w:tcW w:w="249" w:type="pct"/>
            <w:vMerge w:val="restart"/>
            <w:shd w:val="clear" w:color="auto" w:fill="EEE0F1" w:themeFill="accent2" w:themeFillTint="33"/>
            <w:hideMark/>
          </w:tcPr>
          <w:p w:rsidR="00D82E5B" w:rsidRPr="00D82E5B" w:rsidRDefault="0037327D" w:rsidP="00D82E5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i/>
                <w:sz w:val="16"/>
                <w:szCs w:val="16"/>
                <w:lang w:val="pl-PL" w:eastAsia="pl-PL" w:bidi="ar-SA"/>
              </w:rPr>
            </w:pPr>
            <w:r>
              <w:rPr>
                <w:rFonts w:asciiTheme="majorHAnsi" w:eastAsia="Times New Roman" w:hAnsiTheme="majorHAnsi"/>
                <w:i/>
                <w:sz w:val="16"/>
                <w:szCs w:val="16"/>
                <w:lang w:val="pl-PL" w:eastAsia="pl-PL" w:bidi="ar-SA"/>
              </w:rPr>
              <w:t>-</w:t>
            </w:r>
          </w:p>
          <w:p w:rsidR="00D83D73" w:rsidRPr="00087E37" w:rsidRDefault="00D83D73" w:rsidP="00D82E5B">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Pr>
                <w:rFonts w:asciiTheme="majorHAnsi" w:eastAsia="Times New Roman" w:hAnsiTheme="majorHAnsi"/>
                <w:sz w:val="16"/>
                <w:szCs w:val="16"/>
                <w:lang w:val="pl-PL" w:eastAsia="pl-PL" w:bidi="ar-SA"/>
              </w:rPr>
              <w:t>277 (GUS BDL w 2008 r.)</w:t>
            </w:r>
          </w:p>
        </w:tc>
        <w:tc>
          <w:tcPr>
            <w:tcW w:w="248" w:type="pct"/>
            <w:vMerge w:val="restart"/>
            <w:shd w:val="clear" w:color="auto" w:fill="EEE0F1" w:themeFill="accent2" w:themeFillTint="33"/>
            <w:hideMark/>
          </w:tcPr>
          <w:p w:rsidR="00D83D73" w:rsidRDefault="0096322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Pr>
                <w:rFonts w:asciiTheme="majorHAnsi" w:eastAsia="Times New Roman" w:hAnsiTheme="majorHAnsi"/>
                <w:sz w:val="16"/>
                <w:szCs w:val="16"/>
                <w:lang w:val="pl-PL" w:eastAsia="pl-PL" w:bidi="ar-SA"/>
              </w:rPr>
              <w:t>3%</w:t>
            </w:r>
          </w:p>
          <w:p w:rsidR="00D83D73"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Pr>
                <w:rFonts w:asciiTheme="majorHAnsi" w:eastAsia="Times New Roman" w:hAnsiTheme="majorHAnsi"/>
                <w:sz w:val="16"/>
                <w:szCs w:val="16"/>
                <w:lang w:val="pl-PL" w:eastAsia="pl-PL" w:bidi="ar-SA"/>
              </w:rPr>
              <w:t>285 (GUS BDL w 2012 r.</w:t>
            </w:r>
          </w:p>
          <w:p w:rsidR="00D83D73" w:rsidRPr="00963223"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p>
        </w:tc>
        <w:tc>
          <w:tcPr>
            <w:tcW w:w="250" w:type="pct"/>
            <w:vMerge w:val="restart"/>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15%</w:t>
            </w:r>
          </w:p>
        </w:tc>
        <w:tc>
          <w:tcPr>
            <w:tcW w:w="249" w:type="pct"/>
            <w:vMerge w:val="restart"/>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Pr>
                <w:rFonts w:asciiTheme="majorHAnsi" w:eastAsia="Times New Roman" w:hAnsiTheme="majorHAnsi"/>
                <w:sz w:val="16"/>
                <w:szCs w:val="16"/>
                <w:lang w:val="pl-PL" w:eastAsia="pl-PL" w:bidi="ar-SA"/>
              </w:rPr>
              <w:t>20%</w:t>
            </w:r>
          </w:p>
        </w:tc>
        <w:tc>
          <w:tcPr>
            <w:tcW w:w="249" w:type="pct"/>
            <w:vMerge/>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p>
        </w:tc>
        <w:tc>
          <w:tcPr>
            <w:tcW w:w="366" w:type="pct"/>
            <w:shd w:val="clear" w:color="auto" w:fill="EEE0F1" w:themeFill="accent2" w:themeFillTint="33"/>
            <w:textDirection w:val="btLr"/>
            <w:hideMark/>
          </w:tcPr>
          <w:p w:rsidR="00D83D73" w:rsidRPr="00087E37" w:rsidRDefault="00D83D73" w:rsidP="00AC3C54">
            <w:pPr>
              <w:spacing w:before="0"/>
              <w:ind w:left="113" w:right="113"/>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W.1.4.3 Liczba przeszkolonych pracowników Biura i członków organów LGD</w:t>
            </w:r>
          </w:p>
        </w:tc>
        <w:tc>
          <w:tcPr>
            <w:tcW w:w="231" w:type="pct"/>
            <w:vMerge/>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p>
        </w:tc>
        <w:tc>
          <w:tcPr>
            <w:tcW w:w="298" w:type="pct"/>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0</w:t>
            </w:r>
          </w:p>
        </w:tc>
        <w:tc>
          <w:tcPr>
            <w:tcW w:w="295" w:type="pct"/>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15</w:t>
            </w:r>
          </w:p>
        </w:tc>
        <w:tc>
          <w:tcPr>
            <w:tcW w:w="303" w:type="pct"/>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0,00%</w:t>
            </w:r>
          </w:p>
        </w:tc>
        <w:tc>
          <w:tcPr>
            <w:tcW w:w="497" w:type="pct"/>
            <w:vMerge/>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p>
        </w:tc>
        <w:tc>
          <w:tcPr>
            <w:tcW w:w="505" w:type="pct"/>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W.1.4.1-3 Liczba szkoleń dla potencjalnych beneficjentów</w:t>
            </w:r>
          </w:p>
        </w:tc>
        <w:tc>
          <w:tcPr>
            <w:tcW w:w="148" w:type="pct"/>
            <w:shd w:val="clear" w:color="auto" w:fill="EEE0F1" w:themeFill="accent2" w:themeFillTint="33"/>
            <w:hideMark/>
          </w:tcPr>
          <w:p w:rsidR="00D83D73" w:rsidRPr="00087E37" w:rsidRDefault="005352A2"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Pr>
                <w:rFonts w:asciiTheme="majorHAnsi" w:eastAsia="Times New Roman" w:hAnsiTheme="majorHAnsi"/>
                <w:sz w:val="16"/>
                <w:szCs w:val="16"/>
                <w:lang w:val="pl-PL" w:eastAsia="pl-PL" w:bidi="ar-SA"/>
              </w:rPr>
              <w:t>7</w:t>
            </w:r>
          </w:p>
        </w:tc>
        <w:tc>
          <w:tcPr>
            <w:tcW w:w="149" w:type="pct"/>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7</w:t>
            </w:r>
          </w:p>
        </w:tc>
        <w:tc>
          <w:tcPr>
            <w:tcW w:w="242" w:type="pct"/>
            <w:shd w:val="clear" w:color="auto" w:fill="EEE0F1" w:themeFill="accent2" w:themeFillTint="33"/>
            <w:noWrap/>
            <w:hideMark/>
          </w:tcPr>
          <w:p w:rsidR="00D83D73" w:rsidRPr="00087E37" w:rsidRDefault="005352A2"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Pr>
                <w:rFonts w:asciiTheme="majorHAnsi" w:eastAsia="Times New Roman" w:hAnsiTheme="majorHAnsi"/>
                <w:sz w:val="16"/>
                <w:szCs w:val="16"/>
                <w:lang w:val="pl-PL" w:eastAsia="pl-PL" w:bidi="ar-SA"/>
              </w:rPr>
              <w:t>100</w:t>
            </w:r>
            <w:r w:rsidR="00D83D73" w:rsidRPr="00087E37">
              <w:rPr>
                <w:rFonts w:asciiTheme="majorHAnsi" w:eastAsia="Times New Roman" w:hAnsiTheme="majorHAnsi"/>
                <w:sz w:val="16"/>
                <w:szCs w:val="16"/>
                <w:lang w:val="pl-PL" w:eastAsia="pl-PL" w:bidi="ar-SA"/>
              </w:rPr>
              <w:t>%</w:t>
            </w:r>
          </w:p>
        </w:tc>
      </w:tr>
      <w:tr w:rsidR="005352A2" w:rsidRPr="00087E37" w:rsidTr="00C71C3F">
        <w:trPr>
          <w:cnfStyle w:val="000000100000" w:firstRow="0" w:lastRow="0" w:firstColumn="0" w:lastColumn="0" w:oddVBand="0" w:evenVBand="0" w:oddHBand="1" w:evenHBand="0" w:firstRowFirstColumn="0" w:firstRowLastColumn="0" w:lastRowFirstColumn="0" w:lastRowLastColumn="0"/>
          <w:cantSplit/>
          <w:trHeight w:val="1710"/>
          <w:jc w:val="center"/>
        </w:trPr>
        <w:tc>
          <w:tcPr>
            <w:cnfStyle w:val="001000000000" w:firstRow="0" w:lastRow="0" w:firstColumn="1" w:lastColumn="0" w:oddVBand="0" w:evenVBand="0" w:oddHBand="0" w:evenHBand="0" w:firstRowFirstColumn="0" w:firstRowLastColumn="0" w:lastRowFirstColumn="0" w:lastRowLastColumn="0"/>
            <w:tcW w:w="323" w:type="pct"/>
            <w:vMerge/>
            <w:shd w:val="clear" w:color="auto" w:fill="EEE0F1" w:themeFill="accent2" w:themeFillTint="33"/>
            <w:hideMark/>
          </w:tcPr>
          <w:p w:rsidR="00D83D73" w:rsidRPr="00087E37" w:rsidRDefault="00D83D73" w:rsidP="00AD44E4">
            <w:pPr>
              <w:jc w:val="center"/>
              <w:rPr>
                <w:rFonts w:asciiTheme="majorHAnsi" w:eastAsia="Times New Roman" w:hAnsiTheme="majorHAnsi"/>
                <w:sz w:val="16"/>
                <w:szCs w:val="16"/>
                <w:lang w:val="pl-PL" w:eastAsia="pl-PL" w:bidi="ar-SA"/>
              </w:rPr>
            </w:pPr>
          </w:p>
        </w:tc>
        <w:tc>
          <w:tcPr>
            <w:tcW w:w="398" w:type="pct"/>
            <w:vMerge/>
            <w:shd w:val="clear" w:color="auto" w:fill="EEE0F1" w:themeFill="accent2" w:themeFillTint="33"/>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p>
        </w:tc>
        <w:tc>
          <w:tcPr>
            <w:tcW w:w="249" w:type="pct"/>
            <w:vMerge/>
            <w:shd w:val="clear" w:color="auto" w:fill="EEE0F1" w:themeFill="accent2" w:themeFillTint="33"/>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p>
        </w:tc>
        <w:tc>
          <w:tcPr>
            <w:tcW w:w="248" w:type="pct"/>
            <w:vMerge/>
            <w:shd w:val="clear" w:color="auto" w:fill="EEE0F1" w:themeFill="accent2" w:themeFillTint="33"/>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p>
        </w:tc>
        <w:tc>
          <w:tcPr>
            <w:tcW w:w="250" w:type="pct"/>
            <w:vMerge/>
            <w:shd w:val="clear" w:color="auto" w:fill="EEE0F1" w:themeFill="accent2" w:themeFillTint="33"/>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p>
        </w:tc>
        <w:tc>
          <w:tcPr>
            <w:tcW w:w="249" w:type="pct"/>
            <w:vMerge/>
            <w:shd w:val="clear" w:color="auto" w:fill="EEE0F1" w:themeFill="accent2" w:themeFillTint="33"/>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p>
        </w:tc>
        <w:tc>
          <w:tcPr>
            <w:tcW w:w="249" w:type="pct"/>
            <w:vMerge/>
            <w:shd w:val="clear" w:color="auto" w:fill="EEE0F1" w:themeFill="accent2" w:themeFillTint="33"/>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p>
        </w:tc>
        <w:tc>
          <w:tcPr>
            <w:tcW w:w="366" w:type="pct"/>
            <w:shd w:val="clear" w:color="auto" w:fill="EEE0F1" w:themeFill="accent2" w:themeFillTint="33"/>
            <w:textDirection w:val="btLr"/>
            <w:hideMark/>
          </w:tcPr>
          <w:p w:rsidR="00D83D73" w:rsidRPr="00087E37" w:rsidRDefault="00D83D73" w:rsidP="00AC3C54">
            <w:pPr>
              <w:spacing w:before="0"/>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W.1.4.4 Liczba uczestników wydarzeń o charakterze promocyjnych</w:t>
            </w:r>
          </w:p>
        </w:tc>
        <w:tc>
          <w:tcPr>
            <w:tcW w:w="231" w:type="pct"/>
            <w:shd w:val="clear" w:color="auto" w:fill="EEE0F1" w:themeFill="accent2" w:themeFillTint="33"/>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w:t>
            </w:r>
          </w:p>
        </w:tc>
        <w:tc>
          <w:tcPr>
            <w:tcW w:w="298" w:type="pct"/>
            <w:shd w:val="clear" w:color="auto" w:fill="EEE0F1" w:themeFill="accent2" w:themeFillTint="33"/>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0</w:t>
            </w:r>
          </w:p>
        </w:tc>
        <w:tc>
          <w:tcPr>
            <w:tcW w:w="295" w:type="pct"/>
            <w:shd w:val="clear" w:color="auto" w:fill="EEE0F1" w:themeFill="accent2" w:themeFillTint="33"/>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8000</w:t>
            </w:r>
          </w:p>
        </w:tc>
        <w:tc>
          <w:tcPr>
            <w:tcW w:w="303" w:type="pct"/>
            <w:shd w:val="clear" w:color="auto" w:fill="EEE0F1" w:themeFill="accent2" w:themeFillTint="33"/>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0,00%</w:t>
            </w:r>
          </w:p>
        </w:tc>
        <w:tc>
          <w:tcPr>
            <w:tcW w:w="497" w:type="pct"/>
            <w:vMerge/>
            <w:shd w:val="clear" w:color="auto" w:fill="EEE0F1" w:themeFill="accent2" w:themeFillTint="33"/>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p>
        </w:tc>
        <w:tc>
          <w:tcPr>
            <w:tcW w:w="505" w:type="pct"/>
            <w:shd w:val="clear" w:color="auto" w:fill="EEE0F1" w:themeFill="accent2" w:themeFillTint="33"/>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W.1.4.1-4 Liczba szkoleń dla pracowników Biura i członków organów LGD</w:t>
            </w:r>
          </w:p>
        </w:tc>
        <w:tc>
          <w:tcPr>
            <w:tcW w:w="148" w:type="pct"/>
            <w:shd w:val="clear" w:color="auto" w:fill="EEE0F1" w:themeFill="accent2" w:themeFillTint="33"/>
            <w:hideMark/>
          </w:tcPr>
          <w:p w:rsidR="00D83D73" w:rsidRPr="00087E37" w:rsidRDefault="005352A2"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Pr>
                <w:rFonts w:asciiTheme="majorHAnsi" w:eastAsia="Times New Roman" w:hAnsiTheme="majorHAnsi"/>
                <w:sz w:val="16"/>
                <w:szCs w:val="16"/>
                <w:lang w:val="pl-PL" w:eastAsia="pl-PL" w:bidi="ar-SA"/>
              </w:rPr>
              <w:t>24</w:t>
            </w:r>
          </w:p>
        </w:tc>
        <w:tc>
          <w:tcPr>
            <w:tcW w:w="149" w:type="pct"/>
            <w:shd w:val="clear" w:color="auto" w:fill="EEE0F1" w:themeFill="accent2" w:themeFillTint="33"/>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26</w:t>
            </w:r>
          </w:p>
        </w:tc>
        <w:tc>
          <w:tcPr>
            <w:tcW w:w="242" w:type="pct"/>
            <w:shd w:val="clear" w:color="auto" w:fill="EEE0F1" w:themeFill="accent2" w:themeFillTint="33"/>
            <w:noWrap/>
            <w:hideMark/>
          </w:tcPr>
          <w:p w:rsidR="00D83D73" w:rsidRPr="00087E37" w:rsidRDefault="005352A2"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Pr>
                <w:rFonts w:asciiTheme="majorHAnsi" w:eastAsia="Times New Roman" w:hAnsiTheme="majorHAnsi"/>
                <w:sz w:val="16"/>
                <w:szCs w:val="16"/>
                <w:lang w:val="pl-PL" w:eastAsia="pl-PL" w:bidi="ar-SA"/>
              </w:rPr>
              <w:t>92</w:t>
            </w:r>
            <w:r w:rsidR="00D83D73" w:rsidRPr="00087E37">
              <w:rPr>
                <w:rFonts w:asciiTheme="majorHAnsi" w:eastAsia="Times New Roman" w:hAnsiTheme="majorHAnsi"/>
                <w:sz w:val="16"/>
                <w:szCs w:val="16"/>
                <w:lang w:val="pl-PL" w:eastAsia="pl-PL" w:bidi="ar-SA"/>
              </w:rPr>
              <w:t>%</w:t>
            </w:r>
          </w:p>
        </w:tc>
      </w:tr>
      <w:tr w:rsidR="005352A2" w:rsidRPr="00087E37" w:rsidTr="00C71C3F">
        <w:trPr>
          <w:trHeight w:val="1620"/>
          <w:jc w:val="center"/>
        </w:trPr>
        <w:tc>
          <w:tcPr>
            <w:cnfStyle w:val="001000000000" w:firstRow="0" w:lastRow="0" w:firstColumn="1" w:lastColumn="0" w:oddVBand="0" w:evenVBand="0" w:oddHBand="0" w:evenHBand="0" w:firstRowFirstColumn="0" w:firstRowLastColumn="0" w:lastRowFirstColumn="0" w:lastRowLastColumn="0"/>
            <w:tcW w:w="323" w:type="pct"/>
            <w:vMerge/>
            <w:shd w:val="clear" w:color="auto" w:fill="EEE0F1" w:themeFill="accent2" w:themeFillTint="33"/>
            <w:hideMark/>
          </w:tcPr>
          <w:p w:rsidR="00D83D73" w:rsidRPr="00087E37" w:rsidRDefault="00D83D73" w:rsidP="00AD44E4">
            <w:pPr>
              <w:jc w:val="center"/>
              <w:rPr>
                <w:rFonts w:asciiTheme="majorHAnsi" w:eastAsia="Times New Roman" w:hAnsiTheme="majorHAnsi"/>
                <w:sz w:val="16"/>
                <w:szCs w:val="16"/>
                <w:lang w:val="pl-PL" w:eastAsia="pl-PL" w:bidi="ar-SA"/>
              </w:rPr>
            </w:pPr>
          </w:p>
        </w:tc>
        <w:tc>
          <w:tcPr>
            <w:tcW w:w="398" w:type="pct"/>
            <w:vMerge/>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p>
        </w:tc>
        <w:tc>
          <w:tcPr>
            <w:tcW w:w="249" w:type="pct"/>
            <w:vMerge/>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p>
        </w:tc>
        <w:tc>
          <w:tcPr>
            <w:tcW w:w="248" w:type="pct"/>
            <w:vMerge/>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p>
        </w:tc>
        <w:tc>
          <w:tcPr>
            <w:tcW w:w="250" w:type="pct"/>
            <w:vMerge/>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p>
        </w:tc>
        <w:tc>
          <w:tcPr>
            <w:tcW w:w="249" w:type="pct"/>
            <w:vMerge/>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p>
        </w:tc>
        <w:tc>
          <w:tcPr>
            <w:tcW w:w="249" w:type="pct"/>
            <w:vMerge/>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p>
        </w:tc>
        <w:tc>
          <w:tcPr>
            <w:tcW w:w="366" w:type="pct"/>
            <w:vMerge w:val="restart"/>
            <w:shd w:val="clear" w:color="auto" w:fill="EEE0F1" w:themeFill="accent2" w:themeFillTint="33"/>
            <w:textDirection w:val="btLr"/>
            <w:hideMark/>
          </w:tcPr>
          <w:p w:rsidR="00D83D73" w:rsidRPr="00087E37" w:rsidRDefault="00D83D73" w:rsidP="00AC3C54">
            <w:pPr>
              <w:ind w:left="113" w:right="113"/>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W.1.4.5 Liczba przeszkolonych lokalnych liderów</w:t>
            </w:r>
          </w:p>
        </w:tc>
        <w:tc>
          <w:tcPr>
            <w:tcW w:w="231" w:type="pct"/>
            <w:vMerge w:val="restart"/>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w:t>
            </w:r>
          </w:p>
        </w:tc>
        <w:tc>
          <w:tcPr>
            <w:tcW w:w="298" w:type="pct"/>
            <w:vMerge w:val="restart"/>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0</w:t>
            </w:r>
          </w:p>
        </w:tc>
        <w:tc>
          <w:tcPr>
            <w:tcW w:w="295" w:type="pct"/>
            <w:vMerge w:val="restart"/>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294</w:t>
            </w:r>
          </w:p>
        </w:tc>
        <w:tc>
          <w:tcPr>
            <w:tcW w:w="303" w:type="pct"/>
            <w:vMerge w:val="restart"/>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0,00%</w:t>
            </w:r>
          </w:p>
        </w:tc>
        <w:tc>
          <w:tcPr>
            <w:tcW w:w="497" w:type="pct"/>
            <w:vMerge/>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p>
        </w:tc>
        <w:tc>
          <w:tcPr>
            <w:tcW w:w="505" w:type="pct"/>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W.1.4.1-5 Liczba wydarzeń o charakterze promocyjnym</w:t>
            </w:r>
          </w:p>
        </w:tc>
        <w:tc>
          <w:tcPr>
            <w:tcW w:w="148" w:type="pct"/>
            <w:shd w:val="clear" w:color="auto" w:fill="EEE0F1" w:themeFill="accent2" w:themeFillTint="33"/>
            <w:hideMark/>
          </w:tcPr>
          <w:p w:rsidR="00D83D73" w:rsidRPr="00087E37" w:rsidRDefault="005352A2"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Pr>
                <w:rFonts w:asciiTheme="majorHAnsi" w:eastAsia="Times New Roman" w:hAnsiTheme="majorHAnsi"/>
                <w:sz w:val="16"/>
                <w:szCs w:val="16"/>
                <w:lang w:val="pl-PL" w:eastAsia="pl-PL" w:bidi="ar-SA"/>
              </w:rPr>
              <w:t>14</w:t>
            </w:r>
          </w:p>
        </w:tc>
        <w:tc>
          <w:tcPr>
            <w:tcW w:w="149" w:type="pct"/>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15</w:t>
            </w:r>
          </w:p>
        </w:tc>
        <w:tc>
          <w:tcPr>
            <w:tcW w:w="242" w:type="pct"/>
            <w:shd w:val="clear" w:color="auto" w:fill="EEE0F1" w:themeFill="accent2" w:themeFillTint="33"/>
            <w:noWrap/>
            <w:hideMark/>
          </w:tcPr>
          <w:p w:rsidR="00D83D73" w:rsidRPr="00087E37" w:rsidRDefault="005352A2"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Pr>
                <w:rFonts w:asciiTheme="majorHAnsi" w:eastAsia="Times New Roman" w:hAnsiTheme="majorHAnsi"/>
                <w:sz w:val="16"/>
                <w:szCs w:val="16"/>
                <w:lang w:val="pl-PL" w:eastAsia="pl-PL" w:bidi="ar-SA"/>
              </w:rPr>
              <w:t>93</w:t>
            </w:r>
            <w:r w:rsidR="00D83D73" w:rsidRPr="00087E37">
              <w:rPr>
                <w:rFonts w:asciiTheme="majorHAnsi" w:eastAsia="Times New Roman" w:hAnsiTheme="majorHAnsi"/>
                <w:sz w:val="16"/>
                <w:szCs w:val="16"/>
                <w:lang w:val="pl-PL" w:eastAsia="pl-PL" w:bidi="ar-SA"/>
              </w:rPr>
              <w:t>%</w:t>
            </w:r>
          </w:p>
        </w:tc>
      </w:tr>
      <w:tr w:rsidR="005352A2" w:rsidRPr="00087E37" w:rsidTr="00C71C3F">
        <w:trPr>
          <w:cnfStyle w:val="000000100000" w:firstRow="0" w:lastRow="0" w:firstColumn="0" w:lastColumn="0" w:oddVBand="0" w:evenVBand="0" w:oddHBand="1" w:evenHBand="0" w:firstRowFirstColumn="0" w:firstRowLastColumn="0" w:lastRowFirstColumn="0" w:lastRowLastColumn="0"/>
          <w:trHeight w:val="1305"/>
          <w:jc w:val="center"/>
        </w:trPr>
        <w:tc>
          <w:tcPr>
            <w:cnfStyle w:val="001000000000" w:firstRow="0" w:lastRow="0" w:firstColumn="1" w:lastColumn="0" w:oddVBand="0" w:evenVBand="0" w:oddHBand="0" w:evenHBand="0" w:firstRowFirstColumn="0" w:firstRowLastColumn="0" w:lastRowFirstColumn="0" w:lastRowLastColumn="0"/>
            <w:tcW w:w="323" w:type="pct"/>
            <w:vMerge/>
            <w:shd w:val="clear" w:color="auto" w:fill="EEE0F1" w:themeFill="accent2" w:themeFillTint="33"/>
            <w:hideMark/>
          </w:tcPr>
          <w:p w:rsidR="00D83D73" w:rsidRPr="00087E37" w:rsidRDefault="00D83D73" w:rsidP="00AD44E4">
            <w:pPr>
              <w:jc w:val="center"/>
              <w:rPr>
                <w:rFonts w:asciiTheme="majorHAnsi" w:eastAsia="Times New Roman" w:hAnsiTheme="majorHAnsi"/>
                <w:sz w:val="16"/>
                <w:szCs w:val="16"/>
                <w:lang w:val="pl-PL" w:eastAsia="pl-PL" w:bidi="ar-SA"/>
              </w:rPr>
            </w:pPr>
          </w:p>
        </w:tc>
        <w:tc>
          <w:tcPr>
            <w:tcW w:w="398" w:type="pct"/>
            <w:vMerge/>
            <w:shd w:val="clear" w:color="auto" w:fill="EEE0F1" w:themeFill="accent2" w:themeFillTint="33"/>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p>
        </w:tc>
        <w:tc>
          <w:tcPr>
            <w:tcW w:w="249" w:type="pct"/>
            <w:vMerge/>
            <w:shd w:val="clear" w:color="auto" w:fill="EEE0F1" w:themeFill="accent2" w:themeFillTint="33"/>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p>
        </w:tc>
        <w:tc>
          <w:tcPr>
            <w:tcW w:w="248" w:type="pct"/>
            <w:vMerge/>
            <w:shd w:val="clear" w:color="auto" w:fill="EEE0F1" w:themeFill="accent2" w:themeFillTint="33"/>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p>
        </w:tc>
        <w:tc>
          <w:tcPr>
            <w:tcW w:w="250" w:type="pct"/>
            <w:vMerge/>
            <w:shd w:val="clear" w:color="auto" w:fill="EEE0F1" w:themeFill="accent2" w:themeFillTint="33"/>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p>
        </w:tc>
        <w:tc>
          <w:tcPr>
            <w:tcW w:w="249" w:type="pct"/>
            <w:vMerge/>
            <w:shd w:val="clear" w:color="auto" w:fill="EEE0F1" w:themeFill="accent2" w:themeFillTint="33"/>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p>
        </w:tc>
        <w:tc>
          <w:tcPr>
            <w:tcW w:w="249" w:type="pct"/>
            <w:vMerge/>
            <w:shd w:val="clear" w:color="auto" w:fill="EEE0F1" w:themeFill="accent2" w:themeFillTint="33"/>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p>
        </w:tc>
        <w:tc>
          <w:tcPr>
            <w:tcW w:w="366" w:type="pct"/>
            <w:vMerge/>
            <w:shd w:val="clear" w:color="auto" w:fill="EEE0F1" w:themeFill="accent2" w:themeFillTint="33"/>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p>
        </w:tc>
        <w:tc>
          <w:tcPr>
            <w:tcW w:w="231" w:type="pct"/>
            <w:vMerge/>
            <w:shd w:val="clear" w:color="auto" w:fill="EEE0F1" w:themeFill="accent2" w:themeFillTint="33"/>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p>
        </w:tc>
        <w:tc>
          <w:tcPr>
            <w:tcW w:w="298" w:type="pct"/>
            <w:vMerge/>
            <w:shd w:val="clear" w:color="auto" w:fill="EEE0F1" w:themeFill="accent2" w:themeFillTint="33"/>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p>
        </w:tc>
        <w:tc>
          <w:tcPr>
            <w:tcW w:w="295" w:type="pct"/>
            <w:vMerge/>
            <w:shd w:val="clear" w:color="auto" w:fill="EEE0F1" w:themeFill="accent2" w:themeFillTint="33"/>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p>
        </w:tc>
        <w:tc>
          <w:tcPr>
            <w:tcW w:w="303" w:type="pct"/>
            <w:vMerge/>
            <w:shd w:val="clear" w:color="auto" w:fill="EEE0F1" w:themeFill="accent2" w:themeFillTint="33"/>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p>
        </w:tc>
        <w:tc>
          <w:tcPr>
            <w:tcW w:w="497" w:type="pct"/>
            <w:vMerge/>
            <w:shd w:val="clear" w:color="auto" w:fill="EEE0F1" w:themeFill="accent2" w:themeFillTint="33"/>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p>
        </w:tc>
        <w:tc>
          <w:tcPr>
            <w:tcW w:w="505" w:type="pct"/>
            <w:shd w:val="clear" w:color="auto" w:fill="EEE0F1" w:themeFill="accent2" w:themeFillTint="33"/>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W.1.4.1-6 Liczba szkoleń dla lokalnych liderów</w:t>
            </w:r>
          </w:p>
        </w:tc>
        <w:tc>
          <w:tcPr>
            <w:tcW w:w="148" w:type="pct"/>
            <w:shd w:val="clear" w:color="auto" w:fill="EEE0F1" w:themeFill="accent2" w:themeFillTint="33"/>
            <w:hideMark/>
          </w:tcPr>
          <w:p w:rsidR="00D83D73" w:rsidRPr="00087E37" w:rsidRDefault="005352A2"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Pr>
                <w:rFonts w:asciiTheme="majorHAnsi" w:eastAsia="Times New Roman" w:hAnsiTheme="majorHAnsi"/>
                <w:sz w:val="16"/>
                <w:szCs w:val="16"/>
                <w:lang w:val="pl-PL" w:eastAsia="pl-PL" w:bidi="ar-SA"/>
              </w:rPr>
              <w:t>11</w:t>
            </w:r>
          </w:p>
        </w:tc>
        <w:tc>
          <w:tcPr>
            <w:tcW w:w="149" w:type="pct"/>
            <w:shd w:val="clear" w:color="auto" w:fill="EEE0F1" w:themeFill="accent2" w:themeFillTint="33"/>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12</w:t>
            </w:r>
          </w:p>
        </w:tc>
        <w:tc>
          <w:tcPr>
            <w:tcW w:w="242" w:type="pct"/>
            <w:shd w:val="clear" w:color="auto" w:fill="EEE0F1" w:themeFill="accent2" w:themeFillTint="33"/>
            <w:noWrap/>
            <w:hideMark/>
          </w:tcPr>
          <w:p w:rsidR="00D83D73" w:rsidRPr="00087E37" w:rsidRDefault="005352A2"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Pr>
                <w:rFonts w:asciiTheme="majorHAnsi" w:eastAsia="Times New Roman" w:hAnsiTheme="majorHAnsi"/>
                <w:sz w:val="16"/>
                <w:szCs w:val="16"/>
                <w:lang w:val="pl-PL" w:eastAsia="pl-PL" w:bidi="ar-SA"/>
              </w:rPr>
              <w:t>91</w:t>
            </w:r>
            <w:r w:rsidR="00D83D73" w:rsidRPr="00087E37">
              <w:rPr>
                <w:rFonts w:asciiTheme="majorHAnsi" w:eastAsia="Times New Roman" w:hAnsiTheme="majorHAnsi"/>
                <w:sz w:val="16"/>
                <w:szCs w:val="16"/>
                <w:lang w:val="pl-PL" w:eastAsia="pl-PL" w:bidi="ar-SA"/>
              </w:rPr>
              <w:t>%</w:t>
            </w:r>
          </w:p>
        </w:tc>
      </w:tr>
      <w:tr w:rsidR="00D83D73" w:rsidRPr="00087E37" w:rsidTr="00C71C3F">
        <w:trPr>
          <w:trHeight w:val="1813"/>
          <w:jc w:val="center"/>
        </w:trPr>
        <w:tc>
          <w:tcPr>
            <w:cnfStyle w:val="001000000000" w:firstRow="0" w:lastRow="0" w:firstColumn="1" w:lastColumn="0" w:oddVBand="0" w:evenVBand="0" w:oddHBand="0" w:evenHBand="0" w:firstRowFirstColumn="0" w:firstRowLastColumn="0" w:lastRowFirstColumn="0" w:lastRowLastColumn="0"/>
            <w:tcW w:w="323" w:type="pct"/>
            <w:vMerge w:val="restart"/>
            <w:noWrap/>
            <w:textDirection w:val="btLr"/>
            <w:hideMark/>
          </w:tcPr>
          <w:p w:rsidR="00D83D73" w:rsidRPr="00087E37" w:rsidRDefault="00D83D73" w:rsidP="00AC3C54">
            <w:pPr>
              <w:ind w:left="113" w:right="113"/>
              <w:jc w:val="center"/>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lastRenderedPageBreak/>
              <w:t>Cel ogólny 2: Zachowanie  zasobów kulturowych i przyrodniczych</w:t>
            </w:r>
          </w:p>
        </w:tc>
        <w:tc>
          <w:tcPr>
            <w:tcW w:w="398" w:type="pct"/>
            <w:vMerge w:val="restart"/>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W.2-1 Odsetek zainteresowanych kulturą, tradycjami i lokalną twórczością</w:t>
            </w:r>
          </w:p>
        </w:tc>
        <w:tc>
          <w:tcPr>
            <w:tcW w:w="249" w:type="pct"/>
            <w:vMerge w:val="restart"/>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w:t>
            </w:r>
          </w:p>
        </w:tc>
        <w:tc>
          <w:tcPr>
            <w:tcW w:w="248" w:type="pct"/>
            <w:vMerge w:val="restart"/>
            <w:hideMark/>
          </w:tcPr>
          <w:p w:rsidR="00D83D73" w:rsidRPr="00087E37" w:rsidRDefault="00E80DEF"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Pr>
                <w:rFonts w:asciiTheme="majorHAnsi" w:eastAsia="Times New Roman" w:hAnsiTheme="majorHAnsi"/>
                <w:sz w:val="16"/>
                <w:szCs w:val="16"/>
                <w:lang w:val="pl-PL" w:eastAsia="pl-PL" w:bidi="ar-SA"/>
              </w:rPr>
              <w:t>70%</w:t>
            </w:r>
          </w:p>
        </w:tc>
        <w:tc>
          <w:tcPr>
            <w:tcW w:w="250" w:type="pct"/>
            <w:vMerge w:val="restart"/>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25%</w:t>
            </w:r>
          </w:p>
        </w:tc>
        <w:tc>
          <w:tcPr>
            <w:tcW w:w="249" w:type="pct"/>
            <w:vMerge w:val="restart"/>
            <w:hideMark/>
          </w:tcPr>
          <w:p w:rsidR="00D83D73" w:rsidRPr="00087E37" w:rsidRDefault="00E80DEF"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Pr>
                <w:rFonts w:asciiTheme="majorHAnsi" w:eastAsia="Times New Roman" w:hAnsiTheme="majorHAnsi"/>
                <w:sz w:val="16"/>
                <w:szCs w:val="16"/>
                <w:lang w:val="pl-PL" w:eastAsia="pl-PL" w:bidi="ar-SA"/>
              </w:rPr>
              <w:t>100</w:t>
            </w:r>
            <w:r w:rsidR="00D83D73" w:rsidRPr="00087E37">
              <w:rPr>
                <w:rFonts w:asciiTheme="majorHAnsi" w:eastAsia="Times New Roman" w:hAnsiTheme="majorHAnsi"/>
                <w:sz w:val="16"/>
                <w:szCs w:val="16"/>
                <w:lang w:val="pl-PL" w:eastAsia="pl-PL" w:bidi="ar-SA"/>
              </w:rPr>
              <w:t>%</w:t>
            </w:r>
          </w:p>
        </w:tc>
        <w:tc>
          <w:tcPr>
            <w:tcW w:w="249" w:type="pct"/>
            <w:vMerge w:val="restart"/>
            <w:textDirection w:val="btLr"/>
            <w:hideMark/>
          </w:tcPr>
          <w:p w:rsidR="00D83D73" w:rsidRPr="00087E37" w:rsidRDefault="00D83D73" w:rsidP="00AC3C54">
            <w:pPr>
              <w:ind w:left="113" w:right="113"/>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2.1 Podjąć działania w kierunku zachowania specyfiki kulturowej</w:t>
            </w:r>
          </w:p>
        </w:tc>
        <w:tc>
          <w:tcPr>
            <w:tcW w:w="366" w:type="pct"/>
            <w:vMerge w:val="restart"/>
            <w:textDirection w:val="btLr"/>
            <w:hideMark/>
          </w:tcPr>
          <w:p w:rsidR="00D83D73" w:rsidRPr="00087E37" w:rsidRDefault="00D83D73" w:rsidP="00AC3C54">
            <w:pPr>
              <w:ind w:left="113" w:right="113"/>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W.2.1 Liczba osób uczestniczących w imprezach , wystawach kultywujących lokalną tradycję i kulturę</w:t>
            </w:r>
          </w:p>
        </w:tc>
        <w:tc>
          <w:tcPr>
            <w:tcW w:w="231" w:type="pct"/>
            <w:vMerge w:val="restart"/>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w:t>
            </w:r>
          </w:p>
        </w:tc>
        <w:tc>
          <w:tcPr>
            <w:tcW w:w="298" w:type="pct"/>
            <w:vMerge w:val="restart"/>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3000</w:t>
            </w:r>
          </w:p>
        </w:tc>
        <w:tc>
          <w:tcPr>
            <w:tcW w:w="295" w:type="pct"/>
            <w:vMerge w:val="restart"/>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3000</w:t>
            </w:r>
          </w:p>
        </w:tc>
        <w:tc>
          <w:tcPr>
            <w:tcW w:w="303" w:type="pct"/>
            <w:vMerge w:val="restart"/>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100,00%</w:t>
            </w:r>
          </w:p>
        </w:tc>
        <w:tc>
          <w:tcPr>
            <w:tcW w:w="497" w:type="pct"/>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2.1.1. Renowacja, rewitalizacja i adaptacja obiektów dziedzictwa kulturowego i historycznego</w:t>
            </w:r>
          </w:p>
        </w:tc>
        <w:tc>
          <w:tcPr>
            <w:tcW w:w="505" w:type="pct"/>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W.2.1.1 Liczba inwestycji polegających na renowacji, rewitalizacji i adaptacji obiektów zabytkowych</w:t>
            </w:r>
          </w:p>
        </w:tc>
        <w:tc>
          <w:tcPr>
            <w:tcW w:w="148" w:type="pct"/>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0</w:t>
            </w:r>
          </w:p>
        </w:tc>
        <w:tc>
          <w:tcPr>
            <w:tcW w:w="149" w:type="pct"/>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2</w:t>
            </w:r>
          </w:p>
        </w:tc>
        <w:tc>
          <w:tcPr>
            <w:tcW w:w="242" w:type="pct"/>
            <w:noWrap/>
            <w:hideMark/>
          </w:tcPr>
          <w:p w:rsidR="00D83D73" w:rsidRPr="00087E37" w:rsidRDefault="00F548C8"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Pr>
                <w:rFonts w:asciiTheme="majorHAnsi" w:eastAsia="Times New Roman" w:hAnsiTheme="majorHAnsi"/>
                <w:sz w:val="16"/>
                <w:szCs w:val="16"/>
                <w:lang w:val="pl-PL" w:eastAsia="pl-PL" w:bidi="ar-SA"/>
              </w:rPr>
              <w:t>0</w:t>
            </w:r>
            <w:r w:rsidR="00D83D73" w:rsidRPr="00087E37">
              <w:rPr>
                <w:rFonts w:asciiTheme="majorHAnsi" w:eastAsia="Times New Roman" w:hAnsiTheme="majorHAnsi"/>
                <w:sz w:val="16"/>
                <w:szCs w:val="16"/>
                <w:lang w:val="pl-PL" w:eastAsia="pl-PL" w:bidi="ar-SA"/>
              </w:rPr>
              <w:t>%</w:t>
            </w:r>
          </w:p>
        </w:tc>
      </w:tr>
      <w:tr w:rsidR="00D83D73" w:rsidRPr="00087E37" w:rsidTr="00C71C3F">
        <w:trPr>
          <w:cnfStyle w:val="000000100000" w:firstRow="0" w:lastRow="0" w:firstColumn="0" w:lastColumn="0" w:oddVBand="0" w:evenVBand="0" w:oddHBand="1" w:evenHBand="0" w:firstRowFirstColumn="0" w:firstRowLastColumn="0" w:lastRowFirstColumn="0" w:lastRowLastColumn="0"/>
          <w:trHeight w:val="2353"/>
          <w:jc w:val="center"/>
        </w:trPr>
        <w:tc>
          <w:tcPr>
            <w:cnfStyle w:val="001000000000" w:firstRow="0" w:lastRow="0" w:firstColumn="1" w:lastColumn="0" w:oddVBand="0" w:evenVBand="0" w:oddHBand="0" w:evenHBand="0" w:firstRowFirstColumn="0" w:firstRowLastColumn="0" w:lastRowFirstColumn="0" w:lastRowLastColumn="0"/>
            <w:tcW w:w="323" w:type="pct"/>
            <w:vMerge/>
            <w:hideMark/>
          </w:tcPr>
          <w:p w:rsidR="00D83D73" w:rsidRPr="00087E37" w:rsidRDefault="00D83D73" w:rsidP="00AD44E4">
            <w:pPr>
              <w:jc w:val="center"/>
              <w:rPr>
                <w:rFonts w:asciiTheme="majorHAnsi" w:eastAsia="Times New Roman" w:hAnsiTheme="majorHAnsi"/>
                <w:sz w:val="16"/>
                <w:szCs w:val="16"/>
                <w:lang w:val="pl-PL" w:eastAsia="pl-PL" w:bidi="ar-SA"/>
              </w:rPr>
            </w:pPr>
          </w:p>
        </w:tc>
        <w:tc>
          <w:tcPr>
            <w:tcW w:w="398" w:type="pct"/>
            <w:vMerge/>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p>
        </w:tc>
        <w:tc>
          <w:tcPr>
            <w:tcW w:w="249" w:type="pct"/>
            <w:vMerge/>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p>
        </w:tc>
        <w:tc>
          <w:tcPr>
            <w:tcW w:w="248" w:type="pct"/>
            <w:vMerge/>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p>
        </w:tc>
        <w:tc>
          <w:tcPr>
            <w:tcW w:w="250" w:type="pct"/>
            <w:vMerge/>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p>
        </w:tc>
        <w:tc>
          <w:tcPr>
            <w:tcW w:w="249" w:type="pct"/>
            <w:vMerge/>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p>
        </w:tc>
        <w:tc>
          <w:tcPr>
            <w:tcW w:w="249" w:type="pct"/>
            <w:vMerge/>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p>
        </w:tc>
        <w:tc>
          <w:tcPr>
            <w:tcW w:w="366" w:type="pct"/>
            <w:vMerge/>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p>
        </w:tc>
        <w:tc>
          <w:tcPr>
            <w:tcW w:w="231" w:type="pct"/>
            <w:vMerge/>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p>
        </w:tc>
        <w:tc>
          <w:tcPr>
            <w:tcW w:w="298" w:type="pct"/>
            <w:vMerge/>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p>
        </w:tc>
        <w:tc>
          <w:tcPr>
            <w:tcW w:w="295" w:type="pct"/>
            <w:vMerge/>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p>
        </w:tc>
        <w:tc>
          <w:tcPr>
            <w:tcW w:w="303" w:type="pct"/>
            <w:vMerge/>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p>
        </w:tc>
        <w:tc>
          <w:tcPr>
            <w:tcW w:w="497" w:type="pct"/>
            <w:vMerge w:val="restart"/>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2.1.2. Zwiększenie roli domów kultury, świetlic, muzeów w kultywowaniu tradycji i zwyczajów oraz pielęgnowaniu lokalnej historii</w:t>
            </w:r>
          </w:p>
        </w:tc>
        <w:tc>
          <w:tcPr>
            <w:tcW w:w="505" w:type="pct"/>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W.2.1.2-1 Liczba wyposażonych lub doposażonych  obiektów kultury na cele kultywowania tradycji i zwyczajów oraz pielęgnowania lokalnej historii</w:t>
            </w:r>
          </w:p>
        </w:tc>
        <w:tc>
          <w:tcPr>
            <w:tcW w:w="148" w:type="pct"/>
            <w:hideMark/>
          </w:tcPr>
          <w:p w:rsidR="00D83D73" w:rsidRPr="00087E37" w:rsidRDefault="00F548C8"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Pr>
                <w:rFonts w:asciiTheme="majorHAnsi" w:eastAsia="Times New Roman" w:hAnsiTheme="majorHAnsi"/>
                <w:sz w:val="16"/>
                <w:szCs w:val="16"/>
                <w:lang w:val="pl-PL" w:eastAsia="pl-PL" w:bidi="ar-SA"/>
              </w:rPr>
              <w:t>4</w:t>
            </w:r>
          </w:p>
        </w:tc>
        <w:tc>
          <w:tcPr>
            <w:tcW w:w="149" w:type="pct"/>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5</w:t>
            </w:r>
          </w:p>
        </w:tc>
        <w:tc>
          <w:tcPr>
            <w:tcW w:w="242" w:type="pct"/>
            <w:noWrap/>
            <w:hideMark/>
          </w:tcPr>
          <w:p w:rsidR="00D83D73" w:rsidRPr="00087E37" w:rsidRDefault="00F548C8" w:rsidP="00F548C8">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Pr>
                <w:rFonts w:asciiTheme="majorHAnsi" w:eastAsia="Times New Roman" w:hAnsiTheme="majorHAnsi"/>
                <w:sz w:val="16"/>
                <w:szCs w:val="16"/>
                <w:lang w:val="pl-PL" w:eastAsia="pl-PL" w:bidi="ar-SA"/>
              </w:rPr>
              <w:t>80</w:t>
            </w:r>
            <w:r w:rsidR="00D83D73" w:rsidRPr="00087E37">
              <w:rPr>
                <w:rFonts w:asciiTheme="majorHAnsi" w:eastAsia="Times New Roman" w:hAnsiTheme="majorHAnsi"/>
                <w:sz w:val="16"/>
                <w:szCs w:val="16"/>
                <w:lang w:val="pl-PL" w:eastAsia="pl-PL" w:bidi="ar-SA"/>
              </w:rPr>
              <w:t>%</w:t>
            </w:r>
          </w:p>
        </w:tc>
      </w:tr>
      <w:tr w:rsidR="00D83D73" w:rsidRPr="00087E37" w:rsidTr="00C71C3F">
        <w:trPr>
          <w:trHeight w:val="1645"/>
          <w:jc w:val="center"/>
        </w:trPr>
        <w:tc>
          <w:tcPr>
            <w:cnfStyle w:val="001000000000" w:firstRow="0" w:lastRow="0" w:firstColumn="1" w:lastColumn="0" w:oddVBand="0" w:evenVBand="0" w:oddHBand="0" w:evenHBand="0" w:firstRowFirstColumn="0" w:firstRowLastColumn="0" w:lastRowFirstColumn="0" w:lastRowLastColumn="0"/>
            <w:tcW w:w="323" w:type="pct"/>
            <w:vMerge/>
            <w:hideMark/>
          </w:tcPr>
          <w:p w:rsidR="00D83D73" w:rsidRPr="00087E37" w:rsidRDefault="00D83D73" w:rsidP="00AD44E4">
            <w:pPr>
              <w:jc w:val="center"/>
              <w:rPr>
                <w:rFonts w:asciiTheme="majorHAnsi" w:eastAsia="Times New Roman" w:hAnsiTheme="majorHAnsi"/>
                <w:sz w:val="16"/>
                <w:szCs w:val="16"/>
                <w:lang w:val="pl-PL" w:eastAsia="pl-PL" w:bidi="ar-SA"/>
              </w:rPr>
            </w:pPr>
          </w:p>
        </w:tc>
        <w:tc>
          <w:tcPr>
            <w:tcW w:w="398" w:type="pct"/>
            <w:vMerge w:val="restart"/>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 xml:space="preserve">W.2-2 Odsetek osób postrzegających przestrzeń publiczną na </w:t>
            </w:r>
            <w:r w:rsidRPr="00087E37">
              <w:rPr>
                <w:rFonts w:asciiTheme="majorHAnsi" w:eastAsia="Times New Roman" w:hAnsiTheme="majorHAnsi"/>
                <w:sz w:val="16"/>
                <w:szCs w:val="16"/>
                <w:lang w:val="pl-PL" w:eastAsia="pl-PL" w:bidi="ar-SA"/>
              </w:rPr>
              <w:lastRenderedPageBreak/>
              <w:t>obszarze LSR jako atrakcyjną i przyjazną</w:t>
            </w:r>
          </w:p>
        </w:tc>
        <w:tc>
          <w:tcPr>
            <w:tcW w:w="249" w:type="pct"/>
            <w:vMerge w:val="restart"/>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lastRenderedPageBreak/>
              <w:t>-</w:t>
            </w:r>
          </w:p>
        </w:tc>
        <w:tc>
          <w:tcPr>
            <w:tcW w:w="248" w:type="pct"/>
            <w:vMerge w:val="restart"/>
            <w:hideMark/>
          </w:tcPr>
          <w:p w:rsidR="00D83D73" w:rsidRPr="00087E37" w:rsidRDefault="00E80DEF"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Pr>
                <w:rFonts w:asciiTheme="majorHAnsi" w:eastAsia="Times New Roman" w:hAnsiTheme="majorHAnsi"/>
                <w:sz w:val="16"/>
                <w:szCs w:val="16"/>
                <w:lang w:val="pl-PL" w:eastAsia="pl-PL" w:bidi="ar-SA"/>
              </w:rPr>
              <w:t>75%</w:t>
            </w:r>
          </w:p>
        </w:tc>
        <w:tc>
          <w:tcPr>
            <w:tcW w:w="250" w:type="pct"/>
            <w:vMerge w:val="restart"/>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25%</w:t>
            </w:r>
          </w:p>
        </w:tc>
        <w:tc>
          <w:tcPr>
            <w:tcW w:w="249" w:type="pct"/>
            <w:vMerge w:val="restart"/>
            <w:hideMark/>
          </w:tcPr>
          <w:p w:rsidR="00D83D73" w:rsidRPr="00087E37" w:rsidRDefault="00E80DEF"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Pr>
                <w:rFonts w:asciiTheme="majorHAnsi" w:eastAsia="Times New Roman" w:hAnsiTheme="majorHAnsi"/>
                <w:sz w:val="16"/>
                <w:szCs w:val="16"/>
                <w:lang w:val="pl-PL" w:eastAsia="pl-PL" w:bidi="ar-SA"/>
              </w:rPr>
              <w:t>100</w:t>
            </w:r>
            <w:r w:rsidR="00D83D73" w:rsidRPr="00087E37">
              <w:rPr>
                <w:rFonts w:asciiTheme="majorHAnsi" w:eastAsia="Times New Roman" w:hAnsiTheme="majorHAnsi"/>
                <w:sz w:val="16"/>
                <w:szCs w:val="16"/>
                <w:lang w:val="pl-PL" w:eastAsia="pl-PL" w:bidi="ar-SA"/>
              </w:rPr>
              <w:t>%</w:t>
            </w:r>
          </w:p>
        </w:tc>
        <w:tc>
          <w:tcPr>
            <w:tcW w:w="249" w:type="pct"/>
            <w:vMerge/>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p>
        </w:tc>
        <w:tc>
          <w:tcPr>
            <w:tcW w:w="366" w:type="pct"/>
            <w:vMerge/>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p>
        </w:tc>
        <w:tc>
          <w:tcPr>
            <w:tcW w:w="231" w:type="pct"/>
            <w:vMerge/>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p>
        </w:tc>
        <w:tc>
          <w:tcPr>
            <w:tcW w:w="298" w:type="pct"/>
            <w:vMerge/>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p>
        </w:tc>
        <w:tc>
          <w:tcPr>
            <w:tcW w:w="295" w:type="pct"/>
            <w:vMerge/>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p>
        </w:tc>
        <w:tc>
          <w:tcPr>
            <w:tcW w:w="303" w:type="pct"/>
            <w:vMerge/>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p>
        </w:tc>
        <w:tc>
          <w:tcPr>
            <w:tcW w:w="497" w:type="pct"/>
            <w:vMerge/>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p>
        </w:tc>
        <w:tc>
          <w:tcPr>
            <w:tcW w:w="505" w:type="pct"/>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W.2.1.2-2 Liczba imprez podtrzymujących lokalne tradycje i kulturę</w:t>
            </w:r>
          </w:p>
        </w:tc>
        <w:tc>
          <w:tcPr>
            <w:tcW w:w="148" w:type="pct"/>
            <w:hideMark/>
          </w:tcPr>
          <w:p w:rsidR="00D83D73" w:rsidRPr="00087E37" w:rsidRDefault="00F548C8"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Pr>
                <w:rFonts w:asciiTheme="majorHAnsi" w:eastAsia="Times New Roman" w:hAnsiTheme="majorHAnsi"/>
                <w:sz w:val="16"/>
                <w:szCs w:val="16"/>
                <w:lang w:val="pl-PL" w:eastAsia="pl-PL" w:bidi="ar-SA"/>
              </w:rPr>
              <w:t>3</w:t>
            </w:r>
          </w:p>
        </w:tc>
        <w:tc>
          <w:tcPr>
            <w:tcW w:w="149" w:type="pct"/>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4</w:t>
            </w:r>
          </w:p>
        </w:tc>
        <w:tc>
          <w:tcPr>
            <w:tcW w:w="242" w:type="pct"/>
            <w:noWrap/>
            <w:hideMark/>
          </w:tcPr>
          <w:p w:rsidR="00D83D73" w:rsidRPr="00087E37" w:rsidRDefault="00F548C8"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Pr>
                <w:rFonts w:asciiTheme="majorHAnsi" w:eastAsia="Times New Roman" w:hAnsiTheme="majorHAnsi"/>
                <w:sz w:val="16"/>
                <w:szCs w:val="16"/>
                <w:lang w:val="pl-PL" w:eastAsia="pl-PL" w:bidi="ar-SA"/>
              </w:rPr>
              <w:t>75</w:t>
            </w:r>
            <w:r w:rsidR="00D83D73" w:rsidRPr="00087E37">
              <w:rPr>
                <w:rFonts w:asciiTheme="majorHAnsi" w:eastAsia="Times New Roman" w:hAnsiTheme="majorHAnsi"/>
                <w:sz w:val="16"/>
                <w:szCs w:val="16"/>
                <w:lang w:val="pl-PL" w:eastAsia="pl-PL" w:bidi="ar-SA"/>
              </w:rPr>
              <w:t>%</w:t>
            </w:r>
          </w:p>
        </w:tc>
      </w:tr>
      <w:tr w:rsidR="00D83D73" w:rsidRPr="00087E37" w:rsidTr="00C71C3F">
        <w:trPr>
          <w:cnfStyle w:val="000000100000" w:firstRow="0" w:lastRow="0" w:firstColumn="0" w:lastColumn="0" w:oddVBand="0" w:evenVBand="0" w:oddHBand="1" w:evenHBand="0" w:firstRowFirstColumn="0" w:firstRowLastColumn="0" w:lastRowFirstColumn="0" w:lastRowLastColumn="0"/>
          <w:cantSplit/>
          <w:trHeight w:val="3255"/>
          <w:jc w:val="center"/>
        </w:trPr>
        <w:tc>
          <w:tcPr>
            <w:cnfStyle w:val="001000000000" w:firstRow="0" w:lastRow="0" w:firstColumn="1" w:lastColumn="0" w:oddVBand="0" w:evenVBand="0" w:oddHBand="0" w:evenHBand="0" w:firstRowFirstColumn="0" w:firstRowLastColumn="0" w:lastRowFirstColumn="0" w:lastRowLastColumn="0"/>
            <w:tcW w:w="323" w:type="pct"/>
            <w:vMerge/>
            <w:hideMark/>
          </w:tcPr>
          <w:p w:rsidR="00D83D73" w:rsidRPr="00087E37" w:rsidRDefault="00D83D73" w:rsidP="00AD44E4">
            <w:pPr>
              <w:jc w:val="center"/>
              <w:rPr>
                <w:rFonts w:asciiTheme="majorHAnsi" w:eastAsia="Times New Roman" w:hAnsiTheme="majorHAnsi"/>
                <w:sz w:val="16"/>
                <w:szCs w:val="16"/>
                <w:lang w:val="pl-PL" w:eastAsia="pl-PL" w:bidi="ar-SA"/>
              </w:rPr>
            </w:pPr>
          </w:p>
        </w:tc>
        <w:tc>
          <w:tcPr>
            <w:tcW w:w="398" w:type="pct"/>
            <w:vMerge/>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p>
        </w:tc>
        <w:tc>
          <w:tcPr>
            <w:tcW w:w="249" w:type="pct"/>
            <w:vMerge/>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p>
        </w:tc>
        <w:tc>
          <w:tcPr>
            <w:tcW w:w="248" w:type="pct"/>
            <w:vMerge/>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p>
        </w:tc>
        <w:tc>
          <w:tcPr>
            <w:tcW w:w="250" w:type="pct"/>
            <w:vMerge/>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p>
        </w:tc>
        <w:tc>
          <w:tcPr>
            <w:tcW w:w="249" w:type="pct"/>
            <w:vMerge/>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p>
        </w:tc>
        <w:tc>
          <w:tcPr>
            <w:tcW w:w="249" w:type="pct"/>
            <w:textDirection w:val="btLr"/>
            <w:hideMark/>
          </w:tcPr>
          <w:p w:rsidR="00D83D73" w:rsidRPr="00087E37" w:rsidRDefault="00D83D73" w:rsidP="0037327D">
            <w:pPr>
              <w:spacing w:before="0"/>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2.2. Działać na rzecz zachowania lokalnego dziedzictwa krajobrazowego i przyrodniczego</w:t>
            </w:r>
          </w:p>
        </w:tc>
        <w:tc>
          <w:tcPr>
            <w:tcW w:w="366" w:type="pct"/>
            <w:textDirection w:val="btLr"/>
            <w:hideMark/>
          </w:tcPr>
          <w:p w:rsidR="00D83D73" w:rsidRPr="00087E37" w:rsidRDefault="00D83D73" w:rsidP="0037327D">
            <w:pPr>
              <w:spacing w:before="0"/>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W.2.2 Liczba odbiorców konferencji, szkoleń, spotkań w zakresie edukacji ekologicznej oraz publikacji promujących walory przyrodnicze</w:t>
            </w:r>
          </w:p>
        </w:tc>
        <w:tc>
          <w:tcPr>
            <w:tcW w:w="231" w:type="pct"/>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w:t>
            </w:r>
          </w:p>
        </w:tc>
        <w:tc>
          <w:tcPr>
            <w:tcW w:w="298" w:type="pct"/>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0</w:t>
            </w:r>
          </w:p>
        </w:tc>
        <w:tc>
          <w:tcPr>
            <w:tcW w:w="295" w:type="pct"/>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1000</w:t>
            </w:r>
          </w:p>
        </w:tc>
        <w:tc>
          <w:tcPr>
            <w:tcW w:w="303" w:type="pct"/>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0,00%</w:t>
            </w:r>
          </w:p>
        </w:tc>
        <w:tc>
          <w:tcPr>
            <w:tcW w:w="497" w:type="pct"/>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2.2.1 Zachowanie i promocja walorów przyrodniczych. Edukacja ekologiczna</w:t>
            </w:r>
          </w:p>
        </w:tc>
        <w:tc>
          <w:tcPr>
            <w:tcW w:w="505" w:type="pct"/>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W.2.2.1 Liczba konferencji, szkoleń, spotkań w zakresie edukacji ekologicznej oraz promowania walorów przyrodniczych</w:t>
            </w:r>
          </w:p>
        </w:tc>
        <w:tc>
          <w:tcPr>
            <w:tcW w:w="148" w:type="pct"/>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0</w:t>
            </w:r>
          </w:p>
        </w:tc>
        <w:tc>
          <w:tcPr>
            <w:tcW w:w="149" w:type="pct"/>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1</w:t>
            </w:r>
          </w:p>
        </w:tc>
        <w:tc>
          <w:tcPr>
            <w:tcW w:w="242" w:type="pct"/>
            <w:noWrap/>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0,00%</w:t>
            </w:r>
          </w:p>
        </w:tc>
      </w:tr>
      <w:tr w:rsidR="005352A2" w:rsidRPr="00087E37" w:rsidTr="00C71C3F">
        <w:trPr>
          <w:cantSplit/>
          <w:trHeight w:val="2778"/>
          <w:jc w:val="center"/>
        </w:trPr>
        <w:tc>
          <w:tcPr>
            <w:cnfStyle w:val="001000000000" w:firstRow="0" w:lastRow="0" w:firstColumn="1" w:lastColumn="0" w:oddVBand="0" w:evenVBand="0" w:oddHBand="0" w:evenHBand="0" w:firstRowFirstColumn="0" w:firstRowLastColumn="0" w:lastRowFirstColumn="0" w:lastRowLastColumn="0"/>
            <w:tcW w:w="323" w:type="pct"/>
            <w:vMerge w:val="restart"/>
            <w:shd w:val="clear" w:color="auto" w:fill="EEE0F1" w:themeFill="accent2" w:themeFillTint="33"/>
            <w:textDirection w:val="btLr"/>
            <w:hideMark/>
          </w:tcPr>
          <w:p w:rsidR="00D83D73" w:rsidRPr="00087E37" w:rsidRDefault="00D83D73" w:rsidP="00AC3C54">
            <w:pPr>
              <w:ind w:left="113" w:right="113"/>
              <w:jc w:val="center"/>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lastRenderedPageBreak/>
              <w:t xml:space="preserve">Cel </w:t>
            </w:r>
            <w:r w:rsidRPr="00087E37">
              <w:rPr>
                <w:rFonts w:asciiTheme="majorHAnsi" w:eastAsia="Times New Roman" w:hAnsiTheme="majorHAnsi"/>
                <w:sz w:val="16"/>
                <w:szCs w:val="16"/>
                <w:lang w:val="pl-PL" w:eastAsia="pl-PL" w:bidi="ar-SA"/>
              </w:rPr>
              <w:br/>
              <w:t>ogólny 3: Rozwój turystyk</w:t>
            </w:r>
            <w:r w:rsidR="00AC3C54">
              <w:rPr>
                <w:rFonts w:asciiTheme="majorHAnsi" w:eastAsia="Times New Roman" w:hAnsiTheme="majorHAnsi"/>
                <w:sz w:val="16"/>
                <w:szCs w:val="16"/>
                <w:lang w:val="pl-PL" w:eastAsia="pl-PL" w:bidi="ar-SA"/>
              </w:rPr>
              <w:t>i w oparciu o lokalny potencjał</w:t>
            </w:r>
          </w:p>
        </w:tc>
        <w:tc>
          <w:tcPr>
            <w:tcW w:w="398" w:type="pct"/>
            <w:vMerge w:val="restart"/>
            <w:shd w:val="clear" w:color="auto" w:fill="EEE0F1" w:themeFill="accent2" w:themeFillTint="33"/>
            <w:noWrap/>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W.3. Poprawa atrakcyjności turystycznej i rekreacyjnej mierzona liczbą odwiedzających obszar LSR</w:t>
            </w:r>
          </w:p>
        </w:tc>
        <w:tc>
          <w:tcPr>
            <w:tcW w:w="249" w:type="pct"/>
            <w:vMerge w:val="restart"/>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w:t>
            </w:r>
          </w:p>
        </w:tc>
        <w:tc>
          <w:tcPr>
            <w:tcW w:w="248" w:type="pct"/>
            <w:vMerge w:val="restart"/>
            <w:shd w:val="clear" w:color="auto" w:fill="EEE0F1" w:themeFill="accent2" w:themeFillTint="33"/>
            <w:noWrap/>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0</w:t>
            </w:r>
          </w:p>
        </w:tc>
        <w:tc>
          <w:tcPr>
            <w:tcW w:w="250" w:type="pct"/>
            <w:vMerge w:val="restart"/>
            <w:shd w:val="clear" w:color="auto" w:fill="EEE0F1" w:themeFill="accent2" w:themeFillTint="33"/>
            <w:noWrap/>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70000</w:t>
            </w:r>
          </w:p>
        </w:tc>
        <w:tc>
          <w:tcPr>
            <w:tcW w:w="249" w:type="pct"/>
            <w:vMerge w:val="restart"/>
            <w:shd w:val="clear" w:color="auto" w:fill="EEE0F1" w:themeFill="accent2" w:themeFillTint="33"/>
            <w:noWrap/>
            <w:hideMark/>
          </w:tcPr>
          <w:p w:rsidR="00D83D73" w:rsidRPr="00087E37" w:rsidRDefault="004C02B8"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Pr>
                <w:rFonts w:asciiTheme="majorHAnsi" w:eastAsia="Times New Roman" w:hAnsiTheme="majorHAnsi"/>
                <w:sz w:val="16"/>
                <w:szCs w:val="16"/>
                <w:lang w:val="pl-PL" w:eastAsia="pl-PL" w:bidi="ar-SA"/>
              </w:rPr>
              <w:t>100</w:t>
            </w:r>
            <w:r w:rsidR="00D83D73" w:rsidRPr="00087E37">
              <w:rPr>
                <w:rFonts w:asciiTheme="majorHAnsi" w:eastAsia="Times New Roman" w:hAnsiTheme="majorHAnsi"/>
                <w:sz w:val="16"/>
                <w:szCs w:val="16"/>
                <w:lang w:val="pl-PL" w:eastAsia="pl-PL" w:bidi="ar-SA"/>
              </w:rPr>
              <w:t>%</w:t>
            </w:r>
          </w:p>
        </w:tc>
        <w:tc>
          <w:tcPr>
            <w:tcW w:w="249" w:type="pct"/>
            <w:shd w:val="clear" w:color="auto" w:fill="EEE0F1" w:themeFill="accent2" w:themeFillTint="33"/>
            <w:textDirection w:val="btLr"/>
            <w:hideMark/>
          </w:tcPr>
          <w:p w:rsidR="00D83D73" w:rsidRPr="00087E37" w:rsidRDefault="00D83D73" w:rsidP="00AC3C54">
            <w:pPr>
              <w:ind w:left="113" w:right="113"/>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3.1. Stworzyć produkt turystyczny przy wykorzystaniu zasobów przyrodniczych i kulturowych</w:t>
            </w:r>
          </w:p>
        </w:tc>
        <w:tc>
          <w:tcPr>
            <w:tcW w:w="366" w:type="pct"/>
            <w:shd w:val="clear" w:color="auto" w:fill="EEE0F1" w:themeFill="accent2" w:themeFillTint="33"/>
            <w:textDirection w:val="btLr"/>
            <w:hideMark/>
          </w:tcPr>
          <w:p w:rsidR="00D83D73" w:rsidRPr="00087E37" w:rsidRDefault="00D83D73" w:rsidP="00AC3C54">
            <w:pPr>
              <w:ind w:left="113" w:right="113"/>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W. 3.1. Liczba produktów turystycznych utworzonych  lub udoskonalonych</w:t>
            </w:r>
          </w:p>
        </w:tc>
        <w:tc>
          <w:tcPr>
            <w:tcW w:w="231" w:type="pct"/>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w:t>
            </w:r>
          </w:p>
        </w:tc>
        <w:tc>
          <w:tcPr>
            <w:tcW w:w="298" w:type="pct"/>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1</w:t>
            </w:r>
          </w:p>
        </w:tc>
        <w:tc>
          <w:tcPr>
            <w:tcW w:w="295" w:type="pct"/>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2</w:t>
            </w:r>
          </w:p>
        </w:tc>
        <w:tc>
          <w:tcPr>
            <w:tcW w:w="303" w:type="pct"/>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50,00%</w:t>
            </w:r>
          </w:p>
        </w:tc>
        <w:tc>
          <w:tcPr>
            <w:tcW w:w="497" w:type="pct"/>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3.1.1 Tworzenie i promocja tematycznych parków i szlaków historycznych  oraz kulturowych</w:t>
            </w:r>
          </w:p>
        </w:tc>
        <w:tc>
          <w:tcPr>
            <w:tcW w:w="505" w:type="pct"/>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W. 3.1.1 Liczba inwestycji w zakresie tworzenia tematycznych parków i szlaków historycznych oraz kulturowych</w:t>
            </w:r>
          </w:p>
        </w:tc>
        <w:tc>
          <w:tcPr>
            <w:tcW w:w="148" w:type="pct"/>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1</w:t>
            </w:r>
          </w:p>
        </w:tc>
        <w:tc>
          <w:tcPr>
            <w:tcW w:w="149" w:type="pct"/>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2</w:t>
            </w:r>
          </w:p>
        </w:tc>
        <w:tc>
          <w:tcPr>
            <w:tcW w:w="242" w:type="pct"/>
            <w:shd w:val="clear" w:color="auto" w:fill="EEE0F1" w:themeFill="accent2" w:themeFillTint="33"/>
            <w:noWrap/>
            <w:hideMark/>
          </w:tcPr>
          <w:p w:rsidR="00D83D73" w:rsidRPr="00087E37" w:rsidRDefault="001A6409"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Pr>
                <w:rFonts w:asciiTheme="majorHAnsi" w:eastAsia="Times New Roman" w:hAnsiTheme="majorHAnsi"/>
                <w:sz w:val="16"/>
                <w:szCs w:val="16"/>
                <w:lang w:val="pl-PL" w:eastAsia="pl-PL" w:bidi="ar-SA"/>
              </w:rPr>
              <w:t>50</w:t>
            </w:r>
            <w:r w:rsidR="00D83D73" w:rsidRPr="00087E37">
              <w:rPr>
                <w:rFonts w:asciiTheme="majorHAnsi" w:eastAsia="Times New Roman" w:hAnsiTheme="majorHAnsi"/>
                <w:sz w:val="16"/>
                <w:szCs w:val="16"/>
                <w:lang w:val="pl-PL" w:eastAsia="pl-PL" w:bidi="ar-SA"/>
              </w:rPr>
              <w:t>%</w:t>
            </w:r>
          </w:p>
        </w:tc>
      </w:tr>
      <w:tr w:rsidR="005352A2" w:rsidRPr="00087E37" w:rsidTr="00C71C3F">
        <w:trPr>
          <w:cnfStyle w:val="000000100000" w:firstRow="0" w:lastRow="0" w:firstColumn="0" w:lastColumn="0" w:oddVBand="0" w:evenVBand="0" w:oddHBand="1" w:evenHBand="0" w:firstRowFirstColumn="0" w:firstRowLastColumn="0" w:lastRowFirstColumn="0" w:lastRowLastColumn="0"/>
          <w:cantSplit/>
          <w:trHeight w:val="2732"/>
          <w:jc w:val="center"/>
        </w:trPr>
        <w:tc>
          <w:tcPr>
            <w:cnfStyle w:val="001000000000" w:firstRow="0" w:lastRow="0" w:firstColumn="1" w:lastColumn="0" w:oddVBand="0" w:evenVBand="0" w:oddHBand="0" w:evenHBand="0" w:firstRowFirstColumn="0" w:firstRowLastColumn="0" w:lastRowFirstColumn="0" w:lastRowLastColumn="0"/>
            <w:tcW w:w="323" w:type="pct"/>
            <w:vMerge/>
            <w:shd w:val="clear" w:color="auto" w:fill="EEE0F1" w:themeFill="accent2" w:themeFillTint="33"/>
            <w:hideMark/>
          </w:tcPr>
          <w:p w:rsidR="00D83D73" w:rsidRPr="00087E37" w:rsidRDefault="00D83D73" w:rsidP="00AD44E4">
            <w:pPr>
              <w:jc w:val="center"/>
              <w:rPr>
                <w:rFonts w:asciiTheme="majorHAnsi" w:eastAsia="Times New Roman" w:hAnsiTheme="majorHAnsi"/>
                <w:sz w:val="16"/>
                <w:szCs w:val="16"/>
                <w:lang w:val="pl-PL" w:eastAsia="pl-PL" w:bidi="ar-SA"/>
              </w:rPr>
            </w:pPr>
          </w:p>
        </w:tc>
        <w:tc>
          <w:tcPr>
            <w:tcW w:w="398" w:type="pct"/>
            <w:vMerge/>
            <w:shd w:val="clear" w:color="auto" w:fill="EEE0F1" w:themeFill="accent2" w:themeFillTint="33"/>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p>
        </w:tc>
        <w:tc>
          <w:tcPr>
            <w:tcW w:w="249" w:type="pct"/>
            <w:vMerge/>
            <w:shd w:val="clear" w:color="auto" w:fill="EEE0F1" w:themeFill="accent2" w:themeFillTint="33"/>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p>
        </w:tc>
        <w:tc>
          <w:tcPr>
            <w:tcW w:w="248" w:type="pct"/>
            <w:vMerge/>
            <w:shd w:val="clear" w:color="auto" w:fill="EEE0F1" w:themeFill="accent2" w:themeFillTint="33"/>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p>
        </w:tc>
        <w:tc>
          <w:tcPr>
            <w:tcW w:w="250" w:type="pct"/>
            <w:vMerge/>
            <w:shd w:val="clear" w:color="auto" w:fill="EEE0F1" w:themeFill="accent2" w:themeFillTint="33"/>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p>
        </w:tc>
        <w:tc>
          <w:tcPr>
            <w:tcW w:w="249" w:type="pct"/>
            <w:vMerge/>
            <w:shd w:val="clear" w:color="auto" w:fill="EEE0F1" w:themeFill="accent2" w:themeFillTint="33"/>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p>
        </w:tc>
        <w:tc>
          <w:tcPr>
            <w:tcW w:w="249" w:type="pct"/>
            <w:shd w:val="clear" w:color="auto" w:fill="EEE0F1" w:themeFill="accent2" w:themeFillTint="33"/>
            <w:textDirection w:val="btLr"/>
            <w:hideMark/>
          </w:tcPr>
          <w:p w:rsidR="00D83D73" w:rsidRPr="00087E37" w:rsidRDefault="00D83D73" w:rsidP="00AC3C54">
            <w:pPr>
              <w:spacing w:before="0"/>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3.2. Wzmocnić infrastrukturę turystyczną</w:t>
            </w:r>
          </w:p>
        </w:tc>
        <w:tc>
          <w:tcPr>
            <w:tcW w:w="366" w:type="pct"/>
            <w:shd w:val="clear" w:color="auto" w:fill="EEE0F1" w:themeFill="accent2" w:themeFillTint="33"/>
            <w:textDirection w:val="btLr"/>
            <w:hideMark/>
          </w:tcPr>
          <w:p w:rsidR="00D83D73" w:rsidRPr="00087E37" w:rsidRDefault="00D83D73" w:rsidP="00AC3C54">
            <w:pPr>
              <w:spacing w:before="0"/>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W.3.2. Liczba osób korzystająca ze zbudowanych/odnowionych/uruchomionych obiektów infrastruktury turystycznej.</w:t>
            </w:r>
          </w:p>
        </w:tc>
        <w:tc>
          <w:tcPr>
            <w:tcW w:w="231" w:type="pct"/>
            <w:shd w:val="clear" w:color="auto" w:fill="EEE0F1" w:themeFill="accent2" w:themeFillTint="33"/>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w:t>
            </w:r>
          </w:p>
        </w:tc>
        <w:tc>
          <w:tcPr>
            <w:tcW w:w="298" w:type="pct"/>
            <w:shd w:val="clear" w:color="auto" w:fill="EEE0F1" w:themeFill="accent2" w:themeFillTint="33"/>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2000</w:t>
            </w:r>
          </w:p>
        </w:tc>
        <w:tc>
          <w:tcPr>
            <w:tcW w:w="295" w:type="pct"/>
            <w:shd w:val="clear" w:color="auto" w:fill="EEE0F1" w:themeFill="accent2" w:themeFillTint="33"/>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3000</w:t>
            </w:r>
          </w:p>
        </w:tc>
        <w:tc>
          <w:tcPr>
            <w:tcW w:w="303" w:type="pct"/>
            <w:shd w:val="clear" w:color="auto" w:fill="EEE0F1" w:themeFill="accent2" w:themeFillTint="33"/>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66,67%</w:t>
            </w:r>
          </w:p>
        </w:tc>
        <w:tc>
          <w:tcPr>
            <w:tcW w:w="497" w:type="pct"/>
            <w:shd w:val="clear" w:color="auto" w:fill="EEE0F1" w:themeFill="accent2" w:themeFillTint="33"/>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 xml:space="preserve">3.2.1 </w:t>
            </w:r>
            <w:r w:rsidRPr="00087E37">
              <w:rPr>
                <w:rFonts w:asciiTheme="majorHAnsi" w:eastAsia="Times New Roman" w:hAnsiTheme="majorHAnsi"/>
                <w:sz w:val="16"/>
                <w:szCs w:val="16"/>
                <w:lang w:val="pl-PL" w:eastAsia="pl-PL" w:bidi="ar-SA"/>
              </w:rPr>
              <w:br/>
              <w:t>Inwestowanie w infrastrukturę turystyczną</w:t>
            </w:r>
          </w:p>
        </w:tc>
        <w:tc>
          <w:tcPr>
            <w:tcW w:w="505" w:type="pct"/>
            <w:shd w:val="clear" w:color="auto" w:fill="EEE0F1" w:themeFill="accent2" w:themeFillTint="33"/>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W.3.2.1 Liczba zbudowanych/odnowionych/uruchomionych zagospodarowanych obiektów infrastruktury turystycznej</w:t>
            </w:r>
          </w:p>
        </w:tc>
        <w:tc>
          <w:tcPr>
            <w:tcW w:w="148" w:type="pct"/>
            <w:shd w:val="clear" w:color="auto" w:fill="EEE0F1" w:themeFill="accent2" w:themeFillTint="33"/>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1</w:t>
            </w:r>
            <w:r w:rsidR="001A6409">
              <w:rPr>
                <w:rFonts w:asciiTheme="majorHAnsi" w:eastAsia="Times New Roman" w:hAnsiTheme="majorHAnsi"/>
                <w:sz w:val="16"/>
                <w:szCs w:val="16"/>
                <w:lang w:val="pl-PL" w:eastAsia="pl-PL" w:bidi="ar-SA"/>
              </w:rPr>
              <w:t>0</w:t>
            </w:r>
          </w:p>
        </w:tc>
        <w:tc>
          <w:tcPr>
            <w:tcW w:w="149" w:type="pct"/>
            <w:shd w:val="clear" w:color="auto" w:fill="EEE0F1" w:themeFill="accent2" w:themeFillTint="33"/>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11</w:t>
            </w:r>
          </w:p>
        </w:tc>
        <w:tc>
          <w:tcPr>
            <w:tcW w:w="242" w:type="pct"/>
            <w:shd w:val="clear" w:color="auto" w:fill="EEE0F1" w:themeFill="accent2" w:themeFillTint="33"/>
            <w:noWrap/>
            <w:hideMark/>
          </w:tcPr>
          <w:p w:rsidR="00D83D73" w:rsidRPr="00087E37" w:rsidRDefault="001A6409"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Pr>
                <w:rFonts w:asciiTheme="majorHAnsi" w:eastAsia="Times New Roman" w:hAnsiTheme="majorHAnsi"/>
                <w:sz w:val="16"/>
                <w:szCs w:val="16"/>
                <w:lang w:val="pl-PL" w:eastAsia="pl-PL" w:bidi="ar-SA"/>
              </w:rPr>
              <w:t>90</w:t>
            </w:r>
            <w:r w:rsidR="00D83D73" w:rsidRPr="00087E37">
              <w:rPr>
                <w:rFonts w:asciiTheme="majorHAnsi" w:eastAsia="Times New Roman" w:hAnsiTheme="majorHAnsi"/>
                <w:sz w:val="16"/>
                <w:szCs w:val="16"/>
                <w:lang w:val="pl-PL" w:eastAsia="pl-PL" w:bidi="ar-SA"/>
              </w:rPr>
              <w:t>%</w:t>
            </w:r>
          </w:p>
        </w:tc>
      </w:tr>
      <w:tr w:rsidR="005352A2" w:rsidRPr="00087E37" w:rsidTr="00C71C3F">
        <w:trPr>
          <w:cantSplit/>
          <w:trHeight w:val="3062"/>
          <w:jc w:val="center"/>
        </w:trPr>
        <w:tc>
          <w:tcPr>
            <w:cnfStyle w:val="001000000000" w:firstRow="0" w:lastRow="0" w:firstColumn="1" w:lastColumn="0" w:oddVBand="0" w:evenVBand="0" w:oddHBand="0" w:evenHBand="0" w:firstRowFirstColumn="0" w:firstRowLastColumn="0" w:lastRowFirstColumn="0" w:lastRowLastColumn="0"/>
            <w:tcW w:w="323" w:type="pct"/>
            <w:vMerge/>
            <w:shd w:val="clear" w:color="auto" w:fill="EEE0F1" w:themeFill="accent2" w:themeFillTint="33"/>
            <w:hideMark/>
          </w:tcPr>
          <w:p w:rsidR="00D83D73" w:rsidRPr="00087E37" w:rsidRDefault="00D83D73" w:rsidP="00AD44E4">
            <w:pPr>
              <w:jc w:val="center"/>
              <w:rPr>
                <w:rFonts w:asciiTheme="majorHAnsi" w:eastAsia="Times New Roman" w:hAnsiTheme="majorHAnsi"/>
                <w:sz w:val="16"/>
                <w:szCs w:val="16"/>
                <w:lang w:val="pl-PL" w:eastAsia="pl-PL" w:bidi="ar-SA"/>
              </w:rPr>
            </w:pPr>
          </w:p>
        </w:tc>
        <w:tc>
          <w:tcPr>
            <w:tcW w:w="398" w:type="pct"/>
            <w:vMerge/>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p>
        </w:tc>
        <w:tc>
          <w:tcPr>
            <w:tcW w:w="249" w:type="pct"/>
            <w:vMerge/>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p>
        </w:tc>
        <w:tc>
          <w:tcPr>
            <w:tcW w:w="248" w:type="pct"/>
            <w:vMerge/>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p>
        </w:tc>
        <w:tc>
          <w:tcPr>
            <w:tcW w:w="250" w:type="pct"/>
            <w:vMerge/>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p>
        </w:tc>
        <w:tc>
          <w:tcPr>
            <w:tcW w:w="249" w:type="pct"/>
            <w:vMerge/>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p>
        </w:tc>
        <w:tc>
          <w:tcPr>
            <w:tcW w:w="249" w:type="pct"/>
            <w:shd w:val="clear" w:color="auto" w:fill="EEE0F1" w:themeFill="accent2" w:themeFillTint="33"/>
            <w:textDirection w:val="btLr"/>
            <w:hideMark/>
          </w:tcPr>
          <w:p w:rsidR="00D83D73" w:rsidRPr="00087E37" w:rsidRDefault="00D83D73" w:rsidP="00AC3C54">
            <w:pPr>
              <w:spacing w:before="0"/>
              <w:ind w:left="113" w:right="113"/>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 xml:space="preserve">3.3. Wypromować </w:t>
            </w:r>
            <w:r w:rsidR="00AC3C54" w:rsidRPr="00087E37">
              <w:rPr>
                <w:rFonts w:asciiTheme="majorHAnsi" w:eastAsia="Times New Roman" w:hAnsiTheme="majorHAnsi"/>
                <w:sz w:val="16"/>
                <w:szCs w:val="16"/>
                <w:lang w:val="pl-PL" w:eastAsia="pl-PL" w:bidi="ar-SA"/>
              </w:rPr>
              <w:t>region</w:t>
            </w:r>
            <w:r w:rsidRPr="00087E37">
              <w:rPr>
                <w:rFonts w:asciiTheme="majorHAnsi" w:eastAsia="Times New Roman" w:hAnsiTheme="majorHAnsi"/>
                <w:sz w:val="16"/>
                <w:szCs w:val="16"/>
                <w:lang w:val="pl-PL" w:eastAsia="pl-PL" w:bidi="ar-SA"/>
              </w:rPr>
              <w:t>, by stał się konkurencyjny w stosunku do sąsiednich obszarów</w:t>
            </w:r>
          </w:p>
        </w:tc>
        <w:tc>
          <w:tcPr>
            <w:tcW w:w="366" w:type="pct"/>
            <w:shd w:val="clear" w:color="auto" w:fill="EEE0F1" w:themeFill="accent2" w:themeFillTint="33"/>
            <w:textDirection w:val="btLr"/>
            <w:hideMark/>
          </w:tcPr>
          <w:p w:rsidR="00D83D73" w:rsidRPr="00087E37" w:rsidRDefault="00D83D73" w:rsidP="00AC3C54">
            <w:pPr>
              <w:spacing w:before="0"/>
              <w:ind w:left="113" w:right="113"/>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W.3.3 Liczba odbiorców informacji o walorach turystycznych LGD</w:t>
            </w:r>
          </w:p>
        </w:tc>
        <w:tc>
          <w:tcPr>
            <w:tcW w:w="231" w:type="pct"/>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w:t>
            </w:r>
          </w:p>
        </w:tc>
        <w:tc>
          <w:tcPr>
            <w:tcW w:w="298" w:type="pct"/>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0</w:t>
            </w:r>
          </w:p>
        </w:tc>
        <w:tc>
          <w:tcPr>
            <w:tcW w:w="295" w:type="pct"/>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13000</w:t>
            </w:r>
          </w:p>
        </w:tc>
        <w:tc>
          <w:tcPr>
            <w:tcW w:w="303" w:type="pct"/>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0,00%</w:t>
            </w:r>
          </w:p>
        </w:tc>
        <w:tc>
          <w:tcPr>
            <w:tcW w:w="497" w:type="pct"/>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3.3.1 Promocja walorów turystycznych regionu</w:t>
            </w:r>
          </w:p>
        </w:tc>
        <w:tc>
          <w:tcPr>
            <w:tcW w:w="505" w:type="pct"/>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W.3.3.1 Nakład  ulotek, broszur, folderów promujących walory turystyczne regionu</w:t>
            </w:r>
          </w:p>
        </w:tc>
        <w:tc>
          <w:tcPr>
            <w:tcW w:w="148" w:type="pct"/>
            <w:shd w:val="clear" w:color="auto" w:fill="EEE0F1" w:themeFill="accent2" w:themeFillTint="33"/>
            <w:hideMark/>
          </w:tcPr>
          <w:p w:rsidR="00D83D73" w:rsidRPr="00087E37" w:rsidRDefault="001A6409"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Pr>
                <w:rFonts w:asciiTheme="majorHAnsi" w:eastAsia="Times New Roman" w:hAnsiTheme="majorHAnsi"/>
                <w:sz w:val="16"/>
                <w:szCs w:val="16"/>
                <w:lang w:val="pl-PL" w:eastAsia="pl-PL" w:bidi="ar-SA"/>
              </w:rPr>
              <w:t>11000</w:t>
            </w:r>
          </w:p>
        </w:tc>
        <w:tc>
          <w:tcPr>
            <w:tcW w:w="149" w:type="pct"/>
            <w:shd w:val="clear" w:color="auto" w:fill="EEE0F1" w:themeFill="accent2" w:themeFillTint="33"/>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13000</w:t>
            </w:r>
          </w:p>
        </w:tc>
        <w:tc>
          <w:tcPr>
            <w:tcW w:w="242" w:type="pct"/>
            <w:shd w:val="clear" w:color="auto" w:fill="EEE0F1" w:themeFill="accent2" w:themeFillTint="33"/>
            <w:noWrap/>
            <w:hideMark/>
          </w:tcPr>
          <w:p w:rsidR="00D83D73" w:rsidRPr="00087E37" w:rsidRDefault="001A6409"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Pr>
                <w:rFonts w:asciiTheme="majorHAnsi" w:eastAsia="Times New Roman" w:hAnsiTheme="majorHAnsi"/>
                <w:sz w:val="16"/>
                <w:szCs w:val="16"/>
                <w:lang w:val="pl-PL" w:eastAsia="pl-PL" w:bidi="ar-SA"/>
              </w:rPr>
              <w:t>84</w:t>
            </w:r>
            <w:r w:rsidR="00D83D73" w:rsidRPr="00087E37">
              <w:rPr>
                <w:rFonts w:asciiTheme="majorHAnsi" w:eastAsia="Times New Roman" w:hAnsiTheme="majorHAnsi"/>
                <w:sz w:val="16"/>
                <w:szCs w:val="16"/>
                <w:lang w:val="pl-PL" w:eastAsia="pl-PL" w:bidi="ar-SA"/>
              </w:rPr>
              <w:t>%</w:t>
            </w:r>
          </w:p>
        </w:tc>
      </w:tr>
      <w:tr w:rsidR="00D83D73" w:rsidRPr="00087E37" w:rsidTr="00C71C3F">
        <w:trPr>
          <w:cnfStyle w:val="000000100000" w:firstRow="0" w:lastRow="0" w:firstColumn="0" w:lastColumn="0" w:oddVBand="0" w:evenVBand="0" w:oddHBand="1" w:evenHBand="0" w:firstRowFirstColumn="0" w:firstRowLastColumn="0" w:lastRowFirstColumn="0" w:lastRowLastColumn="0"/>
          <w:trHeight w:val="2355"/>
          <w:jc w:val="center"/>
        </w:trPr>
        <w:tc>
          <w:tcPr>
            <w:cnfStyle w:val="001000000000" w:firstRow="0" w:lastRow="0" w:firstColumn="1" w:lastColumn="0" w:oddVBand="0" w:evenVBand="0" w:oddHBand="0" w:evenHBand="0" w:firstRowFirstColumn="0" w:firstRowLastColumn="0" w:lastRowFirstColumn="0" w:lastRowLastColumn="0"/>
            <w:tcW w:w="323" w:type="pct"/>
            <w:vMerge w:val="restart"/>
            <w:noWrap/>
            <w:textDirection w:val="btLr"/>
            <w:hideMark/>
          </w:tcPr>
          <w:p w:rsidR="00D83D73" w:rsidRPr="00087E37" w:rsidRDefault="00D83D73" w:rsidP="00AC3C54">
            <w:pPr>
              <w:ind w:left="113" w:right="113"/>
              <w:jc w:val="center"/>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Cel ogólny 4: Rozwój przedsiębiorczości i aktywności gospodarczej mieszkańców</w:t>
            </w:r>
          </w:p>
        </w:tc>
        <w:tc>
          <w:tcPr>
            <w:tcW w:w="398" w:type="pct"/>
            <w:vMerge w:val="restart"/>
            <w:noWrap/>
            <w:hideMark/>
          </w:tcPr>
          <w:p w:rsidR="00D83D73"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W.4 Wzrost PKB na obszarze LGD</w:t>
            </w:r>
          </w:p>
          <w:p w:rsidR="00D83D73"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Pr>
                <w:rFonts w:asciiTheme="majorHAnsi" w:eastAsia="Times New Roman" w:hAnsiTheme="majorHAnsi"/>
                <w:sz w:val="16"/>
                <w:szCs w:val="16"/>
                <w:lang w:val="pl-PL" w:eastAsia="pl-PL" w:bidi="ar-SA"/>
              </w:rPr>
              <w:t>Dynamika PKB dla województwa zachodniopomorskiego wyniosła 20%, podregionu 22%</w:t>
            </w:r>
          </w:p>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Pr>
                <w:rFonts w:asciiTheme="majorHAnsi" w:eastAsia="Times New Roman" w:hAnsiTheme="majorHAnsi"/>
                <w:sz w:val="16"/>
                <w:szCs w:val="16"/>
                <w:lang w:val="pl-PL" w:eastAsia="pl-PL" w:bidi="ar-SA"/>
              </w:rPr>
              <w:t xml:space="preserve">Raport o stanie województwa zachodniopomorskiego wskazuje na wysoką dynamikę rozwoju </w:t>
            </w:r>
            <w:r>
              <w:rPr>
                <w:rFonts w:asciiTheme="majorHAnsi" w:eastAsia="Times New Roman" w:hAnsiTheme="majorHAnsi"/>
                <w:sz w:val="16"/>
                <w:szCs w:val="16"/>
                <w:lang w:val="pl-PL" w:eastAsia="pl-PL" w:bidi="ar-SA"/>
              </w:rPr>
              <w:lastRenderedPageBreak/>
              <w:t>powiatu kamieńskiego, zakładając że gminy obszaru LGD są słabiej rozwinięte niż pozostałe gminy powiatu przyjęto następującą wartość wskaźnika</w:t>
            </w:r>
          </w:p>
        </w:tc>
        <w:tc>
          <w:tcPr>
            <w:tcW w:w="249" w:type="pct"/>
            <w:vMerge w:val="restart"/>
            <w:noWrap/>
            <w:hideMark/>
          </w:tcPr>
          <w:p w:rsidR="00D83D73"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lastRenderedPageBreak/>
              <w:t>-</w:t>
            </w:r>
          </w:p>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Pr>
                <w:rFonts w:asciiTheme="majorHAnsi" w:eastAsia="Times New Roman" w:hAnsiTheme="majorHAnsi"/>
                <w:sz w:val="16"/>
                <w:szCs w:val="16"/>
                <w:lang w:val="pl-PL" w:eastAsia="pl-PL" w:bidi="ar-SA"/>
              </w:rPr>
              <w:t>15% (obliczenia własne)</w:t>
            </w:r>
          </w:p>
        </w:tc>
        <w:tc>
          <w:tcPr>
            <w:tcW w:w="248" w:type="pct"/>
            <w:vMerge w:val="restart"/>
            <w:noWrap/>
            <w:hideMark/>
          </w:tcPr>
          <w:p w:rsidR="00D83D73" w:rsidRDefault="004C02B8"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Pr>
                <w:rFonts w:asciiTheme="majorHAnsi" w:eastAsia="Times New Roman" w:hAnsiTheme="majorHAnsi"/>
                <w:sz w:val="16"/>
                <w:szCs w:val="16"/>
                <w:lang w:val="pl-PL" w:eastAsia="pl-PL" w:bidi="ar-SA"/>
              </w:rPr>
              <w:t>2%</w:t>
            </w:r>
          </w:p>
          <w:p w:rsidR="00D83D73"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Pr>
                <w:rFonts w:asciiTheme="majorHAnsi" w:eastAsia="Times New Roman" w:hAnsiTheme="majorHAnsi"/>
                <w:sz w:val="16"/>
                <w:szCs w:val="16"/>
                <w:lang w:val="pl-PL" w:eastAsia="pl-PL" w:bidi="ar-SA"/>
              </w:rPr>
              <w:t>17% (obliczenia własne)</w:t>
            </w:r>
          </w:p>
          <w:p w:rsidR="00D83D73" w:rsidRPr="00FE64E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b/>
                <w:sz w:val="16"/>
                <w:szCs w:val="16"/>
                <w:lang w:val="pl-PL" w:eastAsia="pl-PL" w:bidi="ar-SA"/>
              </w:rPr>
            </w:pPr>
          </w:p>
        </w:tc>
        <w:tc>
          <w:tcPr>
            <w:tcW w:w="250" w:type="pct"/>
            <w:vMerge w:val="restart"/>
            <w:noWrap/>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1%</w:t>
            </w:r>
          </w:p>
        </w:tc>
        <w:tc>
          <w:tcPr>
            <w:tcW w:w="249" w:type="pct"/>
            <w:vMerge w:val="restart"/>
            <w:noWrap/>
            <w:hideMark/>
          </w:tcPr>
          <w:p w:rsidR="00D83D73" w:rsidRPr="00087E37" w:rsidRDefault="004C02B8"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Pr>
                <w:rFonts w:asciiTheme="majorHAnsi" w:eastAsia="Times New Roman" w:hAnsiTheme="majorHAnsi"/>
                <w:sz w:val="16"/>
                <w:szCs w:val="16"/>
                <w:lang w:val="pl-PL" w:eastAsia="pl-PL" w:bidi="ar-SA"/>
              </w:rPr>
              <w:t>100</w:t>
            </w:r>
            <w:r w:rsidR="00D83D73">
              <w:rPr>
                <w:rFonts w:asciiTheme="majorHAnsi" w:eastAsia="Times New Roman" w:hAnsiTheme="majorHAnsi"/>
                <w:sz w:val="16"/>
                <w:szCs w:val="16"/>
                <w:lang w:val="pl-PL" w:eastAsia="pl-PL" w:bidi="ar-SA"/>
              </w:rPr>
              <w:t>%</w:t>
            </w:r>
          </w:p>
        </w:tc>
        <w:tc>
          <w:tcPr>
            <w:tcW w:w="249" w:type="pct"/>
            <w:vMerge w:val="restart"/>
            <w:textDirection w:val="btLr"/>
            <w:hideMark/>
          </w:tcPr>
          <w:p w:rsidR="00D83D73" w:rsidRPr="00087E37" w:rsidRDefault="00D83D73" w:rsidP="004C02B8">
            <w:pPr>
              <w:spacing w:before="0"/>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4.1. Stworzyć warunki do wsparcia dywersyfikacji źródeł dochodu</w:t>
            </w:r>
          </w:p>
        </w:tc>
        <w:tc>
          <w:tcPr>
            <w:tcW w:w="366" w:type="pct"/>
            <w:vMerge w:val="restart"/>
            <w:textDirection w:val="btLr"/>
            <w:hideMark/>
          </w:tcPr>
          <w:p w:rsidR="00D83D73" w:rsidRPr="00087E37" w:rsidRDefault="00D83D73" w:rsidP="004C02B8">
            <w:pPr>
              <w:spacing w:before="0"/>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W.4.1 Liczba podmiotów objętych wsparciem</w:t>
            </w:r>
          </w:p>
        </w:tc>
        <w:tc>
          <w:tcPr>
            <w:tcW w:w="231" w:type="pct"/>
            <w:vMerge w:val="restart"/>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w:t>
            </w:r>
          </w:p>
        </w:tc>
        <w:tc>
          <w:tcPr>
            <w:tcW w:w="298" w:type="pct"/>
            <w:vMerge w:val="restart"/>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1</w:t>
            </w:r>
          </w:p>
        </w:tc>
        <w:tc>
          <w:tcPr>
            <w:tcW w:w="295" w:type="pct"/>
            <w:vMerge w:val="restart"/>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3</w:t>
            </w:r>
          </w:p>
        </w:tc>
        <w:tc>
          <w:tcPr>
            <w:tcW w:w="303" w:type="pct"/>
            <w:vMerge w:val="restart"/>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33,33%</w:t>
            </w:r>
          </w:p>
        </w:tc>
        <w:tc>
          <w:tcPr>
            <w:tcW w:w="497" w:type="pct"/>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4.1.1 Wspieranie prowadzących  i uruchamiających gospodarstwa agroturystyczne oraz świadczących usługi okołoturystyczne</w:t>
            </w:r>
          </w:p>
        </w:tc>
        <w:tc>
          <w:tcPr>
            <w:tcW w:w="505" w:type="pct"/>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W. 4.1.1  Liczba przedsięwzięć w zakresie doposażenia gospodarstw agroturystycznych lub ich uruchomienia</w:t>
            </w:r>
          </w:p>
        </w:tc>
        <w:tc>
          <w:tcPr>
            <w:tcW w:w="148" w:type="pct"/>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0</w:t>
            </w:r>
          </w:p>
        </w:tc>
        <w:tc>
          <w:tcPr>
            <w:tcW w:w="149" w:type="pct"/>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1</w:t>
            </w:r>
          </w:p>
        </w:tc>
        <w:tc>
          <w:tcPr>
            <w:tcW w:w="242" w:type="pct"/>
            <w:noWrap/>
            <w:hideMark/>
          </w:tcPr>
          <w:p w:rsidR="00D83D73" w:rsidRPr="00087E37" w:rsidRDefault="001A6409"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16"/>
                <w:szCs w:val="16"/>
                <w:lang w:val="pl-PL" w:eastAsia="pl-PL" w:bidi="ar-SA"/>
              </w:rPr>
            </w:pPr>
            <w:r>
              <w:rPr>
                <w:rFonts w:asciiTheme="majorHAnsi" w:eastAsia="Times New Roman" w:hAnsiTheme="majorHAnsi"/>
                <w:sz w:val="16"/>
                <w:szCs w:val="16"/>
                <w:lang w:val="pl-PL" w:eastAsia="pl-PL" w:bidi="ar-SA"/>
              </w:rPr>
              <w:t>0</w:t>
            </w:r>
            <w:r w:rsidR="00D83D73" w:rsidRPr="00087E37">
              <w:rPr>
                <w:rFonts w:asciiTheme="majorHAnsi" w:eastAsia="Times New Roman" w:hAnsiTheme="majorHAnsi"/>
                <w:sz w:val="16"/>
                <w:szCs w:val="16"/>
                <w:lang w:val="pl-PL" w:eastAsia="pl-PL" w:bidi="ar-SA"/>
              </w:rPr>
              <w:t>%</w:t>
            </w:r>
          </w:p>
        </w:tc>
      </w:tr>
      <w:tr w:rsidR="00D83D73" w:rsidRPr="00087E37" w:rsidTr="00C71C3F">
        <w:trPr>
          <w:trHeight w:val="1800"/>
          <w:jc w:val="center"/>
        </w:trPr>
        <w:tc>
          <w:tcPr>
            <w:cnfStyle w:val="001000000000" w:firstRow="0" w:lastRow="0" w:firstColumn="1" w:lastColumn="0" w:oddVBand="0" w:evenVBand="0" w:oddHBand="0" w:evenHBand="0" w:firstRowFirstColumn="0" w:firstRowLastColumn="0" w:lastRowFirstColumn="0" w:lastRowLastColumn="0"/>
            <w:tcW w:w="323" w:type="pct"/>
            <w:vMerge/>
            <w:hideMark/>
          </w:tcPr>
          <w:p w:rsidR="00D83D73" w:rsidRPr="00087E37" w:rsidRDefault="00D83D73" w:rsidP="00AD44E4">
            <w:pPr>
              <w:jc w:val="center"/>
              <w:rPr>
                <w:rFonts w:asciiTheme="majorHAnsi" w:eastAsia="Times New Roman" w:hAnsiTheme="majorHAnsi"/>
                <w:sz w:val="16"/>
                <w:szCs w:val="16"/>
                <w:lang w:val="pl-PL" w:eastAsia="pl-PL" w:bidi="ar-SA"/>
              </w:rPr>
            </w:pPr>
          </w:p>
        </w:tc>
        <w:tc>
          <w:tcPr>
            <w:tcW w:w="398" w:type="pct"/>
            <w:vMerge/>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p>
        </w:tc>
        <w:tc>
          <w:tcPr>
            <w:tcW w:w="249" w:type="pct"/>
            <w:vMerge/>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p>
        </w:tc>
        <w:tc>
          <w:tcPr>
            <w:tcW w:w="248" w:type="pct"/>
            <w:vMerge/>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p>
        </w:tc>
        <w:tc>
          <w:tcPr>
            <w:tcW w:w="250" w:type="pct"/>
            <w:vMerge/>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p>
        </w:tc>
        <w:tc>
          <w:tcPr>
            <w:tcW w:w="249" w:type="pct"/>
            <w:vMerge/>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p>
        </w:tc>
        <w:tc>
          <w:tcPr>
            <w:tcW w:w="249" w:type="pct"/>
            <w:vMerge/>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p>
        </w:tc>
        <w:tc>
          <w:tcPr>
            <w:tcW w:w="366" w:type="pct"/>
            <w:vMerge/>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p>
        </w:tc>
        <w:tc>
          <w:tcPr>
            <w:tcW w:w="231" w:type="pct"/>
            <w:vMerge/>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p>
        </w:tc>
        <w:tc>
          <w:tcPr>
            <w:tcW w:w="298" w:type="pct"/>
            <w:vMerge/>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p>
        </w:tc>
        <w:tc>
          <w:tcPr>
            <w:tcW w:w="295" w:type="pct"/>
            <w:vMerge/>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p>
        </w:tc>
        <w:tc>
          <w:tcPr>
            <w:tcW w:w="303" w:type="pct"/>
            <w:vMerge/>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p>
        </w:tc>
        <w:tc>
          <w:tcPr>
            <w:tcW w:w="497" w:type="pct"/>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4.1.2 Wspieranie  pozostałych przedsięwzięć gospodarczych przyczyniających się do rozwoju obszaru LGD i powstawania nowych miejsc pracy</w:t>
            </w:r>
          </w:p>
        </w:tc>
        <w:tc>
          <w:tcPr>
            <w:tcW w:w="505" w:type="pct"/>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W.4.1.2 Liczba podjętych lub rozwiniętych działalności gospodarczych</w:t>
            </w:r>
          </w:p>
        </w:tc>
        <w:tc>
          <w:tcPr>
            <w:tcW w:w="148" w:type="pct"/>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1</w:t>
            </w:r>
          </w:p>
        </w:tc>
        <w:tc>
          <w:tcPr>
            <w:tcW w:w="149" w:type="pct"/>
            <w:hideMark/>
          </w:tcPr>
          <w:p w:rsidR="00D83D73" w:rsidRPr="00087E37" w:rsidRDefault="00D83D73" w:rsidP="00AD44E4">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t>2</w:t>
            </w:r>
          </w:p>
        </w:tc>
        <w:tc>
          <w:tcPr>
            <w:tcW w:w="242" w:type="pct"/>
            <w:noWrap/>
            <w:hideMark/>
          </w:tcPr>
          <w:p w:rsidR="00D83D73" w:rsidRPr="00087E37" w:rsidRDefault="001A6409" w:rsidP="001A640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16"/>
                <w:szCs w:val="16"/>
                <w:lang w:val="pl-PL" w:eastAsia="pl-PL" w:bidi="ar-SA"/>
              </w:rPr>
            </w:pPr>
            <w:r>
              <w:rPr>
                <w:rFonts w:asciiTheme="majorHAnsi" w:eastAsia="Times New Roman" w:hAnsiTheme="majorHAnsi"/>
                <w:sz w:val="16"/>
                <w:szCs w:val="16"/>
                <w:lang w:val="pl-PL" w:eastAsia="pl-PL" w:bidi="ar-SA"/>
              </w:rPr>
              <w:t>50</w:t>
            </w:r>
            <w:r w:rsidR="00D83D73" w:rsidRPr="00087E37">
              <w:rPr>
                <w:rFonts w:asciiTheme="majorHAnsi" w:eastAsia="Times New Roman" w:hAnsiTheme="majorHAnsi"/>
                <w:sz w:val="16"/>
                <w:szCs w:val="16"/>
                <w:lang w:val="pl-PL" w:eastAsia="pl-PL" w:bidi="ar-SA"/>
              </w:rPr>
              <w:t>%</w:t>
            </w:r>
          </w:p>
        </w:tc>
      </w:tr>
      <w:tr w:rsidR="00D83D73" w:rsidRPr="00087E37" w:rsidTr="00C71C3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69" w:type="pct"/>
            <w:gridSpan w:val="5"/>
            <w:shd w:val="clear" w:color="auto" w:fill="EEE0F1" w:themeFill="accent2" w:themeFillTint="33"/>
            <w:noWrap/>
            <w:hideMark/>
          </w:tcPr>
          <w:p w:rsidR="00D83D73" w:rsidRPr="00087E37" w:rsidRDefault="00D83D73" w:rsidP="00AD44E4">
            <w:pPr>
              <w:jc w:val="center"/>
              <w:rPr>
                <w:rFonts w:asciiTheme="majorHAnsi" w:eastAsia="Times New Roman" w:hAnsiTheme="majorHAnsi"/>
                <w:sz w:val="16"/>
                <w:szCs w:val="16"/>
                <w:lang w:val="pl-PL" w:eastAsia="pl-PL" w:bidi="ar-SA"/>
              </w:rPr>
            </w:pPr>
            <w:r w:rsidRPr="00087E37">
              <w:rPr>
                <w:rFonts w:asciiTheme="majorHAnsi" w:eastAsia="Times New Roman" w:hAnsiTheme="majorHAnsi"/>
                <w:sz w:val="16"/>
                <w:szCs w:val="16"/>
                <w:lang w:val="pl-PL" w:eastAsia="pl-PL" w:bidi="ar-SA"/>
              </w:rPr>
              <w:lastRenderedPageBreak/>
              <w:t>Średnia dla wskaźników oddziaływania</w:t>
            </w:r>
          </w:p>
        </w:tc>
        <w:tc>
          <w:tcPr>
            <w:tcW w:w="249" w:type="pct"/>
            <w:shd w:val="clear" w:color="auto" w:fill="EEE0F1" w:themeFill="accent2" w:themeFillTint="33"/>
            <w:noWrap/>
            <w:hideMark/>
          </w:tcPr>
          <w:p w:rsidR="00D83D73" w:rsidRPr="00087E37" w:rsidRDefault="004C02B8"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b/>
                <w:sz w:val="16"/>
                <w:szCs w:val="16"/>
                <w:lang w:val="pl-PL" w:eastAsia="pl-PL" w:bidi="ar-SA"/>
              </w:rPr>
            </w:pPr>
            <w:r>
              <w:rPr>
                <w:rFonts w:asciiTheme="majorHAnsi" w:eastAsia="Times New Roman" w:hAnsiTheme="majorHAnsi"/>
                <w:b/>
                <w:sz w:val="16"/>
                <w:szCs w:val="16"/>
                <w:lang w:val="pl-PL" w:eastAsia="pl-PL" w:bidi="ar-SA"/>
              </w:rPr>
              <w:t>90</w:t>
            </w:r>
            <w:r w:rsidR="00D83D73" w:rsidRPr="00087E37">
              <w:rPr>
                <w:rFonts w:asciiTheme="majorHAnsi" w:eastAsia="Times New Roman" w:hAnsiTheme="majorHAnsi"/>
                <w:b/>
                <w:sz w:val="16"/>
                <w:szCs w:val="16"/>
                <w:lang w:val="pl-PL" w:eastAsia="pl-PL" w:bidi="ar-SA"/>
              </w:rPr>
              <w:t>%</w:t>
            </w:r>
          </w:p>
        </w:tc>
        <w:tc>
          <w:tcPr>
            <w:tcW w:w="1439" w:type="pct"/>
            <w:gridSpan w:val="5"/>
            <w:shd w:val="clear" w:color="auto" w:fill="EEE0F1" w:themeFill="accent2" w:themeFillTint="33"/>
            <w:noWrap/>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b/>
                <w:sz w:val="16"/>
                <w:szCs w:val="16"/>
                <w:lang w:val="pl-PL" w:eastAsia="pl-PL" w:bidi="ar-SA"/>
              </w:rPr>
            </w:pPr>
            <w:r w:rsidRPr="00087E37">
              <w:rPr>
                <w:rFonts w:asciiTheme="majorHAnsi" w:eastAsia="Times New Roman" w:hAnsiTheme="majorHAnsi"/>
                <w:b/>
                <w:sz w:val="16"/>
                <w:szCs w:val="16"/>
                <w:lang w:val="pl-PL" w:eastAsia="pl-PL" w:bidi="ar-SA"/>
              </w:rPr>
              <w:t>Średnia dla wskaźników rezultatu</w:t>
            </w:r>
          </w:p>
        </w:tc>
        <w:tc>
          <w:tcPr>
            <w:tcW w:w="303" w:type="pct"/>
            <w:shd w:val="clear" w:color="auto" w:fill="EEE0F1" w:themeFill="accent2" w:themeFillTint="33"/>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b/>
                <w:sz w:val="16"/>
                <w:szCs w:val="16"/>
                <w:lang w:val="pl-PL" w:eastAsia="pl-PL" w:bidi="ar-SA"/>
              </w:rPr>
            </w:pPr>
            <w:r>
              <w:rPr>
                <w:rFonts w:asciiTheme="majorHAnsi" w:eastAsia="Times New Roman" w:hAnsiTheme="majorHAnsi"/>
                <w:b/>
                <w:sz w:val="16"/>
                <w:szCs w:val="16"/>
                <w:lang w:val="pl-PL" w:eastAsia="pl-PL" w:bidi="ar-SA"/>
              </w:rPr>
              <w:t>32</w:t>
            </w:r>
            <w:r w:rsidRPr="00087E37">
              <w:rPr>
                <w:rFonts w:asciiTheme="majorHAnsi" w:eastAsia="Times New Roman" w:hAnsiTheme="majorHAnsi"/>
                <w:b/>
                <w:sz w:val="16"/>
                <w:szCs w:val="16"/>
                <w:lang w:val="pl-PL" w:eastAsia="pl-PL" w:bidi="ar-SA"/>
              </w:rPr>
              <w:t>%</w:t>
            </w:r>
          </w:p>
        </w:tc>
        <w:tc>
          <w:tcPr>
            <w:tcW w:w="1299" w:type="pct"/>
            <w:gridSpan w:val="4"/>
            <w:shd w:val="clear" w:color="auto" w:fill="EEE0F1" w:themeFill="accent2" w:themeFillTint="33"/>
            <w:noWrap/>
            <w:hideMark/>
          </w:tcPr>
          <w:p w:rsidR="00D83D73" w:rsidRPr="00087E37" w:rsidRDefault="00D83D73"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b/>
                <w:sz w:val="16"/>
                <w:szCs w:val="16"/>
                <w:lang w:val="pl-PL" w:eastAsia="pl-PL" w:bidi="ar-SA"/>
              </w:rPr>
            </w:pPr>
            <w:r w:rsidRPr="00087E37">
              <w:rPr>
                <w:rFonts w:asciiTheme="majorHAnsi" w:eastAsia="Times New Roman" w:hAnsiTheme="majorHAnsi"/>
                <w:b/>
                <w:sz w:val="16"/>
                <w:szCs w:val="16"/>
                <w:lang w:val="pl-PL" w:eastAsia="pl-PL" w:bidi="ar-SA"/>
              </w:rPr>
              <w:t>Średnia dla wskaźników produktu</w:t>
            </w:r>
          </w:p>
        </w:tc>
        <w:tc>
          <w:tcPr>
            <w:tcW w:w="242" w:type="pct"/>
            <w:shd w:val="clear" w:color="auto" w:fill="EEE0F1" w:themeFill="accent2" w:themeFillTint="33"/>
            <w:noWrap/>
            <w:hideMark/>
          </w:tcPr>
          <w:p w:rsidR="00D83D73" w:rsidRPr="00087E37" w:rsidRDefault="005352A2" w:rsidP="00AD44E4">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b/>
                <w:sz w:val="16"/>
                <w:szCs w:val="16"/>
                <w:lang w:val="pl-PL" w:eastAsia="pl-PL" w:bidi="ar-SA"/>
              </w:rPr>
            </w:pPr>
            <w:r>
              <w:rPr>
                <w:rFonts w:asciiTheme="majorHAnsi" w:eastAsia="Times New Roman" w:hAnsiTheme="majorHAnsi"/>
                <w:b/>
                <w:sz w:val="16"/>
                <w:szCs w:val="16"/>
                <w:lang w:val="pl-PL" w:eastAsia="pl-PL" w:bidi="ar-SA"/>
              </w:rPr>
              <w:t>60</w:t>
            </w:r>
            <w:r w:rsidR="00D83D73" w:rsidRPr="00087E37">
              <w:rPr>
                <w:rFonts w:asciiTheme="majorHAnsi" w:eastAsia="Times New Roman" w:hAnsiTheme="majorHAnsi"/>
                <w:b/>
                <w:sz w:val="16"/>
                <w:szCs w:val="16"/>
                <w:lang w:val="pl-PL" w:eastAsia="pl-PL" w:bidi="ar-SA"/>
              </w:rPr>
              <w:t>%</w:t>
            </w:r>
          </w:p>
        </w:tc>
      </w:tr>
    </w:tbl>
    <w:p w:rsidR="00D83D73" w:rsidRPr="001A6409" w:rsidRDefault="00D83D73" w:rsidP="00C71C3F">
      <w:pPr>
        <w:spacing w:after="200" w:line="276" w:lineRule="auto"/>
        <w:jc w:val="center"/>
        <w:rPr>
          <w:i/>
          <w:sz w:val="16"/>
          <w:szCs w:val="16"/>
          <w:lang w:val="pl-PL"/>
        </w:rPr>
      </w:pPr>
      <w:r w:rsidRPr="001A6409">
        <w:rPr>
          <w:i/>
          <w:sz w:val="16"/>
          <w:szCs w:val="16"/>
          <w:lang w:val="pl-PL"/>
        </w:rPr>
        <w:t xml:space="preserve">Źródło: Opracowanie własne i Sprawozdanie LGD </w:t>
      </w:r>
      <w:r w:rsidR="00BC7704" w:rsidRPr="001A6409">
        <w:rPr>
          <w:i/>
          <w:sz w:val="16"/>
          <w:szCs w:val="16"/>
          <w:lang w:val="pl-PL"/>
        </w:rPr>
        <w:t xml:space="preserve">z realizacji LSR </w:t>
      </w:r>
    </w:p>
    <w:p w:rsidR="00EE3B0E" w:rsidRDefault="00EE3B0E" w:rsidP="00424D95">
      <w:pPr>
        <w:rPr>
          <w:lang w:val="pl-PL"/>
        </w:rPr>
      </w:pPr>
    </w:p>
    <w:p w:rsidR="00BC7704" w:rsidRDefault="00BC7704" w:rsidP="00424D95">
      <w:pPr>
        <w:rPr>
          <w:lang w:val="pl-PL"/>
        </w:rPr>
        <w:sectPr w:rsidR="00BC7704" w:rsidSect="00436AC3">
          <w:pgSz w:w="16838" w:h="11906" w:orient="landscape"/>
          <w:pgMar w:top="1418" w:right="1418" w:bottom="1418" w:left="1418" w:header="709" w:footer="709" w:gutter="0"/>
          <w:cols w:space="708"/>
          <w:titlePg/>
          <w:docGrid w:linePitch="360"/>
        </w:sectPr>
      </w:pPr>
    </w:p>
    <w:p w:rsidR="00424D95" w:rsidRPr="00D616D7" w:rsidRDefault="00424D95" w:rsidP="00424D95">
      <w:pPr>
        <w:rPr>
          <w:lang w:val="pl-PL"/>
        </w:rPr>
      </w:pPr>
      <w:r>
        <w:rPr>
          <w:lang w:val="pl-PL"/>
        </w:rPr>
        <w:lastRenderedPageBreak/>
        <w:t>W celu oceny realizacji oraz postępów</w:t>
      </w:r>
      <w:r w:rsidRPr="000F55C0">
        <w:rPr>
          <w:lang w:val="pl-PL"/>
        </w:rPr>
        <w:t xml:space="preserve"> wdrażania LSR </w:t>
      </w:r>
      <w:r>
        <w:rPr>
          <w:lang w:val="pl-PL"/>
        </w:rPr>
        <w:t>na lata 200</w:t>
      </w:r>
      <w:r w:rsidR="00F17453">
        <w:rPr>
          <w:lang w:val="pl-PL"/>
        </w:rPr>
        <w:t>8</w:t>
      </w:r>
      <w:r>
        <w:rPr>
          <w:lang w:val="pl-PL"/>
        </w:rPr>
        <w:t xml:space="preserve">-2015 </w:t>
      </w:r>
      <w:r w:rsidRPr="000F55C0">
        <w:rPr>
          <w:lang w:val="pl-PL"/>
        </w:rPr>
        <w:t>najlepiej przeprowadzić odnosząc się do efektów makroekonomicznych zachodzących w wyniku re</w:t>
      </w:r>
      <w:r>
        <w:rPr>
          <w:lang w:val="pl-PL"/>
        </w:rPr>
        <w:t>alizacji działań założonych w lokalnej strategii rozwoju</w:t>
      </w:r>
      <w:r w:rsidRPr="000F55C0">
        <w:rPr>
          <w:lang w:val="pl-PL"/>
        </w:rPr>
        <w:t xml:space="preserve">. </w:t>
      </w:r>
      <w:r>
        <w:rPr>
          <w:lang w:val="pl-PL"/>
        </w:rPr>
        <w:t>Cele LSR odnosiły się do p</w:t>
      </w:r>
      <w:r w:rsidRPr="008D72B6">
        <w:rPr>
          <w:lang w:val="pl-PL"/>
        </w:rPr>
        <w:t>odniesienie jakości życia</w:t>
      </w:r>
      <w:r>
        <w:rPr>
          <w:lang w:val="pl-PL"/>
        </w:rPr>
        <w:t xml:space="preserve"> na obszarze LSR, integracji</w:t>
      </w:r>
      <w:r w:rsidRPr="008D72B6">
        <w:rPr>
          <w:lang w:val="pl-PL"/>
        </w:rPr>
        <w:t xml:space="preserve"> obszaru </w:t>
      </w:r>
      <w:r w:rsidR="00F17453">
        <w:rPr>
          <w:lang w:val="pl-PL"/>
        </w:rPr>
        <w:t>LGD Partnerstwo w Rozwoju</w:t>
      </w:r>
      <w:r w:rsidRPr="008D72B6">
        <w:rPr>
          <w:lang w:val="pl-PL"/>
        </w:rPr>
        <w:t xml:space="preserve"> i zwiększeni</w:t>
      </w:r>
      <w:r w:rsidR="00F17453">
        <w:rPr>
          <w:lang w:val="pl-PL"/>
        </w:rPr>
        <w:t>a</w:t>
      </w:r>
      <w:r w:rsidRPr="008D72B6">
        <w:rPr>
          <w:lang w:val="pl-PL"/>
        </w:rPr>
        <w:t xml:space="preserve"> zaangażowania mieszkańców w rozwój swoich miejscowości</w:t>
      </w:r>
      <w:r>
        <w:rPr>
          <w:lang w:val="pl-PL"/>
        </w:rPr>
        <w:t xml:space="preserve"> oraz wsparcia</w:t>
      </w:r>
      <w:r w:rsidRPr="000F55C0">
        <w:rPr>
          <w:lang w:val="pl-PL"/>
        </w:rPr>
        <w:t xml:space="preserve"> turystyki, które miało przyczynić się do poprawy jakości życia oraz wzrostu gospodarczego</w:t>
      </w:r>
      <w:r w:rsidRPr="000F55C0">
        <w:rPr>
          <w:rFonts w:ascii="Times New Roman" w:hAnsi="Times New Roman" w:cs="Times New Roman"/>
          <w:lang w:val="pl-PL"/>
        </w:rPr>
        <w:t>.</w:t>
      </w:r>
      <w:r>
        <w:rPr>
          <w:lang w:val="pl-PL"/>
        </w:rPr>
        <w:t xml:space="preserve"> Wdrożenie LSR powinno doprowadzić do rozwoju kapitału społecznego na wsi i terenach wiejskich. </w:t>
      </w:r>
      <w:r w:rsidRPr="00F6706B">
        <w:rPr>
          <w:lang w:val="pl-PL"/>
        </w:rPr>
        <w:t xml:space="preserve">Celem osi czwartej </w:t>
      </w:r>
      <w:r>
        <w:rPr>
          <w:lang w:val="pl-PL"/>
        </w:rPr>
        <w:t xml:space="preserve">PROW 2007-2013 było bowiem </w:t>
      </w:r>
      <w:r w:rsidRPr="005E6986">
        <w:rPr>
          <w:lang w:val="pl-PL"/>
        </w:rPr>
        <w:t>budowanie kapitału społecznego poprzez aktywizację mieszkańców oraz przyczynianie się do powstawania nowych miejsc pracy na obszarach wiejskich</w:t>
      </w:r>
      <w:r w:rsidRPr="00D616D7">
        <w:rPr>
          <w:lang w:val="pl-PL"/>
        </w:rPr>
        <w:t>, a także polepszenie zarządzania lokalnymi zasobami i ich waloryzacja, w skutek pośredniego włączenia lokalnych grup działania w system zarządzania danym obszarem.</w:t>
      </w:r>
    </w:p>
    <w:p w:rsidR="00424D95" w:rsidRDefault="00424D95" w:rsidP="00424D95">
      <w:pPr>
        <w:rPr>
          <w:lang w:val="pl-PL"/>
        </w:rPr>
      </w:pPr>
      <w:r w:rsidRPr="006130A3">
        <w:rPr>
          <w:b/>
          <w:lang w:val="pl-PL"/>
        </w:rPr>
        <w:t>Spośród wybranych celów LSR na szczególną uwagę zasługują działania w obszarze turystyki.</w:t>
      </w:r>
      <w:r w:rsidRPr="00D616D7">
        <w:rPr>
          <w:lang w:val="pl-PL"/>
        </w:rPr>
        <w:t xml:space="preserve"> W literaturze przedmiotu wskazuje się, że turystyka może </w:t>
      </w:r>
      <w:r w:rsidR="00D616D7" w:rsidRPr="00D616D7">
        <w:rPr>
          <w:lang w:val="pl-PL"/>
        </w:rPr>
        <w:t>wpływać bezpośrednio</w:t>
      </w:r>
      <w:r w:rsidRPr="00D616D7">
        <w:rPr>
          <w:lang w:val="pl-PL"/>
        </w:rPr>
        <w:t xml:space="preserve"> na rozwój gospodarczy oraz zatrudnienie</w:t>
      </w:r>
      <w:r w:rsidRPr="00D616D7">
        <w:rPr>
          <w:rFonts w:ascii="Times New Roman" w:hAnsi="Times New Roman" w:cs="Times New Roman"/>
          <w:lang w:val="pl-PL"/>
        </w:rPr>
        <w:t>.</w:t>
      </w:r>
      <w:r w:rsidRPr="00D616D7">
        <w:rPr>
          <w:lang w:val="pl-PL"/>
        </w:rPr>
        <w:t xml:space="preserve"> Powstające atrakcje turystyczne przyciągają turystów zwiększając tym samym całkowite dochody w gospodarce</w:t>
      </w:r>
      <w:r w:rsidRPr="000F55C0">
        <w:rPr>
          <w:lang w:val="pl-PL"/>
        </w:rPr>
        <w:t xml:space="preserve"> lokalnej w wyniku konsumpcji dóbr i usług przez turystów</w:t>
      </w:r>
      <w:r w:rsidRPr="000F55C0">
        <w:rPr>
          <w:rFonts w:ascii="Times New Roman" w:hAnsi="Times New Roman" w:cs="Times New Roman"/>
          <w:lang w:val="pl-PL"/>
        </w:rPr>
        <w:t>.</w:t>
      </w:r>
      <w:r w:rsidRPr="000F55C0">
        <w:rPr>
          <w:lang w:val="pl-PL"/>
        </w:rPr>
        <w:t xml:space="preserve"> Przez swoje wydatki wpływają oni zarówno na wielkość, jak i strukturę branżową miejscowej </w:t>
      </w:r>
      <w:r>
        <w:rPr>
          <w:lang w:val="pl-PL"/>
        </w:rPr>
        <w:t>gospodarki</w:t>
      </w:r>
      <w:r w:rsidRPr="000F55C0">
        <w:rPr>
          <w:rFonts w:ascii="Times New Roman" w:hAnsi="Times New Roman" w:cs="Times New Roman"/>
          <w:lang w:val="pl-PL"/>
        </w:rPr>
        <w:t>. Łą</w:t>
      </w:r>
      <w:r w:rsidRPr="000F55C0">
        <w:rPr>
          <w:lang w:val="pl-PL"/>
        </w:rPr>
        <w:t>cznie efekty gospodarcze wywołane przez inwestycje w zakresie turystyki to przede wszystkim utworzone nowe miejsca pracy w obiektach turystycznych oraz wzrost dochodów</w:t>
      </w:r>
      <w:r w:rsidRPr="000F55C0">
        <w:rPr>
          <w:rFonts w:ascii="Times New Roman" w:hAnsi="Times New Roman" w:cs="Times New Roman"/>
          <w:lang w:val="pl-PL"/>
        </w:rPr>
        <w:t>.</w:t>
      </w:r>
      <w:r w:rsidRPr="000F55C0">
        <w:rPr>
          <w:lang w:val="pl-PL"/>
        </w:rPr>
        <w:t xml:space="preserve"> Efekty te przekładają się na dodatkowe korzyści innych podmiotów z otoczenia inwestycji</w:t>
      </w:r>
      <w:r w:rsidR="00D616D7">
        <w:rPr>
          <w:rStyle w:val="Odwoanieprzypisudolnego"/>
          <w:lang w:val="pl-PL"/>
        </w:rPr>
        <w:footnoteReference w:id="19"/>
      </w:r>
      <w:r w:rsidRPr="000F55C0">
        <w:rPr>
          <w:lang w:val="pl-PL"/>
        </w:rPr>
        <w:t>. Projekty turystyczne generują dodatkowe efekty mnożnikowe, ponieważ przyciągają kolejne inwestycje</w:t>
      </w:r>
      <w:r w:rsidRPr="000F55C0">
        <w:rPr>
          <w:rFonts w:ascii="Times New Roman" w:hAnsi="Times New Roman" w:cs="Times New Roman"/>
          <w:lang w:val="pl-PL"/>
        </w:rPr>
        <w:t>.</w:t>
      </w:r>
      <w:r w:rsidRPr="000F55C0">
        <w:rPr>
          <w:lang w:val="pl-PL"/>
        </w:rPr>
        <w:t xml:space="preserve"> </w:t>
      </w:r>
      <w:r w:rsidR="0012546D">
        <w:rPr>
          <w:lang w:val="pl-PL"/>
        </w:rPr>
        <w:t xml:space="preserve">Nie można jednak przytoczyć danych świadczących o zmianie w zakresie turystyki, ze względu na brak danych monitoringowych (dostępne są jedynie dane z obiektów noclegowych GUS). </w:t>
      </w:r>
    </w:p>
    <w:p w:rsidR="00424D95" w:rsidRDefault="00424D95" w:rsidP="00424D95">
      <w:pPr>
        <w:rPr>
          <w:lang w:val="pl-PL"/>
        </w:rPr>
      </w:pPr>
      <w:r w:rsidRPr="000F55C0">
        <w:rPr>
          <w:lang w:val="pl-PL"/>
        </w:rPr>
        <w:t>Poniższ</w:t>
      </w:r>
      <w:r w:rsidR="00791458">
        <w:rPr>
          <w:lang w:val="pl-PL"/>
        </w:rPr>
        <w:t>a</w:t>
      </w:r>
      <w:r w:rsidRPr="000F55C0">
        <w:rPr>
          <w:lang w:val="pl-PL"/>
        </w:rPr>
        <w:t xml:space="preserve"> map</w:t>
      </w:r>
      <w:r w:rsidR="00791458">
        <w:rPr>
          <w:lang w:val="pl-PL"/>
        </w:rPr>
        <w:t>a</w:t>
      </w:r>
      <w:r w:rsidRPr="000F55C0">
        <w:rPr>
          <w:lang w:val="pl-PL"/>
        </w:rPr>
        <w:t xml:space="preserve"> </w:t>
      </w:r>
      <w:r w:rsidR="00791458">
        <w:rPr>
          <w:lang w:val="pl-PL"/>
        </w:rPr>
        <w:t>prezentuje</w:t>
      </w:r>
      <w:r w:rsidRPr="000F55C0">
        <w:rPr>
          <w:lang w:val="pl-PL"/>
        </w:rPr>
        <w:t xml:space="preserve"> przestrzenne efekty wdrażania LSR w obszarze budowania kapitału społecznego</w:t>
      </w:r>
      <w:r w:rsidR="00791458">
        <w:rPr>
          <w:lang w:val="pl-PL"/>
        </w:rPr>
        <w:t>. Na mapie</w:t>
      </w:r>
      <w:r w:rsidR="00EC0E8D">
        <w:rPr>
          <w:lang w:val="pl-PL"/>
        </w:rPr>
        <w:t xml:space="preserve"> </w:t>
      </w:r>
      <w:r w:rsidRPr="000F55C0">
        <w:rPr>
          <w:lang w:val="pl-PL"/>
        </w:rPr>
        <w:t xml:space="preserve">przedstawiony został przyrost liczby organizacji pozarządowych działających na obszarze LGD. Wzrost ten zauważalny jest </w:t>
      </w:r>
      <w:r w:rsidR="00791458">
        <w:rPr>
          <w:lang w:val="pl-PL"/>
        </w:rPr>
        <w:t xml:space="preserve">tylko w dwóch gminach obszaru LGD – Wolin oraz Golczewo. Liczba organizacji pozarządowych spadła natomiast w gminie Świerzno. </w:t>
      </w:r>
      <w:r w:rsidR="0008764B" w:rsidRPr="00922313">
        <w:rPr>
          <w:lang w:val="pl-PL"/>
        </w:rPr>
        <w:t xml:space="preserve">Działania związane z sieciowaniem oraz budowaniem kapitału społecznego podejmowane w ramach wdrażania LSR należy uznać za skuteczne i przynoszące efekty </w:t>
      </w:r>
      <w:r w:rsidR="0008764B">
        <w:rPr>
          <w:lang w:val="pl-PL"/>
        </w:rPr>
        <w:t>jedynie w ograniczonym zakresie</w:t>
      </w:r>
      <w:r w:rsidR="00C71C3F">
        <w:rPr>
          <w:lang w:val="pl-PL"/>
        </w:rPr>
        <w:t xml:space="preserve"> (mapa):</w:t>
      </w:r>
      <w:r w:rsidR="00EC0E8D">
        <w:rPr>
          <w:lang w:val="pl-PL"/>
        </w:rPr>
        <w:t xml:space="preserve"> </w:t>
      </w:r>
    </w:p>
    <w:p w:rsidR="00436AC3" w:rsidRDefault="00436AC3" w:rsidP="00424D95">
      <w:pPr>
        <w:rPr>
          <w:lang w:val="pl-PL"/>
        </w:rPr>
      </w:pPr>
    </w:p>
    <w:p w:rsidR="00436AC3" w:rsidRDefault="00436AC3" w:rsidP="00424D95">
      <w:pPr>
        <w:rPr>
          <w:lang w:val="pl-PL"/>
        </w:rPr>
      </w:pPr>
    </w:p>
    <w:p w:rsidR="00436AC3" w:rsidRDefault="00436AC3" w:rsidP="00424D95">
      <w:pPr>
        <w:rPr>
          <w:lang w:val="pl-PL"/>
        </w:rPr>
      </w:pPr>
    </w:p>
    <w:p w:rsidR="00436AC3" w:rsidRDefault="00436AC3" w:rsidP="00424D95">
      <w:pPr>
        <w:rPr>
          <w:lang w:val="pl-PL"/>
        </w:rPr>
      </w:pPr>
    </w:p>
    <w:p w:rsidR="00436AC3" w:rsidRDefault="00436AC3" w:rsidP="00424D95">
      <w:pPr>
        <w:rPr>
          <w:lang w:val="pl-PL"/>
        </w:rPr>
      </w:pPr>
    </w:p>
    <w:p w:rsidR="00436AC3" w:rsidRDefault="00436AC3" w:rsidP="00424D95">
      <w:pPr>
        <w:rPr>
          <w:lang w:val="pl-PL"/>
        </w:rPr>
      </w:pPr>
    </w:p>
    <w:p w:rsidR="00436AC3" w:rsidRDefault="00436AC3" w:rsidP="00424D95">
      <w:pPr>
        <w:rPr>
          <w:lang w:val="pl-PL"/>
        </w:rPr>
      </w:pPr>
    </w:p>
    <w:p w:rsidR="00436AC3" w:rsidRDefault="00436AC3" w:rsidP="00424D95">
      <w:pPr>
        <w:rPr>
          <w:lang w:val="pl-PL"/>
        </w:rPr>
      </w:pPr>
    </w:p>
    <w:p w:rsidR="00436AC3" w:rsidRDefault="00436AC3" w:rsidP="00424D95">
      <w:pPr>
        <w:rPr>
          <w:lang w:val="pl-PL"/>
        </w:rPr>
      </w:pPr>
    </w:p>
    <w:p w:rsidR="00436AC3" w:rsidRDefault="00436AC3" w:rsidP="00424D95">
      <w:pPr>
        <w:rPr>
          <w:lang w:val="pl-PL"/>
        </w:rPr>
      </w:pPr>
    </w:p>
    <w:p w:rsidR="00436AC3" w:rsidRDefault="00436AC3" w:rsidP="00424D95">
      <w:pPr>
        <w:rPr>
          <w:lang w:val="pl-PL"/>
        </w:rPr>
      </w:pPr>
    </w:p>
    <w:p w:rsidR="00436AC3" w:rsidRDefault="00436AC3" w:rsidP="00424D95">
      <w:pPr>
        <w:rPr>
          <w:lang w:val="pl-PL"/>
        </w:rPr>
      </w:pPr>
    </w:p>
    <w:p w:rsidR="00436AC3" w:rsidRDefault="00436AC3" w:rsidP="00424D95">
      <w:pPr>
        <w:rPr>
          <w:lang w:val="pl-PL"/>
        </w:rPr>
      </w:pPr>
    </w:p>
    <w:p w:rsidR="0012546D" w:rsidRPr="000F55C0" w:rsidRDefault="0012546D" w:rsidP="0012546D">
      <w:pPr>
        <w:pStyle w:val="Legenda"/>
        <w:rPr>
          <w:lang w:val="pl-PL"/>
        </w:rPr>
      </w:pPr>
      <w:bookmarkStart w:id="50" w:name="_Toc423447744"/>
      <w:r w:rsidRPr="0012546D">
        <w:rPr>
          <w:lang w:val="pl-PL"/>
        </w:rPr>
        <w:lastRenderedPageBreak/>
        <w:t xml:space="preserve">Mapa </w:t>
      </w:r>
      <w:r w:rsidR="002253A8">
        <w:fldChar w:fldCharType="begin"/>
      </w:r>
      <w:r w:rsidRPr="0012546D">
        <w:rPr>
          <w:lang w:val="pl-PL"/>
        </w:rPr>
        <w:instrText xml:space="preserve"> SEQ Mapa \* ARABIC </w:instrText>
      </w:r>
      <w:r w:rsidR="002253A8">
        <w:fldChar w:fldCharType="separate"/>
      </w:r>
      <w:r w:rsidR="001D6A74">
        <w:rPr>
          <w:noProof/>
          <w:lang w:val="pl-PL"/>
        </w:rPr>
        <w:t>5</w:t>
      </w:r>
      <w:r w:rsidR="002253A8">
        <w:fldChar w:fldCharType="end"/>
      </w:r>
      <w:r w:rsidR="00791458">
        <w:rPr>
          <w:lang w:val="pl-PL"/>
        </w:rPr>
        <w:t xml:space="preserve"> </w:t>
      </w:r>
      <w:r w:rsidR="009251E4">
        <w:rPr>
          <w:caps w:val="0"/>
          <w:lang w:val="pl-PL"/>
        </w:rPr>
        <w:t>ZMIANA</w:t>
      </w:r>
      <w:r w:rsidR="009251E4" w:rsidRPr="000F55C0">
        <w:rPr>
          <w:caps w:val="0"/>
          <w:lang w:val="pl-PL"/>
        </w:rPr>
        <w:t xml:space="preserve"> LICZBY ORGANIZACJI POZARZĄDOWYCH DZIAŁAJĄCYCH NA OBSZARZE LGD W LATACH 200</w:t>
      </w:r>
      <w:r w:rsidR="009251E4">
        <w:rPr>
          <w:caps w:val="0"/>
          <w:lang w:val="pl-PL"/>
        </w:rPr>
        <w:t>8</w:t>
      </w:r>
      <w:r w:rsidR="009251E4" w:rsidRPr="000F55C0">
        <w:rPr>
          <w:caps w:val="0"/>
          <w:lang w:val="pl-PL"/>
        </w:rPr>
        <w:t>-2013</w:t>
      </w:r>
      <w:bookmarkEnd w:id="50"/>
    </w:p>
    <w:p w:rsidR="0012546D" w:rsidRDefault="001C697A" w:rsidP="00BC7704">
      <w:pPr>
        <w:jc w:val="center"/>
        <w:rPr>
          <w:lang w:val="pl-PL"/>
        </w:rPr>
      </w:pPr>
      <w:r>
        <w:rPr>
          <w:noProof/>
          <w:lang w:val="pl-PL" w:eastAsia="pl-PL" w:bidi="ar-SA"/>
        </w:rPr>
        <w:drawing>
          <wp:inline distT="0" distB="0" distL="0" distR="0" wp14:anchorId="1664C00C" wp14:editId="32284091">
            <wp:extent cx="4656313" cy="4295775"/>
            <wp:effectExtent l="19050" t="0" r="0" b="0"/>
            <wp:docPr id="3"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cstate="print"/>
                    <a:srcRect/>
                    <a:stretch>
                      <a:fillRect/>
                    </a:stretch>
                  </pic:blipFill>
                  <pic:spPr bwMode="auto">
                    <a:xfrm>
                      <a:off x="0" y="0"/>
                      <a:ext cx="4660288" cy="4299442"/>
                    </a:xfrm>
                    <a:prstGeom prst="rect">
                      <a:avLst/>
                    </a:prstGeom>
                    <a:noFill/>
                    <a:ln w="9525">
                      <a:noFill/>
                      <a:miter lim="800000"/>
                      <a:headEnd/>
                      <a:tailEnd/>
                    </a:ln>
                  </pic:spPr>
                </pic:pic>
              </a:graphicData>
            </a:graphic>
          </wp:inline>
        </w:drawing>
      </w:r>
    </w:p>
    <w:p w:rsidR="001C697A" w:rsidRPr="00962735" w:rsidRDefault="001C697A" w:rsidP="001C697A">
      <w:pPr>
        <w:jc w:val="center"/>
        <w:rPr>
          <w:i/>
          <w:sz w:val="16"/>
          <w:szCs w:val="16"/>
          <w:lang w:val="pl-PL" w:eastAsia="pl-PL"/>
        </w:rPr>
      </w:pPr>
      <w:r w:rsidRPr="00962735">
        <w:rPr>
          <w:i/>
          <w:sz w:val="16"/>
          <w:szCs w:val="16"/>
          <w:lang w:val="pl-PL" w:eastAsia="pl-PL"/>
        </w:rPr>
        <w:t xml:space="preserve">Źródło: Opracowanie własne na podstawie danych sprawozdawczych </w:t>
      </w:r>
      <w:r>
        <w:rPr>
          <w:i/>
          <w:sz w:val="16"/>
          <w:szCs w:val="16"/>
          <w:lang w:val="pl-PL" w:eastAsia="pl-PL"/>
        </w:rPr>
        <w:t>GUS BDL</w:t>
      </w:r>
    </w:p>
    <w:p w:rsidR="00424D95" w:rsidRPr="005E6986" w:rsidRDefault="00424D95" w:rsidP="00424D95">
      <w:pPr>
        <w:rPr>
          <w:lang w:val="pl-PL"/>
        </w:rPr>
      </w:pPr>
      <w:r w:rsidRPr="000F55C0">
        <w:rPr>
          <w:lang w:val="pl-PL"/>
        </w:rPr>
        <w:t>Działania realizowane w ramach celu związanego z rozwojem turystyki</w:t>
      </w:r>
      <w:r w:rsidR="00791458">
        <w:rPr>
          <w:lang w:val="pl-PL"/>
        </w:rPr>
        <w:t>, których nie da się przedstawić ze względu na brak danych statycznych,</w:t>
      </w:r>
      <w:r w:rsidRPr="000F55C0">
        <w:rPr>
          <w:lang w:val="pl-PL"/>
        </w:rPr>
        <w:t xml:space="preserve"> mają duże znaczenie. Turystyka bowiem jest branżą silnie interdyscyplinarną i dynamiczną, powiązana jest ściśle z innymi sektorami gospodarki. Turystyka oddziałuje na wzrost i rozwój innych sektorów gospodarki. Turystyka może systematycznie generować nowe miejsca pracy, szczególnie przez powstawanie nowych mikroprzedsiębiorstw. Efekty pośrednie wpływu turystyki na gospodarkę wynikają przede wszystkim z aktywizowania gałęzi niezwiązanych bezpośrednio z turystyką (np. rolnictwo, budownictwo, transport kolejowy i wielu innych) i tej części udziału w PKB oraz zatrudnieniu, która nie istniałaby, gdyby nie związek tych gałęzi z turystyką</w:t>
      </w:r>
      <w:r w:rsidRPr="000F55C0">
        <w:rPr>
          <w:rStyle w:val="Odwoanieprzypisudolnego"/>
          <w:lang w:val="pl-PL"/>
        </w:rPr>
        <w:footnoteReference w:id="20"/>
      </w:r>
      <w:r w:rsidRPr="000F55C0">
        <w:rPr>
          <w:lang w:val="pl-PL"/>
        </w:rPr>
        <w:t xml:space="preserve"> </w:t>
      </w:r>
      <w:r w:rsidRPr="000F55C0">
        <w:rPr>
          <w:rStyle w:val="Odwoanieprzypisudolnego"/>
          <w:lang w:val="pl-PL"/>
        </w:rPr>
        <w:footnoteReference w:id="21"/>
      </w:r>
      <w:r w:rsidRPr="000F55C0">
        <w:rPr>
          <w:lang w:val="pl-PL"/>
        </w:rPr>
        <w:t>.</w:t>
      </w:r>
      <w:r w:rsidR="000230B4">
        <w:rPr>
          <w:lang w:val="pl-PL"/>
        </w:rPr>
        <w:t xml:space="preserve"> </w:t>
      </w:r>
      <w:r>
        <w:rPr>
          <w:lang w:val="pl-PL"/>
        </w:rPr>
        <w:t>Efektem wdrożenia LSR jest podniesienie jakości życia w ocenie mieszkańców. W rezultacie realizacji działań współfinansowanych ze środków dostępnych w LSR zre</w:t>
      </w:r>
      <w:r w:rsidR="00962735">
        <w:rPr>
          <w:lang w:val="pl-PL"/>
        </w:rPr>
        <w:t>alizowano szereg przedsięwzięć wskazanych w tabeli 2</w:t>
      </w:r>
      <w:r>
        <w:rPr>
          <w:lang w:val="pl-PL"/>
        </w:rPr>
        <w:t xml:space="preserve"> </w:t>
      </w:r>
      <w:r w:rsidR="00962735">
        <w:rPr>
          <w:lang w:val="pl-PL"/>
        </w:rPr>
        <w:t xml:space="preserve">do </w:t>
      </w:r>
      <w:r>
        <w:rPr>
          <w:lang w:val="pl-PL"/>
        </w:rPr>
        <w:t xml:space="preserve">niniejszego raportu tj.: </w:t>
      </w:r>
    </w:p>
    <w:p w:rsidR="00424D95" w:rsidRPr="005E6986" w:rsidRDefault="00424D95" w:rsidP="00982CDD">
      <w:pPr>
        <w:pStyle w:val="Akapitzlist"/>
        <w:numPr>
          <w:ilvl w:val="0"/>
          <w:numId w:val="19"/>
        </w:numPr>
        <w:rPr>
          <w:lang w:val="pl-PL"/>
        </w:rPr>
      </w:pPr>
      <w:r>
        <w:rPr>
          <w:lang w:val="pl-PL"/>
        </w:rPr>
        <w:t>u</w:t>
      </w:r>
      <w:r w:rsidRPr="005E6986">
        <w:rPr>
          <w:lang w:val="pl-PL"/>
        </w:rPr>
        <w:t>tworzenie miejsc pracy oraz przedsiębiorstwa dzięki bezpośrednim dotacjom;</w:t>
      </w:r>
    </w:p>
    <w:p w:rsidR="00424D95" w:rsidRPr="005E6986" w:rsidRDefault="00424D95" w:rsidP="00982CDD">
      <w:pPr>
        <w:pStyle w:val="Akapitzlist"/>
        <w:numPr>
          <w:ilvl w:val="0"/>
          <w:numId w:val="19"/>
        </w:numPr>
        <w:rPr>
          <w:lang w:val="pl-PL"/>
        </w:rPr>
      </w:pPr>
      <w:r>
        <w:rPr>
          <w:lang w:val="pl-PL"/>
        </w:rPr>
        <w:t>r</w:t>
      </w:r>
      <w:r w:rsidRPr="005E6986">
        <w:rPr>
          <w:lang w:val="pl-PL"/>
        </w:rPr>
        <w:t>ozwój wspartych firm oraz poszerzenie działalności rolników;</w:t>
      </w:r>
    </w:p>
    <w:p w:rsidR="00424D95" w:rsidRPr="005E6986" w:rsidRDefault="00424D95" w:rsidP="00982CDD">
      <w:pPr>
        <w:pStyle w:val="Akapitzlist"/>
        <w:numPr>
          <w:ilvl w:val="0"/>
          <w:numId w:val="19"/>
        </w:numPr>
        <w:rPr>
          <w:lang w:val="pl-PL"/>
        </w:rPr>
      </w:pPr>
      <w:r>
        <w:rPr>
          <w:lang w:val="pl-PL"/>
        </w:rPr>
        <w:t>p</w:t>
      </w:r>
      <w:r w:rsidRPr="005E6986">
        <w:rPr>
          <w:lang w:val="pl-PL"/>
        </w:rPr>
        <w:t>oprawa jakości budynków oraz miejsc użyteczności publicznej;</w:t>
      </w:r>
    </w:p>
    <w:p w:rsidR="00424D95" w:rsidRPr="005E6986" w:rsidRDefault="00424D95" w:rsidP="00982CDD">
      <w:pPr>
        <w:pStyle w:val="Akapitzlist"/>
        <w:numPr>
          <w:ilvl w:val="0"/>
          <w:numId w:val="19"/>
        </w:numPr>
        <w:rPr>
          <w:lang w:val="pl-PL"/>
        </w:rPr>
      </w:pPr>
      <w:r>
        <w:rPr>
          <w:lang w:val="pl-PL"/>
        </w:rPr>
        <w:t>d</w:t>
      </w:r>
      <w:r w:rsidRPr="005E6986">
        <w:rPr>
          <w:lang w:val="pl-PL"/>
        </w:rPr>
        <w:t>oposażenie w usługi handlowe, kulturalne oraz publiczne;</w:t>
      </w:r>
    </w:p>
    <w:p w:rsidR="00424D95" w:rsidRPr="000230B4" w:rsidRDefault="00424D95" w:rsidP="00982CDD">
      <w:pPr>
        <w:pStyle w:val="Akapitzlist"/>
        <w:numPr>
          <w:ilvl w:val="0"/>
          <w:numId w:val="19"/>
        </w:numPr>
        <w:rPr>
          <w:lang w:val="pl-PL"/>
        </w:rPr>
      </w:pPr>
      <w:r>
        <w:rPr>
          <w:lang w:val="pl-PL"/>
        </w:rPr>
        <w:t>p</w:t>
      </w:r>
      <w:r w:rsidRPr="005E6986">
        <w:rPr>
          <w:lang w:val="pl-PL"/>
        </w:rPr>
        <w:t xml:space="preserve">romocja </w:t>
      </w:r>
      <w:r w:rsidR="000230B4">
        <w:rPr>
          <w:lang w:val="pl-PL"/>
        </w:rPr>
        <w:t xml:space="preserve">lokalnej społeczności i obszaru oraz </w:t>
      </w:r>
      <w:r w:rsidRPr="000230B4">
        <w:rPr>
          <w:lang w:val="pl-PL"/>
        </w:rPr>
        <w:t>budowanie kapitału społecznego poprzez liczne spotkania i wydarzenia;</w:t>
      </w:r>
    </w:p>
    <w:p w:rsidR="00424D95" w:rsidRPr="005E6986" w:rsidRDefault="00424D95" w:rsidP="00982CDD">
      <w:pPr>
        <w:pStyle w:val="Akapitzlist"/>
        <w:numPr>
          <w:ilvl w:val="0"/>
          <w:numId w:val="19"/>
        </w:numPr>
        <w:rPr>
          <w:lang w:val="pl-PL"/>
        </w:rPr>
      </w:pPr>
      <w:r>
        <w:rPr>
          <w:lang w:val="pl-PL"/>
        </w:rPr>
        <w:t>p</w:t>
      </w:r>
      <w:r w:rsidRPr="005E6986">
        <w:rPr>
          <w:lang w:val="pl-PL"/>
        </w:rPr>
        <w:t>oprawa jakości kapitału ludzkiego poprzez szkolenia;</w:t>
      </w:r>
    </w:p>
    <w:p w:rsidR="00424D95" w:rsidRPr="005E6986" w:rsidRDefault="00424D95" w:rsidP="00982CDD">
      <w:pPr>
        <w:pStyle w:val="Akapitzlist"/>
        <w:numPr>
          <w:ilvl w:val="0"/>
          <w:numId w:val="19"/>
        </w:numPr>
        <w:rPr>
          <w:lang w:val="pl-PL"/>
        </w:rPr>
      </w:pPr>
      <w:r>
        <w:rPr>
          <w:lang w:val="pl-PL"/>
        </w:rPr>
        <w:lastRenderedPageBreak/>
        <w:t>d</w:t>
      </w:r>
      <w:r w:rsidRPr="005E6986">
        <w:rPr>
          <w:lang w:val="pl-PL"/>
        </w:rPr>
        <w:t>oposażenie w infrastrukturę turystyczną – szlaki tematyczne, ścieżki edukacyjne, atrakcje turystyczne.</w:t>
      </w:r>
    </w:p>
    <w:p w:rsidR="003321D3" w:rsidRDefault="00424D95" w:rsidP="000230B4">
      <w:pPr>
        <w:rPr>
          <w:lang w:val="pl-PL"/>
        </w:rPr>
      </w:pPr>
      <w:r w:rsidRPr="000F55C0">
        <w:rPr>
          <w:lang w:val="pl-PL"/>
        </w:rPr>
        <w:t>Wszystkie zrealizowane działania mogą przyczynić się do powstania efektów mnożnikowych realizacji LSR. Efekty mnożnikowe to dodatkowe efekty gospodarcze wywołane przez inwestycje inne, niż efekty bezpośrednie (np. utworzenie nowych miejsc pracy u samego beneficjenta w wyniku realizacji inwestycji). Efekty mnożnikowe to zatem efekty, które powstają u innych podmiotów w otoczeniu</w:t>
      </w:r>
      <w:r w:rsidRPr="000F55C0">
        <w:rPr>
          <w:rStyle w:val="Odwoanieprzypisudolnego"/>
          <w:lang w:val="pl-PL"/>
        </w:rPr>
        <w:footnoteReference w:id="22"/>
      </w:r>
      <w:r w:rsidRPr="000F55C0">
        <w:rPr>
          <w:lang w:val="pl-PL"/>
        </w:rPr>
        <w:t>. Projekty wywierają bowiem wpływ na przyciąganie nowych użytkowników, przyczyniają się do tworzenia nowych miejsc pracy i dochodów w otoczeniu oraz wpływają na zmiany strukturalne, w tym powstawanie np. kreatywnych działalności. Bezpośrednie oddziaływanie projektu „mnoży się” na skutek wzrostu dochodów i zatrudnienia wśród innych podmiotów w otoczeniu inwestycji. Mnożnikowe efekty dochodowe wynikają ze zwiększenia się siły nabywczej gospodarstw domowych przez wynagrodzenia pracowników zatrudnionych przy realizowanych projektach. Wzrost ten przyczynia się do rozwoju firm zaspokajających potrzeby konsumpcyjne użytkowników. W przypadku inwestycji turystycznych występuje tzw. mnożnik turystyczny. Przyciąganie turystów i odwiedzających przez nowe atrakcje turystyczne zwiększa całkowity bilans dochodów w gospodarce lokalnej</w:t>
      </w:r>
      <w:r w:rsidRPr="000F55C0">
        <w:rPr>
          <w:rStyle w:val="Odwoanieprzypisudolnego"/>
          <w:lang w:val="pl-PL"/>
        </w:rPr>
        <w:footnoteReference w:id="23"/>
      </w:r>
      <w:r w:rsidRPr="000F55C0">
        <w:rPr>
          <w:lang w:val="pl-PL"/>
        </w:rPr>
        <w:t xml:space="preserve">. </w:t>
      </w:r>
      <w:r w:rsidR="003321D3">
        <w:rPr>
          <w:lang w:val="pl-PL"/>
        </w:rPr>
        <w:t>Zrealizowane wywiady bezpośrednie</w:t>
      </w:r>
      <w:r w:rsidR="0008764B">
        <w:rPr>
          <w:lang w:val="pl-PL"/>
        </w:rPr>
        <w:t xml:space="preserve"> z członkami LGD pokazały na występowanie pozytywnych efektów dodatkowych zrealizowanych projektów </w:t>
      </w:r>
      <w:r w:rsidR="00537990">
        <w:rPr>
          <w:lang w:val="pl-PL"/>
        </w:rPr>
        <w:t xml:space="preserve">inwestycyjnych </w:t>
      </w:r>
      <w:r w:rsidR="0008764B">
        <w:rPr>
          <w:lang w:val="pl-PL"/>
        </w:rPr>
        <w:t>w ramach LSR.</w:t>
      </w:r>
      <w:r w:rsidR="003321D3">
        <w:rPr>
          <w:lang w:val="pl-PL"/>
        </w:rPr>
        <w:t xml:space="preserve"> Dobrym przykładem </w:t>
      </w:r>
      <w:r w:rsidR="00537990">
        <w:rPr>
          <w:lang w:val="pl-PL"/>
        </w:rPr>
        <w:t xml:space="preserve">takich </w:t>
      </w:r>
      <w:r w:rsidR="003321D3">
        <w:rPr>
          <w:lang w:val="pl-PL"/>
        </w:rPr>
        <w:t>działań jest projekt polegający na zakupie i montażu witaczy promujących walory turystyczne gminy Wolin. Kosztem 90 tys. zł zrealizowano całość projektu</w:t>
      </w:r>
      <w:r w:rsidR="003E2DFB">
        <w:rPr>
          <w:lang w:val="pl-PL"/>
        </w:rPr>
        <w:t>,</w:t>
      </w:r>
      <w:r w:rsidR="003321D3">
        <w:rPr>
          <w:lang w:val="pl-PL"/>
        </w:rPr>
        <w:t xml:space="preserve"> na który pozyskano 45 tys. zł wsparcia w ramach działania Odnowa i rozwój wsi. Operacja polegała na zakupie 9 tablic informacyjnych  (tzw. witaczy). </w:t>
      </w:r>
      <w:r w:rsidR="003321D3" w:rsidRPr="003321D3">
        <w:rPr>
          <w:lang w:val="pl-PL"/>
        </w:rPr>
        <w:t>Widnieje na nich panorama m</w:t>
      </w:r>
      <w:r w:rsidR="003321D3">
        <w:rPr>
          <w:lang w:val="pl-PL"/>
        </w:rPr>
        <w:t>iasta, twarz woja i herb Wolina:</w:t>
      </w:r>
    </w:p>
    <w:p w:rsidR="003321D3" w:rsidRDefault="00C71C3F" w:rsidP="00C71C3F">
      <w:pPr>
        <w:pStyle w:val="Legenda"/>
        <w:rPr>
          <w:lang w:val="pl-PL"/>
        </w:rPr>
      </w:pPr>
      <w:bookmarkStart w:id="51" w:name="_Toc423447716"/>
      <w:r w:rsidRPr="00C71C3F">
        <w:rPr>
          <w:lang w:val="pl-PL"/>
        </w:rPr>
        <w:t xml:space="preserve">Rysunek </w:t>
      </w:r>
      <w:r>
        <w:fldChar w:fldCharType="begin"/>
      </w:r>
      <w:r w:rsidRPr="00C71C3F">
        <w:rPr>
          <w:lang w:val="pl-PL"/>
        </w:rPr>
        <w:instrText xml:space="preserve"> SEQ Rysunek \* ARABIC </w:instrText>
      </w:r>
      <w:r>
        <w:fldChar w:fldCharType="separate"/>
      </w:r>
      <w:r w:rsidRPr="00C71C3F">
        <w:rPr>
          <w:noProof/>
          <w:lang w:val="pl-PL"/>
        </w:rPr>
        <w:t>2</w:t>
      </w:r>
      <w:r>
        <w:fldChar w:fldCharType="end"/>
      </w:r>
      <w:r w:rsidRPr="00C71C3F">
        <w:rPr>
          <w:lang w:val="pl-PL"/>
        </w:rPr>
        <w:t xml:space="preserve"> </w:t>
      </w:r>
      <w:r w:rsidR="009251E4" w:rsidRPr="003321D3">
        <w:rPr>
          <w:caps w:val="0"/>
          <w:lang w:val="pl-PL"/>
        </w:rPr>
        <w:t>TABLICE INFORMACYJNE (WITACZE) NA WJEŹDZIE DO GMINY WOLIN</w:t>
      </w:r>
      <w:r w:rsidR="009251E4">
        <w:rPr>
          <w:caps w:val="0"/>
          <w:lang w:val="pl-PL"/>
        </w:rPr>
        <w:t>, PROJEKT ZREALIZOWANY W RAMACH ŚRODKÓW DOSTĘPNYCH W LSR PARTNERSTWO W ROZWOJU</w:t>
      </w:r>
      <w:bookmarkEnd w:id="51"/>
      <w:r w:rsidR="009251E4">
        <w:rPr>
          <w:caps w:val="0"/>
          <w:lang w:val="pl-PL"/>
        </w:rPr>
        <w:t xml:space="preserve"> </w:t>
      </w:r>
    </w:p>
    <w:p w:rsidR="003321D3" w:rsidRPr="003321D3" w:rsidRDefault="003E2DFB" w:rsidP="003E2DFB">
      <w:pPr>
        <w:jc w:val="center"/>
        <w:rPr>
          <w:lang w:val="pl-PL"/>
        </w:rPr>
      </w:pPr>
      <w:r>
        <w:rPr>
          <w:noProof/>
          <w:lang w:val="pl-PL" w:eastAsia="pl-PL" w:bidi="ar-SA"/>
        </w:rPr>
        <w:drawing>
          <wp:inline distT="0" distB="0" distL="0" distR="0" wp14:anchorId="4D41CD27" wp14:editId="70683259">
            <wp:extent cx="3372928" cy="3372928"/>
            <wp:effectExtent l="0" t="0" r="0" b="0"/>
            <wp:docPr id="12" name="Obraz 12" descr="Wolin: Postawiono 9 nowych witaczy. Kosztowały blisko 90 tys. złot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lin: Postawiono 9 nowych witaczy. Kosztowały blisko 90 tys. złotych"/>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76113" cy="3376113"/>
                    </a:xfrm>
                    <a:prstGeom prst="rect">
                      <a:avLst/>
                    </a:prstGeom>
                    <a:noFill/>
                    <a:ln>
                      <a:noFill/>
                    </a:ln>
                  </pic:spPr>
                </pic:pic>
              </a:graphicData>
            </a:graphic>
          </wp:inline>
        </w:drawing>
      </w:r>
    </w:p>
    <w:p w:rsidR="00C473E2" w:rsidRPr="00537990" w:rsidRDefault="003321D3" w:rsidP="00C473E2">
      <w:pPr>
        <w:jc w:val="center"/>
        <w:rPr>
          <w:i/>
          <w:sz w:val="16"/>
          <w:szCs w:val="16"/>
          <w:lang w:val="pl-PL"/>
        </w:rPr>
      </w:pPr>
      <w:r w:rsidRPr="003321D3">
        <w:rPr>
          <w:i/>
          <w:sz w:val="16"/>
          <w:szCs w:val="16"/>
          <w:lang w:val="pl-PL"/>
        </w:rPr>
        <w:t>Źródło:</w:t>
      </w:r>
      <w:r>
        <w:rPr>
          <w:i/>
          <w:sz w:val="16"/>
          <w:szCs w:val="16"/>
          <w:lang w:val="pl-PL"/>
        </w:rPr>
        <w:t xml:space="preserve"> </w:t>
      </w:r>
      <w:r w:rsidRPr="003321D3">
        <w:rPr>
          <w:i/>
          <w:sz w:val="16"/>
          <w:szCs w:val="16"/>
          <w:lang w:val="pl-PL"/>
        </w:rPr>
        <w:t>fot. Wojtek Basałygo</w:t>
      </w:r>
      <w:r>
        <w:rPr>
          <w:i/>
          <w:sz w:val="16"/>
          <w:szCs w:val="16"/>
          <w:lang w:val="pl-PL"/>
        </w:rPr>
        <w:t xml:space="preserve">, </w:t>
      </w:r>
      <w:r w:rsidRPr="003321D3">
        <w:rPr>
          <w:i/>
          <w:sz w:val="16"/>
          <w:szCs w:val="16"/>
          <w:lang w:val="pl-PL"/>
        </w:rPr>
        <w:t>Wolin: Postawiono 9 nowych witaczy. Kosztowały blisko 90 tys. złotych</w:t>
      </w:r>
      <w:r w:rsidR="003E2DFB">
        <w:rPr>
          <w:i/>
          <w:sz w:val="16"/>
          <w:szCs w:val="16"/>
          <w:lang w:val="pl-PL"/>
        </w:rPr>
        <w:t xml:space="preserve">, </w:t>
      </w:r>
      <w:hyperlink r:id="rId62" w:history="1">
        <w:r w:rsidR="003E2DFB" w:rsidRPr="008F49FE">
          <w:rPr>
            <w:rStyle w:val="Hipercze"/>
            <w:i/>
            <w:sz w:val="16"/>
            <w:szCs w:val="16"/>
            <w:lang w:val="pl-PL"/>
          </w:rPr>
          <w:t>http://www.ikamien.pl/artykuly/6685/</w:t>
        </w:r>
      </w:hyperlink>
      <w:r w:rsidR="003E2DFB">
        <w:rPr>
          <w:i/>
          <w:sz w:val="16"/>
          <w:szCs w:val="16"/>
          <w:lang w:val="pl-PL"/>
        </w:rPr>
        <w:t xml:space="preserve"> [dostęp: 27.05.2015]</w:t>
      </w:r>
    </w:p>
    <w:p w:rsidR="00773CE9" w:rsidRPr="000F55C0" w:rsidRDefault="00C71C3F" w:rsidP="00C71C3F">
      <w:pPr>
        <w:pStyle w:val="Nagwek2"/>
        <w:rPr>
          <w:lang w:val="pl-PL" w:eastAsia="pl-PL"/>
        </w:rPr>
      </w:pPr>
      <w:bookmarkStart w:id="52" w:name="_Toc423448027"/>
      <w:r>
        <w:rPr>
          <w:lang w:val="pl-PL" w:eastAsia="pl-PL"/>
        </w:rPr>
        <w:lastRenderedPageBreak/>
        <w:t xml:space="preserve">4.4. </w:t>
      </w:r>
      <w:r w:rsidR="00787755" w:rsidRPr="00E864AE">
        <w:rPr>
          <w:lang w:val="pl-PL" w:eastAsia="pl-PL"/>
        </w:rPr>
        <w:t>Wdrożenie działania 421. Wdrożenie</w:t>
      </w:r>
      <w:r w:rsidR="00787755" w:rsidRPr="000F55C0">
        <w:rPr>
          <w:lang w:val="pl-PL" w:eastAsia="pl-PL"/>
        </w:rPr>
        <w:t xml:space="preserve"> projektów współpracy</w:t>
      </w:r>
      <w:bookmarkEnd w:id="52"/>
    </w:p>
    <w:p w:rsidR="004F5DC3" w:rsidRDefault="004F5DC3" w:rsidP="004F5DC3">
      <w:pPr>
        <w:rPr>
          <w:lang w:val="pl-PL"/>
        </w:rPr>
      </w:pPr>
      <w:r w:rsidRPr="000F55C0">
        <w:rPr>
          <w:lang w:val="pl-PL" w:eastAsia="pl-PL"/>
        </w:rPr>
        <w:t>LGD w okresie 200</w:t>
      </w:r>
      <w:r w:rsidR="00E864AE">
        <w:rPr>
          <w:lang w:val="pl-PL" w:eastAsia="pl-PL"/>
        </w:rPr>
        <w:t>9-2014</w:t>
      </w:r>
      <w:r w:rsidRPr="000F55C0">
        <w:rPr>
          <w:lang w:val="pl-PL" w:eastAsia="pl-PL"/>
        </w:rPr>
        <w:t xml:space="preserve"> realizowała </w:t>
      </w:r>
      <w:r w:rsidR="00E864AE">
        <w:rPr>
          <w:lang w:val="pl-PL" w:eastAsia="pl-PL"/>
        </w:rPr>
        <w:t>pięć</w:t>
      </w:r>
      <w:r w:rsidRPr="000F55C0">
        <w:rPr>
          <w:lang w:val="pl-PL" w:eastAsia="pl-PL"/>
        </w:rPr>
        <w:t xml:space="preserve"> projekt</w:t>
      </w:r>
      <w:r w:rsidR="00E864AE">
        <w:rPr>
          <w:lang w:val="pl-PL" w:eastAsia="pl-PL"/>
        </w:rPr>
        <w:t>ów</w:t>
      </w:r>
      <w:r w:rsidRPr="000F55C0">
        <w:rPr>
          <w:lang w:val="pl-PL" w:eastAsia="pl-PL"/>
        </w:rPr>
        <w:t xml:space="preserve"> współpracy: </w:t>
      </w:r>
      <w:r w:rsidR="00E864AE">
        <w:rPr>
          <w:lang w:val="pl-PL" w:eastAsia="pl-PL"/>
        </w:rPr>
        <w:t>I</w:t>
      </w:r>
      <w:r w:rsidR="00E864AE" w:rsidRPr="00E864AE">
        <w:rPr>
          <w:lang w:val="pl-PL" w:eastAsia="pl-PL"/>
        </w:rPr>
        <w:t xml:space="preserve"> </w:t>
      </w:r>
      <w:r w:rsidR="00E864AE">
        <w:rPr>
          <w:lang w:val="pl-PL" w:eastAsia="pl-PL"/>
        </w:rPr>
        <w:t>Leaderowskie I</w:t>
      </w:r>
      <w:r w:rsidR="00E864AE" w:rsidRPr="00E864AE">
        <w:rPr>
          <w:lang w:val="pl-PL" w:eastAsia="pl-PL"/>
        </w:rPr>
        <w:t xml:space="preserve">grzyska </w:t>
      </w:r>
      <w:r w:rsidR="00E864AE">
        <w:rPr>
          <w:lang w:val="pl-PL" w:eastAsia="pl-PL"/>
        </w:rPr>
        <w:t>Z</w:t>
      </w:r>
      <w:r w:rsidR="00E864AE" w:rsidRPr="00E864AE">
        <w:rPr>
          <w:lang w:val="pl-PL" w:eastAsia="pl-PL"/>
        </w:rPr>
        <w:t>achodniopomorskiego</w:t>
      </w:r>
      <w:r w:rsidR="00E864AE">
        <w:rPr>
          <w:lang w:val="pl-PL"/>
        </w:rPr>
        <w:t>, II</w:t>
      </w:r>
      <w:r w:rsidR="00E864AE" w:rsidRPr="00E864AE">
        <w:rPr>
          <w:lang w:val="pl-PL"/>
        </w:rPr>
        <w:t xml:space="preserve"> </w:t>
      </w:r>
      <w:r w:rsidR="00E864AE">
        <w:rPr>
          <w:lang w:val="pl-PL"/>
        </w:rPr>
        <w:t>Leaderowskie I</w:t>
      </w:r>
      <w:r w:rsidR="00E864AE" w:rsidRPr="00E864AE">
        <w:rPr>
          <w:lang w:val="pl-PL"/>
        </w:rPr>
        <w:t xml:space="preserve">grzyska </w:t>
      </w:r>
      <w:r w:rsidR="00E864AE">
        <w:rPr>
          <w:lang w:val="pl-PL"/>
        </w:rPr>
        <w:t>Z</w:t>
      </w:r>
      <w:r w:rsidR="00E864AE" w:rsidRPr="00E864AE">
        <w:rPr>
          <w:lang w:val="pl-PL"/>
        </w:rPr>
        <w:t xml:space="preserve">achodniopomorskiego, </w:t>
      </w:r>
      <w:r w:rsidR="00E864AE">
        <w:rPr>
          <w:lang w:val="pl-PL"/>
        </w:rPr>
        <w:t>L</w:t>
      </w:r>
      <w:r w:rsidR="00E864AE" w:rsidRPr="00E864AE">
        <w:rPr>
          <w:lang w:val="pl-PL"/>
        </w:rPr>
        <w:t xml:space="preserve">eaderowskie </w:t>
      </w:r>
      <w:r w:rsidR="00E864AE">
        <w:rPr>
          <w:lang w:val="pl-PL"/>
        </w:rPr>
        <w:t>Zloty R</w:t>
      </w:r>
      <w:r w:rsidR="00E864AE" w:rsidRPr="00E864AE">
        <w:rPr>
          <w:lang w:val="pl-PL"/>
        </w:rPr>
        <w:t>owerowe "</w:t>
      </w:r>
      <w:r w:rsidR="00E864AE">
        <w:rPr>
          <w:lang w:val="pl-PL"/>
        </w:rPr>
        <w:t>Z</w:t>
      </w:r>
      <w:r w:rsidR="00E864AE" w:rsidRPr="00E864AE">
        <w:rPr>
          <w:lang w:val="pl-PL"/>
        </w:rPr>
        <w:t xml:space="preserve"> rowerem za pan brat, bi</w:t>
      </w:r>
      <w:r w:rsidR="00E864AE">
        <w:rPr>
          <w:lang w:val="pl-PL"/>
        </w:rPr>
        <w:t xml:space="preserve">erz uśmiech i </w:t>
      </w:r>
      <w:r w:rsidR="000F4161">
        <w:rPr>
          <w:lang w:val="pl-PL"/>
        </w:rPr>
        <w:t>dawaj w</w:t>
      </w:r>
      <w:r w:rsidR="00E864AE">
        <w:rPr>
          <w:lang w:val="pl-PL"/>
        </w:rPr>
        <w:t xml:space="preserve"> świat", W</w:t>
      </w:r>
      <w:r w:rsidR="00E864AE" w:rsidRPr="00E864AE">
        <w:rPr>
          <w:lang w:val="pl-PL"/>
        </w:rPr>
        <w:t>ojewódzkie targi wielobranżowe „</w:t>
      </w:r>
      <w:r w:rsidR="00E864AE">
        <w:rPr>
          <w:lang w:val="pl-PL"/>
        </w:rPr>
        <w:t>A</w:t>
      </w:r>
      <w:r w:rsidR="00E864AE" w:rsidRPr="00E864AE">
        <w:rPr>
          <w:lang w:val="pl-PL"/>
        </w:rPr>
        <w:t>ktywny senior”</w:t>
      </w:r>
      <w:r w:rsidR="00E864AE">
        <w:rPr>
          <w:lang w:val="pl-PL"/>
        </w:rPr>
        <w:t xml:space="preserve"> oraz</w:t>
      </w:r>
      <w:r w:rsidR="00E864AE" w:rsidRPr="00E864AE">
        <w:rPr>
          <w:lang w:val="pl-PL"/>
        </w:rPr>
        <w:t xml:space="preserve"> </w:t>
      </w:r>
      <w:r w:rsidR="00E864AE">
        <w:rPr>
          <w:lang w:val="pl-PL"/>
        </w:rPr>
        <w:t>Z</w:t>
      </w:r>
      <w:r w:rsidR="00E864AE" w:rsidRPr="00E864AE">
        <w:rPr>
          <w:lang w:val="pl-PL"/>
        </w:rPr>
        <w:t>integrowane strefy rekreacji ruchowej</w:t>
      </w:r>
      <w:r w:rsidR="00BF2D62">
        <w:rPr>
          <w:lang w:val="pl-PL"/>
        </w:rPr>
        <w:t xml:space="preserve">. Jeden z projektów miał charakter inwestycyjny i odnosił się do powstania plenerowych siłowni w ramach tworzonych </w:t>
      </w:r>
      <w:r w:rsidR="00BF2D62" w:rsidRPr="00BF2D62">
        <w:rPr>
          <w:lang w:val="pl-PL"/>
        </w:rPr>
        <w:t>zintegrowanych stref rekreacji ruchowej na Pomorzu Zachodnim</w:t>
      </w:r>
      <w:r w:rsidR="00BF2D62">
        <w:rPr>
          <w:lang w:val="pl-PL"/>
        </w:rPr>
        <w:t xml:space="preserve"> </w:t>
      </w:r>
      <w:r w:rsidR="000F4161">
        <w:rPr>
          <w:lang w:val="pl-PL"/>
        </w:rPr>
        <w:t>(Tabela).</w:t>
      </w:r>
    </w:p>
    <w:p w:rsidR="000F4161" w:rsidRDefault="000F4161" w:rsidP="000F4161">
      <w:pPr>
        <w:pStyle w:val="Legenda"/>
        <w:rPr>
          <w:lang w:val="pl-PL"/>
        </w:rPr>
      </w:pPr>
      <w:bookmarkStart w:id="53" w:name="_Toc423447734"/>
      <w:r w:rsidRPr="000F4161">
        <w:rPr>
          <w:lang w:val="pl-PL"/>
        </w:rPr>
        <w:t xml:space="preserve">Tabela </w:t>
      </w:r>
      <w:r w:rsidR="002253A8">
        <w:fldChar w:fldCharType="begin"/>
      </w:r>
      <w:r w:rsidRPr="000F4161">
        <w:rPr>
          <w:lang w:val="pl-PL"/>
        </w:rPr>
        <w:instrText xml:space="preserve"> SEQ Tabela \* ARABIC </w:instrText>
      </w:r>
      <w:r w:rsidR="002253A8">
        <w:fldChar w:fldCharType="separate"/>
      </w:r>
      <w:r w:rsidR="007301D5">
        <w:rPr>
          <w:noProof/>
          <w:lang w:val="pl-PL"/>
        </w:rPr>
        <w:t>16</w:t>
      </w:r>
      <w:r w:rsidR="002253A8">
        <w:fldChar w:fldCharType="end"/>
      </w:r>
      <w:r w:rsidR="009251E4" w:rsidRPr="000F4161">
        <w:rPr>
          <w:caps w:val="0"/>
          <w:lang w:val="pl-PL"/>
        </w:rPr>
        <w:t xml:space="preserve"> PROJEKTY WSPÓŁPRACY REALIZOWANE PRZEZ LGD</w:t>
      </w:r>
      <w:r w:rsidR="009251E4">
        <w:rPr>
          <w:caps w:val="0"/>
          <w:lang w:val="pl-PL"/>
        </w:rPr>
        <w:t xml:space="preserve"> PARTNERSTWO W ROZWOJU W LATACH 2009-2015</w:t>
      </w:r>
      <w:bookmarkEnd w:id="53"/>
    </w:p>
    <w:tbl>
      <w:tblPr>
        <w:tblStyle w:val="Jasnalistaakcent11"/>
        <w:tblW w:w="0" w:type="auto"/>
        <w:tblLook w:val="04A0" w:firstRow="1" w:lastRow="0" w:firstColumn="1" w:lastColumn="0" w:noHBand="0" w:noVBand="1"/>
      </w:tblPr>
      <w:tblGrid>
        <w:gridCol w:w="520"/>
        <w:gridCol w:w="2350"/>
        <w:gridCol w:w="1464"/>
        <w:gridCol w:w="2010"/>
        <w:gridCol w:w="1347"/>
        <w:gridCol w:w="1595"/>
      </w:tblGrid>
      <w:tr w:rsidR="000F4161" w:rsidRPr="00EE3B0E" w:rsidTr="00EE3B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 w:type="dxa"/>
          </w:tcPr>
          <w:p w:rsidR="000F4161" w:rsidRPr="00EE3B0E" w:rsidRDefault="000F4161" w:rsidP="00666391">
            <w:pPr>
              <w:spacing w:before="0" w:line="240" w:lineRule="auto"/>
              <w:jc w:val="left"/>
              <w:rPr>
                <w:rFonts w:asciiTheme="majorHAnsi" w:hAnsiTheme="majorHAnsi"/>
                <w:sz w:val="16"/>
                <w:szCs w:val="16"/>
                <w:lang w:val="pl-PL"/>
              </w:rPr>
            </w:pPr>
            <w:r w:rsidRPr="00EE3B0E">
              <w:rPr>
                <w:rFonts w:asciiTheme="majorHAnsi" w:hAnsiTheme="majorHAnsi"/>
                <w:sz w:val="16"/>
                <w:szCs w:val="16"/>
                <w:lang w:val="pl-PL"/>
              </w:rPr>
              <w:t>L.p.</w:t>
            </w:r>
          </w:p>
        </w:tc>
        <w:tc>
          <w:tcPr>
            <w:tcW w:w="2351" w:type="dxa"/>
          </w:tcPr>
          <w:p w:rsidR="000F4161" w:rsidRPr="00EE3B0E" w:rsidRDefault="000F4161" w:rsidP="00666391">
            <w:pPr>
              <w:spacing w:before="0" w:line="240" w:lineRule="auto"/>
              <w:jc w:val="left"/>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lang w:val="pl-PL"/>
              </w:rPr>
            </w:pPr>
            <w:r w:rsidRPr="00EE3B0E">
              <w:rPr>
                <w:rFonts w:asciiTheme="majorHAnsi" w:hAnsiTheme="majorHAnsi"/>
                <w:sz w:val="16"/>
                <w:szCs w:val="16"/>
                <w:lang w:val="pl-PL"/>
              </w:rPr>
              <w:t>Tytuł projektu współpracy</w:t>
            </w:r>
          </w:p>
        </w:tc>
        <w:tc>
          <w:tcPr>
            <w:tcW w:w="1464" w:type="dxa"/>
          </w:tcPr>
          <w:p w:rsidR="000F4161" w:rsidRPr="00EE3B0E" w:rsidRDefault="000F4161" w:rsidP="00666391">
            <w:pPr>
              <w:spacing w:before="0" w:line="240" w:lineRule="auto"/>
              <w:jc w:val="left"/>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lang w:val="pl-PL"/>
              </w:rPr>
            </w:pPr>
            <w:r w:rsidRPr="00EE3B0E">
              <w:rPr>
                <w:rFonts w:asciiTheme="majorHAnsi" w:hAnsiTheme="majorHAnsi"/>
                <w:sz w:val="16"/>
                <w:szCs w:val="16"/>
                <w:lang w:val="pl-PL"/>
              </w:rPr>
              <w:t>Partnerzy projektu współpracy</w:t>
            </w:r>
          </w:p>
        </w:tc>
        <w:tc>
          <w:tcPr>
            <w:tcW w:w="2010" w:type="dxa"/>
          </w:tcPr>
          <w:p w:rsidR="000F4161" w:rsidRPr="00EE3B0E" w:rsidRDefault="000F4161" w:rsidP="00666391">
            <w:pPr>
              <w:spacing w:before="0" w:line="240" w:lineRule="auto"/>
              <w:jc w:val="left"/>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lang w:val="pl-PL"/>
              </w:rPr>
            </w:pPr>
            <w:r w:rsidRPr="00EE3B0E">
              <w:rPr>
                <w:rFonts w:asciiTheme="majorHAnsi" w:hAnsiTheme="majorHAnsi"/>
                <w:sz w:val="16"/>
                <w:szCs w:val="16"/>
                <w:lang w:val="pl-PL"/>
              </w:rPr>
              <w:t>Cele projektu współpracy</w:t>
            </w:r>
          </w:p>
        </w:tc>
        <w:tc>
          <w:tcPr>
            <w:tcW w:w="1347" w:type="dxa"/>
          </w:tcPr>
          <w:p w:rsidR="000F4161" w:rsidRPr="00EE3B0E" w:rsidRDefault="000F4161" w:rsidP="00666391">
            <w:pPr>
              <w:spacing w:before="0" w:line="240" w:lineRule="auto"/>
              <w:jc w:val="left"/>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lang w:val="pl-PL"/>
              </w:rPr>
            </w:pPr>
            <w:r w:rsidRPr="00EE3B0E">
              <w:rPr>
                <w:rFonts w:asciiTheme="majorHAnsi" w:hAnsiTheme="majorHAnsi"/>
                <w:sz w:val="16"/>
                <w:szCs w:val="16"/>
                <w:lang w:val="pl-PL"/>
              </w:rPr>
              <w:t>Kwota przyznanej/</w:t>
            </w:r>
          </w:p>
          <w:p w:rsidR="000F4161" w:rsidRPr="00EE3B0E" w:rsidRDefault="000F4161" w:rsidP="00666391">
            <w:pPr>
              <w:spacing w:before="0" w:line="240" w:lineRule="auto"/>
              <w:jc w:val="left"/>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lang w:val="pl-PL"/>
              </w:rPr>
            </w:pPr>
            <w:r w:rsidRPr="00EE3B0E">
              <w:rPr>
                <w:rFonts w:asciiTheme="majorHAnsi" w:hAnsiTheme="majorHAnsi"/>
                <w:sz w:val="16"/>
                <w:szCs w:val="16"/>
                <w:lang w:val="pl-PL"/>
              </w:rPr>
              <w:t>wnioskowanej pomocy dla LGD „Partnerstwo w rozwoju</w:t>
            </w:r>
          </w:p>
        </w:tc>
        <w:tc>
          <w:tcPr>
            <w:tcW w:w="1595" w:type="dxa"/>
          </w:tcPr>
          <w:p w:rsidR="000F4161" w:rsidRPr="00EE3B0E" w:rsidRDefault="000F4161" w:rsidP="00666391">
            <w:pPr>
              <w:spacing w:before="0" w:line="240" w:lineRule="auto"/>
              <w:jc w:val="left"/>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lang w:val="pl-PL"/>
              </w:rPr>
            </w:pPr>
            <w:r w:rsidRPr="00EE3B0E">
              <w:rPr>
                <w:rFonts w:asciiTheme="majorHAnsi" w:hAnsiTheme="majorHAnsi"/>
                <w:sz w:val="16"/>
                <w:szCs w:val="16"/>
                <w:lang w:val="pl-PL"/>
              </w:rPr>
              <w:t>Realizacja przedsięwzięcia</w:t>
            </w:r>
          </w:p>
          <w:p w:rsidR="000F4161" w:rsidRPr="00EE3B0E" w:rsidRDefault="000F4161" w:rsidP="00666391">
            <w:pPr>
              <w:spacing w:before="0" w:line="240" w:lineRule="auto"/>
              <w:jc w:val="left"/>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lang w:val="pl-PL"/>
              </w:rPr>
            </w:pPr>
            <w:r w:rsidRPr="00EE3B0E">
              <w:rPr>
                <w:rFonts w:asciiTheme="majorHAnsi" w:hAnsiTheme="majorHAnsi"/>
                <w:sz w:val="16"/>
                <w:szCs w:val="16"/>
                <w:lang w:val="pl-PL"/>
              </w:rPr>
              <w:t>P 3</w:t>
            </w:r>
          </w:p>
          <w:p w:rsidR="000F4161" w:rsidRPr="00EE3B0E" w:rsidRDefault="000F4161" w:rsidP="00666391">
            <w:pPr>
              <w:spacing w:before="0" w:line="240" w:lineRule="auto"/>
              <w:jc w:val="left"/>
              <w:cnfStyle w:val="100000000000" w:firstRow="1" w:lastRow="0" w:firstColumn="0" w:lastColumn="0" w:oddVBand="0" w:evenVBand="0" w:oddHBand="0" w:evenHBand="0" w:firstRowFirstColumn="0" w:firstRowLastColumn="0" w:lastRowFirstColumn="0" w:lastRowLastColumn="0"/>
              <w:rPr>
                <w:rFonts w:asciiTheme="majorHAnsi" w:hAnsiTheme="majorHAnsi"/>
                <w:sz w:val="16"/>
                <w:szCs w:val="16"/>
                <w:lang w:val="pl-PL"/>
              </w:rPr>
            </w:pPr>
          </w:p>
        </w:tc>
      </w:tr>
      <w:tr w:rsidR="000F4161" w:rsidRPr="005352A2" w:rsidTr="00EE3B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 w:type="dxa"/>
          </w:tcPr>
          <w:p w:rsidR="000F4161" w:rsidRPr="000F4161" w:rsidRDefault="000F4161" w:rsidP="00666391">
            <w:pPr>
              <w:spacing w:before="0" w:line="240" w:lineRule="auto"/>
              <w:jc w:val="left"/>
              <w:rPr>
                <w:rFonts w:asciiTheme="majorHAnsi" w:hAnsiTheme="majorHAnsi"/>
                <w:sz w:val="16"/>
                <w:szCs w:val="16"/>
                <w:lang w:val="pl-PL"/>
              </w:rPr>
            </w:pPr>
            <w:r w:rsidRPr="000F4161">
              <w:rPr>
                <w:rFonts w:asciiTheme="majorHAnsi" w:hAnsiTheme="majorHAnsi"/>
                <w:sz w:val="16"/>
                <w:szCs w:val="16"/>
                <w:lang w:val="pl-PL"/>
              </w:rPr>
              <w:t>1.</w:t>
            </w:r>
          </w:p>
        </w:tc>
        <w:tc>
          <w:tcPr>
            <w:tcW w:w="2351" w:type="dxa"/>
          </w:tcPr>
          <w:p w:rsidR="000F4161" w:rsidRPr="000F4161" w:rsidRDefault="000F4161" w:rsidP="00666391">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lang w:val="pl-PL"/>
              </w:rPr>
            </w:pPr>
            <w:r w:rsidRPr="000F4161">
              <w:rPr>
                <w:rFonts w:asciiTheme="majorHAnsi" w:hAnsiTheme="majorHAnsi"/>
                <w:sz w:val="16"/>
                <w:szCs w:val="16"/>
                <w:lang w:val="pl-PL"/>
              </w:rPr>
              <w:t>I LEADEROWSKIE IGRZYSKA ZACHODNIOPOMORSKIEGO</w:t>
            </w:r>
          </w:p>
          <w:p w:rsidR="000F4161" w:rsidRPr="000F4161" w:rsidRDefault="000F4161" w:rsidP="00666391">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lang w:val="pl-PL"/>
              </w:rPr>
            </w:pPr>
          </w:p>
        </w:tc>
        <w:tc>
          <w:tcPr>
            <w:tcW w:w="1464" w:type="dxa"/>
          </w:tcPr>
          <w:p w:rsidR="000F4161" w:rsidRPr="000F4161" w:rsidRDefault="000F4161" w:rsidP="00666391">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lang w:val="pl-PL"/>
              </w:rPr>
            </w:pPr>
            <w:r w:rsidRPr="000F4161">
              <w:rPr>
                <w:rFonts w:asciiTheme="majorHAnsi" w:hAnsiTheme="majorHAnsi"/>
                <w:sz w:val="16"/>
                <w:szCs w:val="16"/>
                <w:lang w:val="pl-PL"/>
              </w:rPr>
              <w:t>Lokalna Grupa Działania „Partnerstwo w rozwoju”</w:t>
            </w:r>
          </w:p>
          <w:p w:rsidR="000F4161" w:rsidRPr="000F4161" w:rsidRDefault="000F4161" w:rsidP="00666391">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lang w:val="pl-PL"/>
              </w:rPr>
            </w:pPr>
            <w:r w:rsidRPr="000F4161">
              <w:rPr>
                <w:rFonts w:asciiTheme="majorHAnsi" w:hAnsiTheme="majorHAnsi"/>
                <w:sz w:val="16"/>
                <w:szCs w:val="16"/>
                <w:lang w:val="pl-PL"/>
              </w:rPr>
              <w:t>Stowarzyszenie Lokalna Grupa Działania "Partnerstwo Drawy", Lokalna Grupa Działania "Powiatu Świdwińskiego", Stowarzyszenie "Centrum Inicjatyw Wiejskich", Stowarzyszenie "Lider Pojezierza", Stowarzyszenie "Lider Wałecki", Stowarzyszenie Lokalna Grupa Działania "Dobre Gminy"</w:t>
            </w:r>
          </w:p>
          <w:p w:rsidR="000F4161" w:rsidRPr="000F4161" w:rsidRDefault="000F4161" w:rsidP="00666391">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lang w:val="pl-PL"/>
              </w:rPr>
            </w:pPr>
          </w:p>
        </w:tc>
        <w:tc>
          <w:tcPr>
            <w:tcW w:w="2010" w:type="dxa"/>
          </w:tcPr>
          <w:p w:rsidR="000F4161" w:rsidRPr="000F4161" w:rsidRDefault="000F4161" w:rsidP="00666391">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lang w:val="pl-PL"/>
              </w:rPr>
            </w:pPr>
            <w:r w:rsidRPr="000F4161">
              <w:rPr>
                <w:rFonts w:asciiTheme="majorHAnsi" w:hAnsiTheme="majorHAnsi"/>
                <w:sz w:val="16"/>
                <w:szCs w:val="16"/>
                <w:lang w:val="pl-PL"/>
              </w:rPr>
              <w:t>Budowanie kapitału społecznego w szczególności poprzez: popularyzację piłki nożnej, propagowanie aktywnego wypoczynku, jako zdrowego stylu życia, połączenie sportowej rywalizacji z rekreacją i zabawą, promocję utalentowanych zawodników, integrację grupy docelowej, wzrost identyfikacji oraz poczucia przynależności grupy docelowej projektu do sieci zachodniopomorskich lgd poprzez organizację sportowo-kulturalnego wydarzenia tj. I Leaderowskich Igrzysk Zachodniopomorskiego.</w:t>
            </w:r>
          </w:p>
          <w:p w:rsidR="000F4161" w:rsidRPr="000F4161" w:rsidRDefault="000F4161" w:rsidP="00666391">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lang w:val="pl-PL"/>
              </w:rPr>
            </w:pPr>
          </w:p>
        </w:tc>
        <w:tc>
          <w:tcPr>
            <w:tcW w:w="1347" w:type="dxa"/>
          </w:tcPr>
          <w:p w:rsidR="000F4161" w:rsidRPr="000F4161" w:rsidRDefault="000F4161" w:rsidP="00666391">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lang w:val="pl-PL"/>
              </w:rPr>
            </w:pPr>
            <w:r w:rsidRPr="000F4161">
              <w:rPr>
                <w:rFonts w:asciiTheme="majorHAnsi" w:hAnsiTheme="majorHAnsi"/>
                <w:sz w:val="16"/>
                <w:szCs w:val="16"/>
                <w:lang w:val="pl-PL"/>
              </w:rPr>
              <w:t xml:space="preserve">11 745,45 </w:t>
            </w:r>
          </w:p>
          <w:p w:rsidR="000F4161" w:rsidRPr="000F4161" w:rsidRDefault="000F4161" w:rsidP="00666391">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lang w:val="pl-PL"/>
              </w:rPr>
            </w:pPr>
            <w:r w:rsidRPr="000F4161">
              <w:rPr>
                <w:rFonts w:asciiTheme="majorHAnsi" w:hAnsiTheme="majorHAnsi"/>
                <w:sz w:val="16"/>
                <w:szCs w:val="16"/>
                <w:lang w:val="pl-PL"/>
              </w:rPr>
              <w:t>rozliczony 2011</w:t>
            </w:r>
          </w:p>
          <w:p w:rsidR="000F4161" w:rsidRPr="000F4161" w:rsidRDefault="000F4161" w:rsidP="00666391">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lang w:val="pl-PL"/>
              </w:rPr>
            </w:pPr>
          </w:p>
        </w:tc>
        <w:tc>
          <w:tcPr>
            <w:tcW w:w="1595" w:type="dxa"/>
          </w:tcPr>
          <w:p w:rsidR="000F4161" w:rsidRPr="000F4161" w:rsidRDefault="000F4161" w:rsidP="00666391">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lang w:val="pl-PL"/>
              </w:rPr>
            </w:pPr>
            <w:r w:rsidRPr="000F4161">
              <w:rPr>
                <w:rFonts w:asciiTheme="majorHAnsi" w:hAnsiTheme="majorHAnsi"/>
                <w:sz w:val="16"/>
                <w:szCs w:val="16"/>
                <w:lang w:val="pl-PL"/>
              </w:rPr>
              <w:t>W.1.2.1-2 Liczba imprez sportowych, zawodów i imprez rekreacyjnych</w:t>
            </w:r>
          </w:p>
        </w:tc>
      </w:tr>
      <w:tr w:rsidR="000F4161" w:rsidRPr="005352A2" w:rsidTr="00EE3B0E">
        <w:tc>
          <w:tcPr>
            <w:cnfStyle w:val="001000000000" w:firstRow="0" w:lastRow="0" w:firstColumn="1" w:lastColumn="0" w:oddVBand="0" w:evenVBand="0" w:oddHBand="0" w:evenHBand="0" w:firstRowFirstColumn="0" w:firstRowLastColumn="0" w:lastRowFirstColumn="0" w:lastRowLastColumn="0"/>
            <w:tcW w:w="521" w:type="dxa"/>
          </w:tcPr>
          <w:p w:rsidR="000F4161" w:rsidRPr="000F4161" w:rsidRDefault="000F4161" w:rsidP="00666391">
            <w:pPr>
              <w:spacing w:before="0" w:line="240" w:lineRule="auto"/>
              <w:jc w:val="left"/>
              <w:rPr>
                <w:rFonts w:asciiTheme="majorHAnsi" w:hAnsiTheme="majorHAnsi"/>
                <w:sz w:val="16"/>
                <w:szCs w:val="16"/>
                <w:lang w:val="pl-PL"/>
              </w:rPr>
            </w:pPr>
            <w:r w:rsidRPr="000F4161">
              <w:rPr>
                <w:rFonts w:asciiTheme="majorHAnsi" w:hAnsiTheme="majorHAnsi"/>
                <w:sz w:val="16"/>
                <w:szCs w:val="16"/>
                <w:lang w:val="pl-PL"/>
              </w:rPr>
              <w:t>2.</w:t>
            </w:r>
          </w:p>
        </w:tc>
        <w:tc>
          <w:tcPr>
            <w:tcW w:w="2351" w:type="dxa"/>
          </w:tcPr>
          <w:p w:rsidR="000F4161" w:rsidRPr="000F4161" w:rsidRDefault="000F4161" w:rsidP="0066639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lang w:val="pl-PL"/>
              </w:rPr>
            </w:pPr>
            <w:r w:rsidRPr="000F4161">
              <w:rPr>
                <w:rFonts w:asciiTheme="majorHAnsi" w:hAnsiTheme="majorHAnsi"/>
                <w:sz w:val="16"/>
                <w:szCs w:val="16"/>
                <w:lang w:val="pl-PL"/>
              </w:rPr>
              <w:t>II LEADEROWSKIE IGRZYSKA ZACHODNIOPOMORSKIEGO</w:t>
            </w:r>
          </w:p>
        </w:tc>
        <w:tc>
          <w:tcPr>
            <w:tcW w:w="1464" w:type="dxa"/>
          </w:tcPr>
          <w:p w:rsidR="000F4161" w:rsidRPr="000F4161" w:rsidRDefault="000F4161" w:rsidP="0066639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lang w:val="pl-PL"/>
              </w:rPr>
            </w:pPr>
            <w:r w:rsidRPr="000F4161">
              <w:rPr>
                <w:rFonts w:asciiTheme="majorHAnsi" w:hAnsiTheme="majorHAnsi"/>
                <w:sz w:val="16"/>
                <w:szCs w:val="16"/>
                <w:lang w:val="pl-PL"/>
              </w:rPr>
              <w:t>Lokalna Grupa Działania „Partnerstwo w rozwoju”,</w:t>
            </w:r>
          </w:p>
          <w:p w:rsidR="000F4161" w:rsidRPr="000F4161" w:rsidRDefault="000F4161" w:rsidP="0066639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lang w:val="pl-PL"/>
              </w:rPr>
            </w:pPr>
            <w:r w:rsidRPr="000F4161">
              <w:rPr>
                <w:rFonts w:asciiTheme="majorHAnsi" w:hAnsiTheme="majorHAnsi"/>
                <w:sz w:val="16"/>
                <w:szCs w:val="16"/>
                <w:lang w:val="pl-PL"/>
              </w:rPr>
              <w:t xml:space="preserve">Stowarzyszenie Lokalna Grupa Działania "Partnerstwo Drawy", </w:t>
            </w:r>
          </w:p>
          <w:p w:rsidR="000F4161" w:rsidRPr="000F4161" w:rsidRDefault="000F4161" w:rsidP="0066639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lang w:val="pl-PL"/>
              </w:rPr>
            </w:pPr>
            <w:r w:rsidRPr="000F4161">
              <w:rPr>
                <w:rFonts w:asciiTheme="majorHAnsi" w:hAnsiTheme="majorHAnsi"/>
                <w:sz w:val="16"/>
                <w:szCs w:val="16"/>
                <w:lang w:val="pl-PL"/>
              </w:rPr>
              <w:t>Lokalna Grupa Działania "Powiatu Świdwińskiego"</w:t>
            </w:r>
          </w:p>
          <w:p w:rsidR="000F4161" w:rsidRPr="000F4161" w:rsidRDefault="000F4161" w:rsidP="0066639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lang w:val="pl-PL"/>
              </w:rPr>
            </w:pPr>
            <w:r w:rsidRPr="000F4161">
              <w:rPr>
                <w:rFonts w:asciiTheme="majorHAnsi" w:hAnsiTheme="majorHAnsi"/>
                <w:sz w:val="16"/>
                <w:szCs w:val="16"/>
                <w:lang w:val="pl-PL"/>
              </w:rPr>
              <w:t>, Stowarzyszenie</w:t>
            </w:r>
          </w:p>
          <w:p w:rsidR="000F4161" w:rsidRPr="000F4161" w:rsidRDefault="000F4161" w:rsidP="0066639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lang w:val="pl-PL"/>
              </w:rPr>
            </w:pPr>
            <w:r w:rsidRPr="000F4161">
              <w:rPr>
                <w:rFonts w:asciiTheme="majorHAnsi" w:hAnsiTheme="majorHAnsi"/>
                <w:sz w:val="16"/>
                <w:szCs w:val="16"/>
                <w:lang w:val="pl-PL"/>
              </w:rPr>
              <w:t xml:space="preserve"> "Centrum Inicjatyw Wiejskich", </w:t>
            </w:r>
          </w:p>
          <w:p w:rsidR="000F4161" w:rsidRPr="000F4161" w:rsidRDefault="000F4161" w:rsidP="0066639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lang w:val="pl-PL"/>
              </w:rPr>
            </w:pPr>
            <w:r w:rsidRPr="000F4161">
              <w:rPr>
                <w:rFonts w:asciiTheme="majorHAnsi" w:hAnsiTheme="majorHAnsi"/>
                <w:sz w:val="16"/>
                <w:szCs w:val="16"/>
                <w:lang w:val="pl-PL"/>
              </w:rPr>
              <w:t xml:space="preserve"> Stowarzyszenie "Lider Wałecki", Stowarzyszenie Lokalna Grupa Działania</w:t>
            </w:r>
          </w:p>
          <w:p w:rsidR="000F4161" w:rsidRPr="000F4161" w:rsidRDefault="000F4161" w:rsidP="0066639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lang w:val="pl-PL"/>
              </w:rPr>
            </w:pPr>
            <w:r w:rsidRPr="000F4161">
              <w:rPr>
                <w:rFonts w:asciiTheme="majorHAnsi" w:hAnsiTheme="majorHAnsi"/>
                <w:sz w:val="16"/>
                <w:szCs w:val="16"/>
                <w:lang w:val="pl-PL"/>
              </w:rPr>
              <w:t xml:space="preserve">LGD "Dobre Gminy", </w:t>
            </w:r>
          </w:p>
          <w:p w:rsidR="000F4161" w:rsidRPr="000F4161" w:rsidRDefault="000F4161" w:rsidP="0066639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lang w:val="pl-PL"/>
              </w:rPr>
            </w:pPr>
            <w:r w:rsidRPr="000F4161">
              <w:rPr>
                <w:rFonts w:asciiTheme="majorHAnsi" w:hAnsiTheme="majorHAnsi"/>
                <w:sz w:val="16"/>
                <w:szCs w:val="16"/>
                <w:lang w:val="pl-PL"/>
              </w:rPr>
              <w:t xml:space="preserve">Stowarzyszenie  </w:t>
            </w:r>
            <w:r w:rsidRPr="000F4161">
              <w:rPr>
                <w:rFonts w:asciiTheme="majorHAnsi" w:hAnsiTheme="majorHAnsi"/>
                <w:sz w:val="16"/>
                <w:szCs w:val="16"/>
                <w:lang w:val="pl-PL"/>
              </w:rPr>
              <w:lastRenderedPageBreak/>
              <w:t>Szanse Bezdroży Gmin Powiatu Goleniowskiego</w:t>
            </w:r>
          </w:p>
        </w:tc>
        <w:tc>
          <w:tcPr>
            <w:tcW w:w="2010" w:type="dxa"/>
          </w:tcPr>
          <w:p w:rsidR="000F4161" w:rsidRPr="000F4161" w:rsidRDefault="000F4161" w:rsidP="0066639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bCs/>
                <w:sz w:val="16"/>
                <w:szCs w:val="16"/>
                <w:lang w:val="pl-PL"/>
              </w:rPr>
            </w:pPr>
            <w:r w:rsidRPr="000F4161">
              <w:rPr>
                <w:rFonts w:asciiTheme="majorHAnsi" w:hAnsiTheme="majorHAnsi"/>
                <w:bCs/>
                <w:sz w:val="16"/>
                <w:szCs w:val="16"/>
                <w:lang w:val="pl-PL"/>
              </w:rPr>
              <w:lastRenderedPageBreak/>
              <w:t xml:space="preserve">Wzmocnienie potencjału zasobów ludzkich obszaru działania </w:t>
            </w:r>
          </w:p>
          <w:p w:rsidR="000F4161" w:rsidRPr="000F4161" w:rsidRDefault="000F4161" w:rsidP="0066639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bCs/>
                <w:sz w:val="16"/>
                <w:szCs w:val="16"/>
                <w:lang w:val="pl-PL"/>
              </w:rPr>
            </w:pPr>
            <w:r w:rsidRPr="000F4161">
              <w:rPr>
                <w:rFonts w:asciiTheme="majorHAnsi" w:hAnsiTheme="majorHAnsi"/>
                <w:bCs/>
                <w:sz w:val="16"/>
                <w:szCs w:val="16"/>
                <w:lang w:val="pl-PL"/>
              </w:rPr>
              <w:t>1) propagowanie aktywnego wypoczynku, jako zdrowego stylu życia,</w:t>
            </w:r>
          </w:p>
          <w:p w:rsidR="000F4161" w:rsidRPr="000F4161" w:rsidRDefault="000F4161" w:rsidP="0066639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bCs/>
                <w:sz w:val="16"/>
                <w:szCs w:val="16"/>
                <w:lang w:val="pl-PL"/>
              </w:rPr>
            </w:pPr>
            <w:r w:rsidRPr="000F4161">
              <w:rPr>
                <w:rFonts w:asciiTheme="majorHAnsi" w:hAnsiTheme="majorHAnsi"/>
                <w:bCs/>
                <w:sz w:val="16"/>
                <w:szCs w:val="16"/>
                <w:lang w:val="pl-PL"/>
              </w:rPr>
              <w:t>2) połączenie sportowej rywalizacji z rekreacją i zabawą,</w:t>
            </w:r>
          </w:p>
          <w:p w:rsidR="000F4161" w:rsidRPr="000F4161" w:rsidRDefault="000F4161" w:rsidP="0066639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bCs/>
                <w:sz w:val="16"/>
                <w:szCs w:val="16"/>
                <w:lang w:val="pl-PL"/>
              </w:rPr>
            </w:pPr>
            <w:r w:rsidRPr="000F4161">
              <w:rPr>
                <w:rFonts w:asciiTheme="majorHAnsi" w:hAnsiTheme="majorHAnsi"/>
                <w:bCs/>
                <w:sz w:val="16"/>
                <w:szCs w:val="16"/>
                <w:lang w:val="pl-PL"/>
              </w:rPr>
              <w:t>3) promocja utalentowanych zawodników,</w:t>
            </w:r>
          </w:p>
          <w:p w:rsidR="000F4161" w:rsidRPr="000F4161" w:rsidRDefault="000F4161" w:rsidP="0066639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bCs/>
                <w:sz w:val="16"/>
                <w:szCs w:val="16"/>
                <w:lang w:val="pl-PL"/>
              </w:rPr>
            </w:pPr>
            <w:r w:rsidRPr="000F4161">
              <w:rPr>
                <w:rFonts w:asciiTheme="majorHAnsi" w:hAnsiTheme="majorHAnsi"/>
                <w:bCs/>
                <w:sz w:val="16"/>
                <w:szCs w:val="16"/>
                <w:lang w:val="pl-PL"/>
              </w:rPr>
              <w:t>4) integrację grupy docelowej,</w:t>
            </w:r>
          </w:p>
          <w:p w:rsidR="000F4161" w:rsidRPr="000F4161" w:rsidRDefault="000F4161" w:rsidP="0066639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bCs/>
                <w:sz w:val="16"/>
                <w:szCs w:val="16"/>
                <w:lang w:val="pl-PL"/>
              </w:rPr>
            </w:pPr>
            <w:r w:rsidRPr="000F4161">
              <w:rPr>
                <w:rFonts w:asciiTheme="majorHAnsi" w:hAnsiTheme="majorHAnsi"/>
                <w:bCs/>
                <w:sz w:val="16"/>
                <w:szCs w:val="16"/>
                <w:lang w:val="pl-PL"/>
              </w:rPr>
              <w:t>5) kształtowanie systemu wartości grupy docelowej.</w:t>
            </w:r>
          </w:p>
          <w:p w:rsidR="000F4161" w:rsidRPr="000F4161" w:rsidRDefault="000F4161" w:rsidP="0066639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lang w:val="pl-PL"/>
              </w:rPr>
            </w:pPr>
          </w:p>
          <w:p w:rsidR="000F4161" w:rsidRPr="000F4161" w:rsidRDefault="000F4161" w:rsidP="0066639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lang w:val="pl-PL"/>
              </w:rPr>
            </w:pPr>
          </w:p>
        </w:tc>
        <w:tc>
          <w:tcPr>
            <w:tcW w:w="1347" w:type="dxa"/>
          </w:tcPr>
          <w:p w:rsidR="000F4161" w:rsidRPr="000F4161" w:rsidRDefault="000F4161" w:rsidP="0066639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lang w:val="pl-PL"/>
              </w:rPr>
            </w:pPr>
            <w:r w:rsidRPr="000F4161">
              <w:rPr>
                <w:rFonts w:asciiTheme="majorHAnsi" w:hAnsiTheme="majorHAnsi"/>
                <w:sz w:val="16"/>
                <w:szCs w:val="16"/>
                <w:lang w:val="pl-PL"/>
              </w:rPr>
              <w:t xml:space="preserve">6 942,78 </w:t>
            </w:r>
          </w:p>
          <w:p w:rsidR="000F4161" w:rsidRPr="000F4161" w:rsidRDefault="000F4161" w:rsidP="0066639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lang w:val="pl-PL"/>
              </w:rPr>
            </w:pPr>
            <w:r w:rsidRPr="000F4161">
              <w:rPr>
                <w:rFonts w:asciiTheme="majorHAnsi" w:hAnsiTheme="majorHAnsi"/>
                <w:sz w:val="16"/>
                <w:szCs w:val="16"/>
                <w:lang w:val="pl-PL"/>
              </w:rPr>
              <w:t>rozliczony 2012</w:t>
            </w:r>
          </w:p>
        </w:tc>
        <w:tc>
          <w:tcPr>
            <w:tcW w:w="1595" w:type="dxa"/>
          </w:tcPr>
          <w:p w:rsidR="000F4161" w:rsidRPr="000F4161" w:rsidRDefault="000F4161" w:rsidP="00666391">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lang w:val="pl-PL"/>
              </w:rPr>
            </w:pPr>
            <w:r w:rsidRPr="000F4161">
              <w:rPr>
                <w:rFonts w:asciiTheme="majorHAnsi" w:hAnsiTheme="majorHAnsi"/>
                <w:sz w:val="16"/>
                <w:szCs w:val="16"/>
                <w:lang w:val="pl-PL"/>
              </w:rPr>
              <w:t>W.1.2.1-2 Liczba imprez sportowych, zawodów i imprez rekreacyjnych</w:t>
            </w:r>
          </w:p>
        </w:tc>
      </w:tr>
      <w:tr w:rsidR="000F4161" w:rsidRPr="005352A2" w:rsidTr="00EE3B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 w:type="dxa"/>
          </w:tcPr>
          <w:p w:rsidR="000F4161" w:rsidRPr="000F4161" w:rsidRDefault="000F4161" w:rsidP="00666391">
            <w:pPr>
              <w:spacing w:before="0" w:line="240" w:lineRule="auto"/>
              <w:jc w:val="left"/>
              <w:rPr>
                <w:rFonts w:asciiTheme="majorHAnsi" w:hAnsiTheme="majorHAnsi"/>
                <w:sz w:val="16"/>
                <w:szCs w:val="16"/>
                <w:lang w:val="pl-PL"/>
              </w:rPr>
            </w:pPr>
            <w:r w:rsidRPr="000F4161">
              <w:rPr>
                <w:rFonts w:asciiTheme="majorHAnsi" w:hAnsiTheme="majorHAnsi"/>
                <w:sz w:val="16"/>
                <w:szCs w:val="16"/>
                <w:lang w:val="pl-PL"/>
              </w:rPr>
              <w:lastRenderedPageBreak/>
              <w:t>3.</w:t>
            </w:r>
          </w:p>
        </w:tc>
        <w:tc>
          <w:tcPr>
            <w:tcW w:w="2351" w:type="dxa"/>
          </w:tcPr>
          <w:p w:rsidR="000F4161" w:rsidRPr="000F4161" w:rsidRDefault="000F4161" w:rsidP="00666391">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lang w:val="pl-PL"/>
              </w:rPr>
            </w:pPr>
            <w:r w:rsidRPr="000F4161">
              <w:rPr>
                <w:rFonts w:asciiTheme="majorHAnsi" w:hAnsiTheme="majorHAnsi"/>
                <w:sz w:val="16"/>
                <w:szCs w:val="16"/>
                <w:lang w:val="pl-PL"/>
              </w:rPr>
              <w:t>LEADEROWSKIE ZLOTY ROWEROWE "Z ROWEREM ZA PAN BRAT, BIERZ UŚMIECH I DAWAJ  W ŚWIAT"</w:t>
            </w:r>
          </w:p>
        </w:tc>
        <w:tc>
          <w:tcPr>
            <w:tcW w:w="1464" w:type="dxa"/>
          </w:tcPr>
          <w:p w:rsidR="000F4161" w:rsidRPr="000F4161" w:rsidRDefault="000F4161" w:rsidP="00666391">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lang w:val="pl-PL"/>
              </w:rPr>
            </w:pPr>
            <w:r w:rsidRPr="000F4161">
              <w:rPr>
                <w:rFonts w:asciiTheme="majorHAnsi" w:hAnsiTheme="majorHAnsi"/>
                <w:sz w:val="16"/>
                <w:szCs w:val="16"/>
                <w:lang w:val="pl-PL"/>
              </w:rPr>
              <w:t>Lokalna Grupa Działania „Partnerstwo w rozwoju”,</w:t>
            </w:r>
          </w:p>
          <w:p w:rsidR="000F4161" w:rsidRPr="000F4161" w:rsidRDefault="000F4161" w:rsidP="00666391">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lang w:val="pl-PL"/>
              </w:rPr>
            </w:pPr>
            <w:r w:rsidRPr="000F4161">
              <w:rPr>
                <w:rFonts w:asciiTheme="majorHAnsi" w:hAnsiTheme="majorHAnsi"/>
                <w:sz w:val="16"/>
                <w:szCs w:val="16"/>
                <w:lang w:val="pl-PL"/>
              </w:rPr>
              <w:t xml:space="preserve"> LGD Dobre Gminy, </w:t>
            </w:r>
          </w:p>
          <w:p w:rsidR="000F4161" w:rsidRPr="000F4161" w:rsidRDefault="000F4161" w:rsidP="00666391">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lang w:val="pl-PL"/>
              </w:rPr>
            </w:pPr>
            <w:r w:rsidRPr="000F4161">
              <w:rPr>
                <w:rFonts w:asciiTheme="majorHAnsi" w:hAnsiTheme="majorHAnsi"/>
                <w:sz w:val="16"/>
                <w:szCs w:val="16"/>
                <w:lang w:val="pl-PL"/>
              </w:rPr>
              <w:t>Stowarzyszenie Szanse Bezdroży Gmin Powiatu Goleniowskiego</w:t>
            </w:r>
          </w:p>
        </w:tc>
        <w:tc>
          <w:tcPr>
            <w:tcW w:w="2010" w:type="dxa"/>
          </w:tcPr>
          <w:p w:rsidR="000F4161" w:rsidRPr="000F4161" w:rsidRDefault="000F4161" w:rsidP="00666391">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lang w:val="pl-PL"/>
              </w:rPr>
            </w:pPr>
            <w:r w:rsidRPr="000F4161">
              <w:rPr>
                <w:rFonts w:asciiTheme="majorHAnsi" w:hAnsiTheme="majorHAnsi"/>
                <w:sz w:val="16"/>
                <w:szCs w:val="16"/>
                <w:lang w:val="pl-PL"/>
              </w:rPr>
              <w:t>1)  poprawa jakości życia na obszarach wiejskich,</w:t>
            </w:r>
          </w:p>
          <w:p w:rsidR="000F4161" w:rsidRPr="000F4161" w:rsidRDefault="000F4161" w:rsidP="00666391">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lang w:val="pl-PL"/>
              </w:rPr>
            </w:pPr>
            <w:r w:rsidRPr="000F4161">
              <w:rPr>
                <w:rFonts w:asciiTheme="majorHAnsi" w:hAnsiTheme="majorHAnsi"/>
                <w:sz w:val="16"/>
                <w:szCs w:val="16"/>
                <w:lang w:val="pl-PL"/>
              </w:rPr>
              <w:t xml:space="preserve">2) aktywizacja mieszkańców poprzez propagowanie sportowego trybu życia i popularyzację   </w:t>
            </w:r>
          </w:p>
          <w:p w:rsidR="000F4161" w:rsidRPr="000F4161" w:rsidRDefault="000F4161" w:rsidP="00666391">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lang w:val="pl-PL"/>
              </w:rPr>
            </w:pPr>
            <w:r w:rsidRPr="000F4161">
              <w:rPr>
                <w:rFonts w:asciiTheme="majorHAnsi" w:hAnsiTheme="majorHAnsi"/>
                <w:sz w:val="16"/>
                <w:szCs w:val="16"/>
                <w:lang w:val="pl-PL"/>
              </w:rPr>
              <w:t xml:space="preserve">     jazdy na rowerze,</w:t>
            </w:r>
          </w:p>
          <w:p w:rsidR="000F4161" w:rsidRPr="000F4161" w:rsidRDefault="000F4161" w:rsidP="00666391">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lang w:val="pl-PL"/>
              </w:rPr>
            </w:pPr>
            <w:r w:rsidRPr="000F4161">
              <w:rPr>
                <w:rFonts w:asciiTheme="majorHAnsi" w:hAnsiTheme="majorHAnsi"/>
                <w:sz w:val="16"/>
                <w:szCs w:val="16"/>
                <w:lang w:val="pl-PL"/>
              </w:rPr>
              <w:t>3) integracja mieszkańców obszarów LGD,</w:t>
            </w:r>
          </w:p>
          <w:p w:rsidR="000F4161" w:rsidRPr="000F4161" w:rsidRDefault="000F4161" w:rsidP="00666391">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lang w:val="pl-PL"/>
              </w:rPr>
            </w:pPr>
            <w:r w:rsidRPr="000F4161">
              <w:rPr>
                <w:rFonts w:asciiTheme="majorHAnsi" w:hAnsiTheme="majorHAnsi"/>
                <w:sz w:val="16"/>
                <w:szCs w:val="16"/>
                <w:lang w:val="pl-PL"/>
              </w:rPr>
              <w:t>4) aktywna promocja turystyczna obszarów partnerów projektu.</w:t>
            </w:r>
          </w:p>
          <w:p w:rsidR="000F4161" w:rsidRPr="000F4161" w:rsidRDefault="000F4161" w:rsidP="00666391">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lang w:val="pl-PL"/>
              </w:rPr>
            </w:pPr>
          </w:p>
          <w:p w:rsidR="000F4161" w:rsidRPr="000F4161" w:rsidRDefault="000F4161" w:rsidP="00666391">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lang w:val="pl-PL"/>
              </w:rPr>
            </w:pPr>
          </w:p>
        </w:tc>
        <w:tc>
          <w:tcPr>
            <w:tcW w:w="1347" w:type="dxa"/>
          </w:tcPr>
          <w:p w:rsidR="000F4161" w:rsidRPr="000F4161" w:rsidRDefault="000F4161" w:rsidP="00666391">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lang w:val="pl-PL"/>
              </w:rPr>
            </w:pPr>
            <w:r>
              <w:rPr>
                <w:rFonts w:asciiTheme="majorHAnsi" w:hAnsiTheme="majorHAnsi"/>
                <w:bCs/>
                <w:sz w:val="16"/>
                <w:szCs w:val="16"/>
                <w:lang w:val="pl-PL"/>
              </w:rPr>
              <w:t>16</w:t>
            </w:r>
            <w:r w:rsidRPr="000F4161">
              <w:rPr>
                <w:rFonts w:asciiTheme="majorHAnsi" w:hAnsiTheme="majorHAnsi"/>
                <w:bCs/>
                <w:sz w:val="16"/>
                <w:szCs w:val="16"/>
                <w:lang w:val="pl-PL"/>
              </w:rPr>
              <w:t>018,20 rozliczony 2013</w:t>
            </w:r>
          </w:p>
        </w:tc>
        <w:tc>
          <w:tcPr>
            <w:tcW w:w="1595" w:type="dxa"/>
          </w:tcPr>
          <w:p w:rsidR="000F4161" w:rsidRPr="000F4161" w:rsidRDefault="000F4161" w:rsidP="00666391">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lang w:val="pl-PL"/>
              </w:rPr>
            </w:pPr>
            <w:r w:rsidRPr="000F4161">
              <w:rPr>
                <w:rFonts w:asciiTheme="majorHAnsi" w:hAnsiTheme="majorHAnsi"/>
                <w:sz w:val="16"/>
                <w:szCs w:val="16"/>
                <w:lang w:val="pl-PL"/>
              </w:rPr>
              <w:t xml:space="preserve">W.1.2.1-2 Liczba imprez sportowych, zawodów i imprez rekreacyjnych </w:t>
            </w:r>
          </w:p>
          <w:p w:rsidR="000F4161" w:rsidRPr="000F4161" w:rsidRDefault="000F4161" w:rsidP="00666391">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lang w:val="pl-PL"/>
              </w:rPr>
            </w:pPr>
            <w:r w:rsidRPr="000F4161">
              <w:rPr>
                <w:rFonts w:asciiTheme="majorHAnsi" w:hAnsiTheme="majorHAnsi"/>
                <w:sz w:val="16"/>
                <w:szCs w:val="16"/>
                <w:lang w:val="pl-PL"/>
              </w:rPr>
              <w:t>Rezultaty projektu : zorganizowanie 3 zlotów rowerowych, zakup 60 zestawów piknikowych i 6 namiotów, 1 rowerowy punkt postojowy, wzrost wiedzy o LGD wśród osób które brały udział w zlotach. PUBLIKACJA PN. Leaderowskie Zloty Rowerowe trasa wokół Zalewu Szczecińskiego 3 tyś. sztuk dla partnerów</w:t>
            </w:r>
          </w:p>
        </w:tc>
      </w:tr>
      <w:tr w:rsidR="000F4161" w:rsidRPr="005352A2" w:rsidTr="00EE3B0E">
        <w:tc>
          <w:tcPr>
            <w:cnfStyle w:val="001000000000" w:firstRow="0" w:lastRow="0" w:firstColumn="1" w:lastColumn="0" w:oddVBand="0" w:evenVBand="0" w:oddHBand="0" w:evenHBand="0" w:firstRowFirstColumn="0" w:firstRowLastColumn="0" w:lastRowFirstColumn="0" w:lastRowLastColumn="0"/>
            <w:tcW w:w="521" w:type="dxa"/>
          </w:tcPr>
          <w:p w:rsidR="000F4161" w:rsidRPr="000F4161" w:rsidRDefault="000F4161" w:rsidP="000F4161">
            <w:pPr>
              <w:spacing w:before="0" w:line="240" w:lineRule="auto"/>
              <w:rPr>
                <w:rFonts w:asciiTheme="majorHAnsi" w:hAnsiTheme="majorHAnsi"/>
                <w:sz w:val="16"/>
                <w:szCs w:val="16"/>
                <w:lang w:val="pl-PL"/>
              </w:rPr>
            </w:pPr>
            <w:r w:rsidRPr="000F4161">
              <w:rPr>
                <w:rFonts w:asciiTheme="majorHAnsi" w:hAnsiTheme="majorHAnsi"/>
                <w:sz w:val="16"/>
                <w:szCs w:val="16"/>
                <w:lang w:val="pl-PL"/>
              </w:rPr>
              <w:t>4.</w:t>
            </w:r>
          </w:p>
        </w:tc>
        <w:tc>
          <w:tcPr>
            <w:tcW w:w="2351" w:type="dxa"/>
          </w:tcPr>
          <w:p w:rsidR="000F4161" w:rsidRPr="000F4161" w:rsidRDefault="000F4161" w:rsidP="000F4161">
            <w:pPr>
              <w:spacing w:before="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lang w:val="pl-PL"/>
              </w:rPr>
            </w:pPr>
            <w:r w:rsidRPr="000F4161">
              <w:rPr>
                <w:rFonts w:asciiTheme="majorHAnsi" w:hAnsiTheme="majorHAnsi"/>
                <w:sz w:val="16"/>
                <w:szCs w:val="16"/>
                <w:lang w:val="pl-PL"/>
              </w:rPr>
              <w:t>WOJEWÓDZKIE TARGI WIELOBRANŻOWE „AKTYWNY SENIOR”</w:t>
            </w:r>
          </w:p>
        </w:tc>
        <w:tc>
          <w:tcPr>
            <w:tcW w:w="1464" w:type="dxa"/>
          </w:tcPr>
          <w:p w:rsidR="000F4161" w:rsidRPr="000F4161" w:rsidRDefault="000F4161" w:rsidP="009F6C7B">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lang w:val="pl-PL"/>
              </w:rPr>
            </w:pPr>
            <w:r w:rsidRPr="000F4161">
              <w:rPr>
                <w:rFonts w:asciiTheme="majorHAnsi" w:hAnsiTheme="majorHAnsi"/>
                <w:sz w:val="16"/>
                <w:szCs w:val="16"/>
                <w:lang w:val="pl-PL"/>
              </w:rPr>
              <w:t xml:space="preserve">Stowarzyszenie Szanse Bezdroży Gmin Powiatu Goleniowskiego, </w:t>
            </w:r>
          </w:p>
          <w:p w:rsidR="000F4161" w:rsidRPr="000F4161" w:rsidRDefault="000F4161" w:rsidP="009F6C7B">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lang w:val="pl-PL"/>
              </w:rPr>
            </w:pPr>
            <w:r w:rsidRPr="000F4161">
              <w:rPr>
                <w:rFonts w:asciiTheme="majorHAnsi" w:hAnsiTheme="majorHAnsi"/>
                <w:sz w:val="16"/>
                <w:szCs w:val="16"/>
                <w:lang w:val="pl-PL"/>
              </w:rPr>
              <w:t>LGD Dobre Gminy,</w:t>
            </w:r>
          </w:p>
          <w:p w:rsidR="000F4161" w:rsidRPr="000F4161" w:rsidRDefault="000F4161" w:rsidP="009F6C7B">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lang w:val="pl-PL"/>
              </w:rPr>
            </w:pPr>
            <w:r w:rsidRPr="000F4161">
              <w:rPr>
                <w:rFonts w:asciiTheme="majorHAnsi" w:hAnsiTheme="majorHAnsi"/>
                <w:sz w:val="16"/>
                <w:szCs w:val="16"/>
                <w:lang w:val="pl-PL"/>
              </w:rPr>
              <w:t xml:space="preserve"> LGD "Powiatu Świdwińskiego",</w:t>
            </w:r>
          </w:p>
          <w:p w:rsidR="000F4161" w:rsidRPr="000F4161" w:rsidRDefault="000F4161" w:rsidP="009F6C7B">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lang w:val="pl-PL"/>
              </w:rPr>
            </w:pPr>
            <w:r w:rsidRPr="000F4161">
              <w:rPr>
                <w:rFonts w:asciiTheme="majorHAnsi" w:hAnsiTheme="majorHAnsi"/>
                <w:sz w:val="16"/>
                <w:szCs w:val="16"/>
                <w:lang w:val="pl-PL"/>
              </w:rPr>
              <w:t xml:space="preserve"> LGD "Parterstwo Drawy",  </w:t>
            </w:r>
          </w:p>
          <w:p w:rsidR="000F4161" w:rsidRPr="000F4161" w:rsidRDefault="000F4161" w:rsidP="009F6C7B">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lang w:val="pl-PL"/>
              </w:rPr>
            </w:pPr>
            <w:r w:rsidRPr="000F4161">
              <w:rPr>
                <w:rFonts w:asciiTheme="majorHAnsi" w:hAnsiTheme="majorHAnsi"/>
                <w:sz w:val="16"/>
                <w:szCs w:val="16"/>
                <w:lang w:val="pl-PL"/>
              </w:rPr>
              <w:t>LGD "Lider Pojezierza"</w:t>
            </w:r>
          </w:p>
          <w:p w:rsidR="000F4161" w:rsidRPr="000F4161" w:rsidRDefault="000F4161" w:rsidP="009F6C7B">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lang w:val="pl-PL"/>
              </w:rPr>
            </w:pPr>
            <w:r w:rsidRPr="000F4161">
              <w:rPr>
                <w:rFonts w:asciiTheme="majorHAnsi" w:hAnsiTheme="majorHAnsi"/>
                <w:sz w:val="16"/>
                <w:szCs w:val="16"/>
                <w:lang w:val="pl-PL"/>
              </w:rPr>
              <w:t>Lokalna Grupa Działania „Partnerstwo w rozwoju”,</w:t>
            </w:r>
          </w:p>
          <w:p w:rsidR="000F4161" w:rsidRPr="000F4161" w:rsidRDefault="000F4161" w:rsidP="000F4161">
            <w:pPr>
              <w:spacing w:before="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lang w:val="pl-PL"/>
              </w:rPr>
            </w:pPr>
          </w:p>
        </w:tc>
        <w:tc>
          <w:tcPr>
            <w:tcW w:w="2010" w:type="dxa"/>
          </w:tcPr>
          <w:p w:rsidR="000F4161" w:rsidRPr="000F4161" w:rsidRDefault="000F4161" w:rsidP="00BF2D62">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bCs/>
                <w:color w:val="000000"/>
                <w:sz w:val="16"/>
                <w:szCs w:val="16"/>
                <w:lang w:val="pl-PL"/>
              </w:rPr>
            </w:pPr>
            <w:r w:rsidRPr="000F4161">
              <w:rPr>
                <w:rFonts w:asciiTheme="majorHAnsi" w:hAnsiTheme="majorHAnsi"/>
                <w:bCs/>
                <w:color w:val="000000"/>
                <w:sz w:val="16"/>
                <w:szCs w:val="16"/>
                <w:lang w:val="pl-PL"/>
              </w:rPr>
              <w:t xml:space="preserve">Popularyzacja wśród seniorów aktywnego i zdrowego trybu życia, </w:t>
            </w:r>
          </w:p>
          <w:p w:rsidR="000F4161" w:rsidRPr="000F4161" w:rsidRDefault="000F4161" w:rsidP="00BF2D62">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bCs/>
                <w:color w:val="000000"/>
                <w:sz w:val="16"/>
                <w:szCs w:val="16"/>
                <w:lang w:val="pl-PL"/>
              </w:rPr>
            </w:pPr>
            <w:r w:rsidRPr="000F4161">
              <w:rPr>
                <w:rFonts w:asciiTheme="majorHAnsi" w:hAnsiTheme="majorHAnsi"/>
                <w:bCs/>
                <w:color w:val="000000"/>
                <w:sz w:val="16"/>
                <w:szCs w:val="16"/>
                <w:lang w:val="pl-PL"/>
              </w:rPr>
              <w:t>prezentacja aktywności seniorów- występy artystyczne na scenie,</w:t>
            </w:r>
          </w:p>
          <w:p w:rsidR="000F4161" w:rsidRPr="000F4161" w:rsidRDefault="000F4161" w:rsidP="00BF2D62">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bCs/>
                <w:color w:val="000000"/>
                <w:sz w:val="16"/>
                <w:szCs w:val="16"/>
                <w:lang w:val="pl-PL"/>
              </w:rPr>
            </w:pPr>
            <w:r w:rsidRPr="000F4161">
              <w:rPr>
                <w:rFonts w:asciiTheme="majorHAnsi" w:hAnsiTheme="majorHAnsi"/>
                <w:bCs/>
                <w:color w:val="000000"/>
                <w:sz w:val="16"/>
                <w:szCs w:val="16"/>
                <w:lang w:val="pl-PL"/>
              </w:rPr>
              <w:t>realizację warsztatów i wykładów tematycznych z zakresu zdrowia, kultury, finansów z panelami dyskusyjnymi.</w:t>
            </w:r>
          </w:p>
          <w:p w:rsidR="000F4161" w:rsidRPr="000F4161" w:rsidRDefault="000F4161" w:rsidP="00BF2D62">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bCs/>
                <w:color w:val="000000"/>
                <w:sz w:val="16"/>
                <w:szCs w:val="16"/>
                <w:lang w:val="pl-PL"/>
              </w:rPr>
            </w:pPr>
            <w:r w:rsidRPr="000F4161">
              <w:rPr>
                <w:rFonts w:asciiTheme="majorHAnsi" w:hAnsiTheme="majorHAnsi"/>
                <w:bCs/>
                <w:color w:val="000000"/>
                <w:sz w:val="16"/>
                <w:szCs w:val="16"/>
                <w:lang w:val="pl-PL"/>
              </w:rPr>
              <w:t xml:space="preserve">przeprowadzenie wyjazdu studyjnego, </w:t>
            </w:r>
          </w:p>
          <w:p w:rsidR="000F4161" w:rsidRPr="000F4161" w:rsidRDefault="000F4161" w:rsidP="00BF2D62">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bCs/>
                <w:color w:val="000000"/>
                <w:sz w:val="16"/>
                <w:szCs w:val="16"/>
                <w:lang w:val="pl-PL"/>
              </w:rPr>
            </w:pPr>
            <w:r w:rsidRPr="000F4161">
              <w:rPr>
                <w:rFonts w:asciiTheme="majorHAnsi" w:hAnsiTheme="majorHAnsi"/>
                <w:bCs/>
                <w:color w:val="000000"/>
                <w:sz w:val="16"/>
                <w:szCs w:val="16"/>
                <w:lang w:val="pl-PL"/>
              </w:rPr>
              <w:t xml:space="preserve">integrację grupy docelowej. </w:t>
            </w:r>
          </w:p>
          <w:p w:rsidR="000F4161" w:rsidRPr="000F4161" w:rsidRDefault="000F4161" w:rsidP="000F4161">
            <w:pPr>
              <w:spacing w:before="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color w:val="000000"/>
                <w:sz w:val="16"/>
                <w:szCs w:val="16"/>
                <w:lang w:val="pl-PL"/>
              </w:rPr>
            </w:pPr>
          </w:p>
        </w:tc>
        <w:tc>
          <w:tcPr>
            <w:tcW w:w="1347" w:type="dxa"/>
          </w:tcPr>
          <w:p w:rsidR="000F4161" w:rsidRPr="000F4161" w:rsidRDefault="000F4161" w:rsidP="000F4161">
            <w:pPr>
              <w:spacing w:before="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sz w:val="16"/>
                <w:szCs w:val="16"/>
                <w:lang w:val="pl-PL"/>
              </w:rPr>
            </w:pPr>
            <w:r w:rsidRPr="000F4161">
              <w:rPr>
                <w:rFonts w:asciiTheme="majorHAnsi" w:hAnsiTheme="majorHAnsi"/>
                <w:bCs/>
                <w:sz w:val="16"/>
                <w:szCs w:val="16"/>
                <w:lang w:val="pl-PL"/>
              </w:rPr>
              <w:t xml:space="preserve">8 403,70 </w:t>
            </w:r>
          </w:p>
          <w:p w:rsidR="000F4161" w:rsidRPr="000F4161" w:rsidRDefault="000F4161" w:rsidP="000F4161">
            <w:pPr>
              <w:spacing w:before="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sz w:val="16"/>
                <w:szCs w:val="16"/>
                <w:lang w:val="pl-PL"/>
              </w:rPr>
            </w:pPr>
            <w:r w:rsidRPr="000F4161">
              <w:rPr>
                <w:rFonts w:asciiTheme="majorHAnsi" w:hAnsiTheme="majorHAnsi"/>
                <w:bCs/>
                <w:sz w:val="16"/>
                <w:szCs w:val="16"/>
                <w:lang w:val="pl-PL"/>
              </w:rPr>
              <w:t>rozliczony 2014</w:t>
            </w:r>
          </w:p>
          <w:p w:rsidR="000F4161" w:rsidRPr="000F4161" w:rsidRDefault="000F4161" w:rsidP="000F4161">
            <w:pPr>
              <w:spacing w:before="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lang w:val="pl-PL"/>
              </w:rPr>
            </w:pPr>
          </w:p>
        </w:tc>
        <w:tc>
          <w:tcPr>
            <w:tcW w:w="1595" w:type="dxa"/>
          </w:tcPr>
          <w:p w:rsidR="000F4161" w:rsidRPr="000F4161" w:rsidRDefault="000F4161" w:rsidP="00BF2D62">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lang w:val="pl-PL"/>
              </w:rPr>
            </w:pPr>
            <w:r w:rsidRPr="000F4161">
              <w:rPr>
                <w:rFonts w:asciiTheme="majorHAnsi" w:hAnsiTheme="majorHAnsi"/>
                <w:sz w:val="16"/>
                <w:szCs w:val="16"/>
                <w:lang w:val="pl-PL"/>
              </w:rPr>
              <w:t>W.1.2.1-2 Liczba imprez sportowych, zawodów i imprez rekreacyjnych</w:t>
            </w:r>
          </w:p>
        </w:tc>
      </w:tr>
      <w:tr w:rsidR="000F4161" w:rsidRPr="005352A2" w:rsidTr="00EE3B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 w:type="dxa"/>
          </w:tcPr>
          <w:p w:rsidR="000F4161" w:rsidRPr="000F4161" w:rsidRDefault="000F4161" w:rsidP="00666391">
            <w:pPr>
              <w:spacing w:before="0" w:line="240" w:lineRule="auto"/>
              <w:jc w:val="left"/>
              <w:rPr>
                <w:rFonts w:asciiTheme="majorHAnsi" w:hAnsiTheme="majorHAnsi"/>
                <w:sz w:val="16"/>
                <w:szCs w:val="16"/>
                <w:lang w:val="pl-PL"/>
              </w:rPr>
            </w:pPr>
            <w:r w:rsidRPr="000F4161">
              <w:rPr>
                <w:rFonts w:asciiTheme="majorHAnsi" w:hAnsiTheme="majorHAnsi"/>
                <w:sz w:val="16"/>
                <w:szCs w:val="16"/>
                <w:lang w:val="pl-PL"/>
              </w:rPr>
              <w:t>5.</w:t>
            </w:r>
          </w:p>
        </w:tc>
        <w:tc>
          <w:tcPr>
            <w:tcW w:w="2351" w:type="dxa"/>
          </w:tcPr>
          <w:p w:rsidR="000F4161" w:rsidRPr="000F4161" w:rsidRDefault="000F4161" w:rsidP="00666391">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lang w:val="pl-PL"/>
              </w:rPr>
            </w:pPr>
            <w:r w:rsidRPr="000F4161">
              <w:rPr>
                <w:rFonts w:asciiTheme="majorHAnsi" w:hAnsiTheme="majorHAnsi"/>
                <w:sz w:val="16"/>
                <w:szCs w:val="16"/>
                <w:lang w:val="pl-PL"/>
              </w:rPr>
              <w:t>ZINTEGROWANE STREFY REKREACJI RUCHOWEJ</w:t>
            </w:r>
          </w:p>
        </w:tc>
        <w:tc>
          <w:tcPr>
            <w:tcW w:w="1464" w:type="dxa"/>
          </w:tcPr>
          <w:p w:rsidR="000F4161" w:rsidRPr="000F4161" w:rsidRDefault="000F4161" w:rsidP="00666391">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lang w:val="pl-PL"/>
              </w:rPr>
            </w:pPr>
            <w:r w:rsidRPr="000F4161">
              <w:rPr>
                <w:rFonts w:asciiTheme="majorHAnsi" w:hAnsiTheme="majorHAnsi"/>
                <w:sz w:val="16"/>
                <w:szCs w:val="16"/>
                <w:lang w:val="pl-PL"/>
              </w:rPr>
              <w:t xml:space="preserve">LGD "Powiatu Świdwińskiego", </w:t>
            </w:r>
          </w:p>
          <w:p w:rsidR="000F4161" w:rsidRPr="000F4161" w:rsidRDefault="000F4161" w:rsidP="00666391">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lang w:val="pl-PL"/>
              </w:rPr>
            </w:pPr>
            <w:r w:rsidRPr="000F4161">
              <w:rPr>
                <w:rFonts w:asciiTheme="majorHAnsi" w:hAnsiTheme="majorHAnsi"/>
                <w:sz w:val="16"/>
                <w:szCs w:val="16"/>
                <w:lang w:val="pl-PL"/>
              </w:rPr>
              <w:t xml:space="preserve">LGD Centrum Inicjatyw Wiejskich, Dolnoodrzańska Inicjatywa Rozwoju Obszarów Wiejskich, </w:t>
            </w:r>
          </w:p>
          <w:p w:rsidR="000F4161" w:rsidRPr="000F4161" w:rsidRDefault="000F4161" w:rsidP="00666391">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lang w:val="pl-PL"/>
              </w:rPr>
            </w:pPr>
            <w:r w:rsidRPr="000F4161">
              <w:rPr>
                <w:rFonts w:asciiTheme="majorHAnsi" w:hAnsiTheme="majorHAnsi"/>
                <w:sz w:val="16"/>
                <w:szCs w:val="16"/>
                <w:lang w:val="pl-PL"/>
              </w:rPr>
              <w:t>LGD Gryflandia</w:t>
            </w:r>
          </w:p>
          <w:p w:rsidR="000F4161" w:rsidRPr="000F4161" w:rsidRDefault="000F4161" w:rsidP="00666391">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lang w:val="pl-PL"/>
              </w:rPr>
            </w:pPr>
          </w:p>
        </w:tc>
        <w:tc>
          <w:tcPr>
            <w:tcW w:w="2010" w:type="dxa"/>
          </w:tcPr>
          <w:p w:rsidR="000F4161" w:rsidRPr="000F4161" w:rsidRDefault="000F4161" w:rsidP="00666391">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lang w:val="pl-PL"/>
              </w:rPr>
            </w:pPr>
            <w:r w:rsidRPr="000F4161">
              <w:rPr>
                <w:rFonts w:asciiTheme="majorHAnsi" w:hAnsiTheme="majorHAnsi"/>
                <w:sz w:val="16"/>
                <w:szCs w:val="16"/>
                <w:lang w:val="pl-PL"/>
              </w:rPr>
              <w:t>Głównym celem operacji jest poprawa warunków życia na wsi i wzmocnienie potencjału zasobów ludzkich obszaru działania partnerów projektu współpracy, poprzez aktywizację rekreacyjno-sportową w oparciu o  wytworzoną w ramach operacji infrastrukturę.</w:t>
            </w:r>
          </w:p>
          <w:p w:rsidR="000F4161" w:rsidRPr="000F4161" w:rsidRDefault="000F4161" w:rsidP="00666391">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lang w:val="pl-PL"/>
              </w:rPr>
            </w:pPr>
            <w:r w:rsidRPr="000F4161">
              <w:rPr>
                <w:rFonts w:asciiTheme="majorHAnsi" w:hAnsiTheme="majorHAnsi"/>
                <w:sz w:val="16"/>
                <w:szCs w:val="16"/>
                <w:lang w:val="pl-PL"/>
              </w:rPr>
              <w:t>Do celów szczegółowych operacji należy:</w:t>
            </w:r>
          </w:p>
          <w:p w:rsidR="000F4161" w:rsidRPr="000F4161" w:rsidRDefault="000F4161" w:rsidP="00666391">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lang w:val="pl-PL"/>
              </w:rPr>
            </w:pPr>
            <w:r w:rsidRPr="000F4161">
              <w:rPr>
                <w:rFonts w:asciiTheme="majorHAnsi" w:hAnsiTheme="majorHAnsi"/>
                <w:sz w:val="16"/>
                <w:szCs w:val="16"/>
                <w:lang w:val="pl-PL"/>
              </w:rPr>
              <w:t>1) aktywizacja lokalnego społeczeństwa,</w:t>
            </w:r>
          </w:p>
          <w:p w:rsidR="000F4161" w:rsidRPr="000F4161" w:rsidRDefault="000F4161" w:rsidP="00666391">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lang w:val="pl-PL"/>
              </w:rPr>
            </w:pPr>
            <w:r w:rsidRPr="000F4161">
              <w:rPr>
                <w:rFonts w:asciiTheme="majorHAnsi" w:hAnsiTheme="majorHAnsi"/>
                <w:sz w:val="16"/>
                <w:szCs w:val="16"/>
                <w:lang w:val="pl-PL"/>
              </w:rPr>
              <w:t>2) propagowanie aktywnego wypoczynku, jako zdrowego stylu życia,</w:t>
            </w:r>
          </w:p>
          <w:p w:rsidR="000F4161" w:rsidRPr="000F4161" w:rsidRDefault="000F4161" w:rsidP="00666391">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lang w:val="pl-PL"/>
              </w:rPr>
            </w:pPr>
            <w:r w:rsidRPr="000F4161">
              <w:rPr>
                <w:rFonts w:asciiTheme="majorHAnsi" w:hAnsiTheme="majorHAnsi"/>
                <w:sz w:val="16"/>
                <w:szCs w:val="16"/>
                <w:lang w:val="pl-PL"/>
              </w:rPr>
              <w:t>3) wspieranie przedsięwzięć sportowo-rekreacyjnych,</w:t>
            </w:r>
          </w:p>
          <w:p w:rsidR="000F4161" w:rsidRPr="000F4161" w:rsidRDefault="000F4161" w:rsidP="00666391">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lang w:val="pl-PL"/>
              </w:rPr>
            </w:pPr>
            <w:r w:rsidRPr="000F4161">
              <w:rPr>
                <w:rFonts w:asciiTheme="majorHAnsi" w:hAnsiTheme="majorHAnsi"/>
                <w:sz w:val="16"/>
                <w:szCs w:val="16"/>
                <w:lang w:val="pl-PL"/>
              </w:rPr>
              <w:t>4) integracja grupy docelowej.</w:t>
            </w:r>
            <w:r w:rsidRPr="000F4161">
              <w:rPr>
                <w:rFonts w:asciiTheme="majorHAnsi" w:hAnsiTheme="majorHAnsi"/>
                <w:sz w:val="16"/>
                <w:szCs w:val="16"/>
                <w:lang w:val="pl-PL"/>
              </w:rPr>
              <w:tab/>
            </w:r>
          </w:p>
          <w:p w:rsidR="000F4161" w:rsidRPr="000F4161" w:rsidRDefault="000F4161" w:rsidP="00666391">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lang w:val="pl-PL"/>
              </w:rPr>
            </w:pPr>
          </w:p>
        </w:tc>
        <w:tc>
          <w:tcPr>
            <w:tcW w:w="1347" w:type="dxa"/>
          </w:tcPr>
          <w:p w:rsidR="000F4161" w:rsidRPr="000F4161" w:rsidRDefault="000F4161" w:rsidP="00666391">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lang w:val="pl-PL"/>
              </w:rPr>
            </w:pPr>
            <w:r w:rsidRPr="000F4161">
              <w:rPr>
                <w:rFonts w:asciiTheme="majorHAnsi" w:hAnsiTheme="majorHAnsi"/>
                <w:sz w:val="16"/>
                <w:szCs w:val="16"/>
                <w:lang w:val="pl-PL"/>
              </w:rPr>
              <w:t xml:space="preserve">24 555,24 </w:t>
            </w:r>
          </w:p>
          <w:p w:rsidR="000F4161" w:rsidRPr="000F4161" w:rsidRDefault="000F4161" w:rsidP="00666391">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lang w:val="pl-PL"/>
              </w:rPr>
            </w:pPr>
            <w:r w:rsidRPr="000F4161">
              <w:rPr>
                <w:rFonts w:asciiTheme="majorHAnsi" w:hAnsiTheme="majorHAnsi"/>
                <w:sz w:val="16"/>
                <w:szCs w:val="16"/>
                <w:lang w:val="pl-PL"/>
              </w:rPr>
              <w:t>w trakcie rozliczenia</w:t>
            </w:r>
          </w:p>
          <w:p w:rsidR="000F4161" w:rsidRPr="000F4161" w:rsidRDefault="000F4161" w:rsidP="00666391">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lang w:val="pl-PL"/>
              </w:rPr>
            </w:pPr>
          </w:p>
        </w:tc>
        <w:tc>
          <w:tcPr>
            <w:tcW w:w="1595" w:type="dxa"/>
          </w:tcPr>
          <w:p w:rsidR="000F4161" w:rsidRPr="000F4161" w:rsidRDefault="000F4161" w:rsidP="00666391">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lang w:val="pl-PL"/>
              </w:rPr>
            </w:pPr>
            <w:r w:rsidRPr="000F4161">
              <w:rPr>
                <w:rFonts w:asciiTheme="majorHAnsi" w:hAnsiTheme="majorHAnsi"/>
                <w:sz w:val="16"/>
                <w:szCs w:val="16"/>
                <w:lang w:val="pl-PL"/>
              </w:rPr>
              <w:t>W.1.2.1-1 Liczba wybudowanych, zmodernizowanych, doposażonych placów zabaw, boisk i stref rekreacji</w:t>
            </w:r>
          </w:p>
          <w:p w:rsidR="000F4161" w:rsidRPr="000F4161" w:rsidRDefault="000F4161" w:rsidP="00666391">
            <w:pP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lang w:val="pl-PL"/>
              </w:rPr>
            </w:pPr>
            <w:r w:rsidRPr="000F4161">
              <w:rPr>
                <w:rFonts w:asciiTheme="majorHAnsi" w:hAnsiTheme="majorHAnsi"/>
                <w:sz w:val="16"/>
                <w:szCs w:val="16"/>
                <w:lang w:val="pl-PL"/>
              </w:rPr>
              <w:t>W ramach realizacji operacji wykonano siłownie plenerowe w 31 lokalizacjach na obszarze działania partnerów projektu. Ponadto wydano 2500 szt. ulotek promocyjnych oraz nakręcono film promocyjny, którego elementem jest instruktarz prezentujący praktyczne wykorzystanie urządzeń.</w:t>
            </w:r>
          </w:p>
        </w:tc>
      </w:tr>
      <w:tr w:rsidR="000F4161" w:rsidRPr="000F4161" w:rsidTr="00EE3B0E">
        <w:tc>
          <w:tcPr>
            <w:cnfStyle w:val="001000000000" w:firstRow="0" w:lastRow="0" w:firstColumn="1" w:lastColumn="0" w:oddVBand="0" w:evenVBand="0" w:oddHBand="0" w:evenHBand="0" w:firstRowFirstColumn="0" w:firstRowLastColumn="0" w:lastRowFirstColumn="0" w:lastRowLastColumn="0"/>
            <w:tcW w:w="6346" w:type="dxa"/>
            <w:gridSpan w:val="4"/>
          </w:tcPr>
          <w:p w:rsidR="000F4161" w:rsidRPr="000F4161" w:rsidRDefault="000F4161" w:rsidP="000F4161">
            <w:pPr>
              <w:spacing w:before="0" w:line="240" w:lineRule="auto"/>
              <w:rPr>
                <w:rFonts w:asciiTheme="majorHAnsi" w:hAnsiTheme="majorHAnsi"/>
                <w:sz w:val="16"/>
                <w:szCs w:val="16"/>
                <w:lang w:val="pl-PL"/>
              </w:rPr>
            </w:pPr>
            <w:r>
              <w:rPr>
                <w:rFonts w:asciiTheme="majorHAnsi" w:hAnsiTheme="majorHAnsi"/>
                <w:sz w:val="16"/>
                <w:szCs w:val="16"/>
                <w:lang w:val="pl-PL"/>
              </w:rPr>
              <w:t>Razem</w:t>
            </w:r>
          </w:p>
        </w:tc>
        <w:tc>
          <w:tcPr>
            <w:tcW w:w="2942" w:type="dxa"/>
            <w:gridSpan w:val="2"/>
          </w:tcPr>
          <w:p w:rsidR="000F4161" w:rsidRPr="000F4161" w:rsidRDefault="000F4161" w:rsidP="000F4161">
            <w:pPr>
              <w:spacing w:before="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16"/>
                <w:szCs w:val="16"/>
                <w:lang w:val="pl-PL"/>
              </w:rPr>
            </w:pPr>
            <w:r w:rsidRPr="000F4161">
              <w:rPr>
                <w:rFonts w:asciiTheme="majorHAnsi" w:hAnsiTheme="majorHAnsi"/>
                <w:b/>
                <w:sz w:val="16"/>
                <w:szCs w:val="16"/>
                <w:lang w:val="pl-PL"/>
              </w:rPr>
              <w:t>67 665,37</w:t>
            </w:r>
          </w:p>
        </w:tc>
      </w:tr>
    </w:tbl>
    <w:p w:rsidR="000F4161" w:rsidRPr="000F4161" w:rsidRDefault="000F4161" w:rsidP="000F4161">
      <w:pPr>
        <w:jc w:val="center"/>
        <w:rPr>
          <w:lang w:val="pl-PL"/>
        </w:rPr>
      </w:pPr>
      <w:r w:rsidRPr="000230B4">
        <w:rPr>
          <w:i/>
          <w:sz w:val="16"/>
          <w:szCs w:val="16"/>
          <w:lang w:val="pl-PL" w:eastAsia="pl-PL"/>
        </w:rPr>
        <w:lastRenderedPageBreak/>
        <w:t xml:space="preserve">Źródło: Opracowanie własne na podstawie danych </w:t>
      </w:r>
      <w:r w:rsidR="00C620BE">
        <w:rPr>
          <w:i/>
          <w:sz w:val="16"/>
          <w:szCs w:val="16"/>
          <w:lang w:val="pl-PL" w:eastAsia="pl-PL"/>
        </w:rPr>
        <w:t>od LGD</w:t>
      </w:r>
    </w:p>
    <w:p w:rsidR="0094232C" w:rsidRPr="00C71C3F" w:rsidRDefault="000F4161" w:rsidP="000F4161">
      <w:pPr>
        <w:rPr>
          <w:lang w:val="pl-PL" w:eastAsia="pl-PL"/>
        </w:rPr>
      </w:pPr>
      <w:r>
        <w:rPr>
          <w:lang w:val="pl-PL" w:eastAsia="pl-PL"/>
        </w:rPr>
        <w:t xml:space="preserve">Projekty </w:t>
      </w:r>
      <w:r w:rsidR="00001FA3">
        <w:rPr>
          <w:lang w:val="pl-PL" w:eastAsia="pl-PL"/>
        </w:rPr>
        <w:t xml:space="preserve">współpracy realizowane przez LGD skierowane </w:t>
      </w:r>
      <w:r w:rsidR="006130A3">
        <w:rPr>
          <w:lang w:val="pl-PL" w:eastAsia="pl-PL"/>
        </w:rPr>
        <w:t>były</w:t>
      </w:r>
      <w:r w:rsidR="00001FA3">
        <w:rPr>
          <w:lang w:val="pl-PL" w:eastAsia="pl-PL"/>
        </w:rPr>
        <w:t xml:space="preserve"> p</w:t>
      </w:r>
      <w:r w:rsidR="006130A3">
        <w:rPr>
          <w:lang w:val="pl-PL" w:eastAsia="pl-PL"/>
        </w:rPr>
        <w:t>rzede wszystkim do mieszkańców i miały</w:t>
      </w:r>
      <w:r w:rsidR="00001FA3">
        <w:rPr>
          <w:lang w:val="pl-PL" w:eastAsia="pl-PL"/>
        </w:rPr>
        <w:t xml:space="preserve"> na celu</w:t>
      </w:r>
      <w:r w:rsidR="006130A3">
        <w:rPr>
          <w:lang w:val="pl-PL" w:eastAsia="pl-PL"/>
        </w:rPr>
        <w:t xml:space="preserve"> literalnie</w:t>
      </w:r>
      <w:r w:rsidR="00001FA3">
        <w:rPr>
          <w:lang w:val="pl-PL" w:eastAsia="pl-PL"/>
        </w:rPr>
        <w:t xml:space="preserve"> </w:t>
      </w:r>
      <w:r w:rsidR="006130A3">
        <w:rPr>
          <w:lang w:val="pl-PL" w:eastAsia="pl-PL"/>
        </w:rPr>
        <w:t>budowanie kapitału społecznego, p</w:t>
      </w:r>
      <w:r w:rsidR="00001FA3">
        <w:rPr>
          <w:lang w:val="pl-PL" w:eastAsia="pl-PL"/>
        </w:rPr>
        <w:t xml:space="preserve">odczas gdy projekty </w:t>
      </w:r>
      <w:r w:rsidR="006130A3">
        <w:rPr>
          <w:lang w:val="pl-PL" w:eastAsia="pl-PL"/>
        </w:rPr>
        <w:t>te miały</w:t>
      </w:r>
      <w:r w:rsidR="00001FA3">
        <w:rPr>
          <w:lang w:val="pl-PL" w:eastAsia="pl-PL"/>
        </w:rPr>
        <w:t xml:space="preserve"> </w:t>
      </w:r>
      <w:r w:rsidR="006777DE">
        <w:rPr>
          <w:lang w:val="pl-PL" w:eastAsia="pl-PL"/>
        </w:rPr>
        <w:t xml:space="preserve">duży potencjał do realizacji działań promujących LGD pod kątem gospodarczym oraz turystycznym. </w:t>
      </w:r>
      <w:r w:rsidR="006130A3">
        <w:rPr>
          <w:lang w:val="pl-PL" w:eastAsia="pl-PL"/>
        </w:rPr>
        <w:t>Mogły przyczynić się pośrednio do tworzenia warunków do rozw</w:t>
      </w:r>
      <w:r w:rsidR="00C71C3F">
        <w:rPr>
          <w:lang w:val="pl-PL" w:eastAsia="pl-PL"/>
        </w:rPr>
        <w:t xml:space="preserve">oju przedsiębiorczości na wsi. </w:t>
      </w:r>
      <w:r w:rsidR="000230B4">
        <w:rPr>
          <w:lang w:val="pl-PL" w:eastAsia="pl-PL"/>
        </w:rPr>
        <w:t xml:space="preserve">W ocenie ewaluatora </w:t>
      </w:r>
      <w:r w:rsidR="00C71C3F">
        <w:rPr>
          <w:lang w:val="pl-PL" w:eastAsia="pl-PL"/>
        </w:rPr>
        <w:t xml:space="preserve">warto kontynuować zrealizowane projekty współpracy w nowym okresie programowania 2014-2020. </w:t>
      </w:r>
      <w:r w:rsidR="006009E4">
        <w:rPr>
          <w:lang w:val="pl-PL" w:eastAsia="pl-PL"/>
        </w:rPr>
        <w:t xml:space="preserve">Poszczególne projekty można zmodyfikować, przekładając je na konkretne produkty lokalne np. poprzez stworzenie oferty turystycznej oferowanej w biurach podróży w całej Polsce oraz w Internecie. </w:t>
      </w:r>
    </w:p>
    <w:p w:rsidR="002875FE" w:rsidRPr="00351B2F" w:rsidRDefault="00C71C3F" w:rsidP="00C71C3F">
      <w:pPr>
        <w:pStyle w:val="Nagwek2"/>
        <w:rPr>
          <w:lang w:val="pl-PL" w:eastAsia="pl-PL"/>
        </w:rPr>
      </w:pPr>
      <w:bookmarkStart w:id="54" w:name="_Toc423448028"/>
      <w:r>
        <w:rPr>
          <w:lang w:val="pl-PL" w:eastAsia="pl-PL"/>
        </w:rPr>
        <w:t xml:space="preserve">4.5. </w:t>
      </w:r>
      <w:r w:rsidR="002875FE" w:rsidRPr="00351B2F">
        <w:rPr>
          <w:lang w:val="pl-PL" w:eastAsia="pl-PL"/>
        </w:rPr>
        <w:t>Wdrożenie działania 431. Funkcjonowanie lokalnej grupy działania, nabywanie umiejętności i aktywizacja</w:t>
      </w:r>
      <w:bookmarkEnd w:id="54"/>
      <w:r w:rsidR="002875FE" w:rsidRPr="00351B2F">
        <w:rPr>
          <w:lang w:val="pl-PL" w:eastAsia="pl-PL"/>
        </w:rPr>
        <w:t xml:space="preserve"> </w:t>
      </w:r>
    </w:p>
    <w:p w:rsidR="00CE623D" w:rsidRDefault="004D5B42" w:rsidP="00D61BEB">
      <w:pPr>
        <w:rPr>
          <w:lang w:val="pl-PL"/>
        </w:rPr>
      </w:pPr>
      <w:r w:rsidRPr="004D5B42">
        <w:rPr>
          <w:lang w:val="pl-PL"/>
        </w:rPr>
        <w:t>Jak każde działanie prowadzone przez LGD również realizacja zadań związanych z wyborem wniosków składanych do LGD pociąga za sobą określone koszty. W przypadku LGD koszty te obejmują koszty funkcjonowania, nabywanie umiejętności i aktywizacji mieszkańców obszaru LSR. Każda organizacja powinna poznać zarówno skutki swego oddziaływania na grupy docelowe (wnioskodawców) jak i koszty tych przedsięwzięć i to również w porównaniu z efektami. Dlatego ważne jest, aby LGD potrafiła prawidłowo określić zarówno wysokość nakładów niezbędnych do realizacji zakładanych celów jak i mierniki oceny skuteczności i efektywności działań skierowanych na aktywizację. Jest całkowicie zrozumiałe, że środki finansowe przeznaczone z funduszy unijnych powinny być wydatkowane racjonalnie i adekwatnie do realizacji celów funkcjonowania LGD i celów wskazanych w LSR.</w:t>
      </w:r>
      <w:r w:rsidR="000230B4">
        <w:rPr>
          <w:lang w:val="pl-PL"/>
        </w:rPr>
        <w:t xml:space="preserve"> </w:t>
      </w:r>
      <w:r w:rsidR="00D61BEB" w:rsidRPr="00D61BEB">
        <w:rPr>
          <w:lang w:val="pl-PL"/>
        </w:rPr>
        <w:t>Limit na działanie 431 Funkcjonowanie lokalnej grupy działania, nabywanie umiejętności i aktywizacja zapisany w umowie ramowej na cały okres wdrażania LSR nie może przekroczyć iloczynu 29 zł i liczby mieszkańców obszaru LSR</w:t>
      </w:r>
      <w:r w:rsidR="006777DE">
        <w:rPr>
          <w:lang w:val="pl-PL"/>
        </w:rPr>
        <w:t xml:space="preserve"> w 2006</w:t>
      </w:r>
      <w:r w:rsidR="004D57B0">
        <w:rPr>
          <w:lang w:val="pl-PL"/>
        </w:rPr>
        <w:t xml:space="preserve"> r.</w:t>
      </w:r>
      <w:r w:rsidR="00D61BEB" w:rsidRPr="00D61BEB">
        <w:rPr>
          <w:lang w:val="pl-PL"/>
        </w:rPr>
        <w:t xml:space="preserve"> tj. </w:t>
      </w:r>
      <w:r w:rsidR="006777DE" w:rsidRPr="006777DE">
        <w:rPr>
          <w:lang w:val="pl-PL"/>
        </w:rPr>
        <w:t>22 852</w:t>
      </w:r>
      <w:r w:rsidR="006777DE" w:rsidRPr="006777DE">
        <w:rPr>
          <w:b/>
          <w:bCs/>
          <w:sz w:val="23"/>
          <w:szCs w:val="23"/>
          <w:lang w:val="pl-PL"/>
        </w:rPr>
        <w:t xml:space="preserve"> </w:t>
      </w:r>
      <w:r w:rsidR="00D61BEB" w:rsidRPr="00D61BEB">
        <w:rPr>
          <w:lang w:val="pl-PL"/>
        </w:rPr>
        <w:t xml:space="preserve">osób = </w:t>
      </w:r>
      <w:r w:rsidR="006777DE" w:rsidRPr="006777DE">
        <w:rPr>
          <w:lang w:val="pl-PL"/>
        </w:rPr>
        <w:t>662</w:t>
      </w:r>
      <w:r w:rsidR="006777DE">
        <w:rPr>
          <w:lang w:val="pl-PL"/>
        </w:rPr>
        <w:t xml:space="preserve"> </w:t>
      </w:r>
      <w:r w:rsidR="006777DE" w:rsidRPr="006777DE">
        <w:rPr>
          <w:lang w:val="pl-PL"/>
        </w:rPr>
        <w:t>708</w:t>
      </w:r>
      <w:r w:rsidR="006777DE">
        <w:rPr>
          <w:lang w:val="pl-PL"/>
        </w:rPr>
        <w:t>,00</w:t>
      </w:r>
      <w:r w:rsidR="000230B4">
        <w:rPr>
          <w:lang w:val="pl-PL"/>
        </w:rPr>
        <w:t xml:space="preserve"> </w:t>
      </w:r>
      <w:r w:rsidR="0034297B">
        <w:rPr>
          <w:lang w:val="pl-PL"/>
        </w:rPr>
        <w:t>zł. W b</w:t>
      </w:r>
      <w:r w:rsidR="00D61BEB" w:rsidRPr="00D61BEB">
        <w:rPr>
          <w:lang w:val="pl-PL"/>
        </w:rPr>
        <w:t>udżecie LSR</w:t>
      </w:r>
      <w:r w:rsidR="004D57B0">
        <w:rPr>
          <w:lang w:val="pl-PL"/>
        </w:rPr>
        <w:t xml:space="preserve"> </w:t>
      </w:r>
      <w:r w:rsidR="00D61BEB" w:rsidRPr="00D61BEB">
        <w:rPr>
          <w:lang w:val="pl-PL"/>
        </w:rPr>
        <w:t xml:space="preserve">przyjęto alokację na działanie 431. PROW w wysokości </w:t>
      </w:r>
      <w:r w:rsidR="006777DE" w:rsidRPr="006777DE">
        <w:rPr>
          <w:lang w:val="pl-PL"/>
        </w:rPr>
        <w:t>662</w:t>
      </w:r>
      <w:r w:rsidR="006777DE">
        <w:rPr>
          <w:lang w:val="pl-PL"/>
        </w:rPr>
        <w:t xml:space="preserve"> </w:t>
      </w:r>
      <w:r w:rsidR="006777DE" w:rsidRPr="006777DE">
        <w:rPr>
          <w:lang w:val="pl-PL"/>
        </w:rPr>
        <w:t>708</w:t>
      </w:r>
      <w:r w:rsidR="006777DE">
        <w:rPr>
          <w:lang w:val="pl-PL"/>
        </w:rPr>
        <w:t>,00 zł</w:t>
      </w:r>
      <w:r w:rsidR="00D61BEB" w:rsidRPr="00D61BEB">
        <w:rPr>
          <w:lang w:val="pl-PL"/>
        </w:rPr>
        <w:t>, tzn. w</w:t>
      </w:r>
      <w:r w:rsidR="00D61BEB">
        <w:rPr>
          <w:lang w:val="pl-PL"/>
        </w:rPr>
        <w:t xml:space="preserve"> </w:t>
      </w:r>
      <w:r w:rsidR="00D61BEB" w:rsidRPr="00D61BEB">
        <w:rPr>
          <w:lang w:val="pl-PL"/>
        </w:rPr>
        <w:t xml:space="preserve">kwocie </w:t>
      </w:r>
      <w:r w:rsidR="004D57B0">
        <w:rPr>
          <w:lang w:val="pl-PL"/>
        </w:rPr>
        <w:t>większej</w:t>
      </w:r>
      <w:r w:rsidR="00D61BEB" w:rsidRPr="00D61BEB">
        <w:rPr>
          <w:lang w:val="pl-PL"/>
        </w:rPr>
        <w:t xml:space="preserve"> przewidywanemu prawnie limitowi środków. W ramach środków działania 431. PROW finansowane są koszty administracyjne </w:t>
      </w:r>
      <w:r w:rsidR="00A856E6">
        <w:rPr>
          <w:lang w:val="pl-PL"/>
        </w:rPr>
        <w:t>stowarzyszenia</w:t>
      </w:r>
      <w:r w:rsidR="00D61BEB" w:rsidRPr="00D61BEB">
        <w:rPr>
          <w:lang w:val="pl-PL"/>
        </w:rPr>
        <w:t>, szkolenia pracowników i członków organów statutowych, w szczególności Rady odpowiedzialnej za wybór wniosków o dofinansowanie. Ze środków na funkcjonowanie realizowane są również wydarzenia kulturalne i aktywizujące lokalną społeczność. Refundacja poniesionych kosztów LGD następuje po akceptacji skład</w:t>
      </w:r>
      <w:r w:rsidR="003E2DFB">
        <w:rPr>
          <w:lang w:val="pl-PL"/>
        </w:rPr>
        <w:t xml:space="preserve">anego do SW wniosku o płatność. </w:t>
      </w:r>
      <w:r w:rsidR="00351B2F">
        <w:rPr>
          <w:lang w:val="pl-PL"/>
        </w:rPr>
        <w:t>W</w:t>
      </w:r>
      <w:r w:rsidR="0034297B">
        <w:rPr>
          <w:lang w:val="pl-PL"/>
        </w:rPr>
        <w:t xml:space="preserve"> ramach działania 431. PROW</w:t>
      </w:r>
      <w:r w:rsidR="00D61BEB" w:rsidRPr="00D61BEB">
        <w:rPr>
          <w:lang w:val="pl-PL"/>
        </w:rPr>
        <w:t xml:space="preserve"> Funkcjonowanie, nabywanie umiejętności i aktywizację LGD w </w:t>
      </w:r>
      <w:r w:rsidR="00D61BEB" w:rsidRPr="00F500A5">
        <w:rPr>
          <w:lang w:val="pl-PL"/>
        </w:rPr>
        <w:t xml:space="preserve">okresie od początku uruchomienia programu </w:t>
      </w:r>
      <w:r w:rsidR="00351B2F">
        <w:rPr>
          <w:lang w:val="pl-PL"/>
        </w:rPr>
        <w:t>do I połowy 2015</w:t>
      </w:r>
      <w:r w:rsidR="00D61BEB" w:rsidRPr="00F500A5">
        <w:rPr>
          <w:lang w:val="pl-PL"/>
        </w:rPr>
        <w:t xml:space="preserve"> roku LGD </w:t>
      </w:r>
      <w:r w:rsidR="00351B2F">
        <w:rPr>
          <w:lang w:val="pl-PL"/>
        </w:rPr>
        <w:t xml:space="preserve">łącznie w kwocie 530 870,96 zł. </w:t>
      </w:r>
      <w:r w:rsidR="001F5158">
        <w:rPr>
          <w:lang w:val="pl-PL"/>
        </w:rPr>
        <w:t>Szczegółowe rozbicie danych znajduje się w tabeli:</w:t>
      </w:r>
    </w:p>
    <w:p w:rsidR="00CE623D" w:rsidRPr="00CF1212" w:rsidRDefault="00CF1212" w:rsidP="00CF1212">
      <w:pPr>
        <w:pStyle w:val="Legenda"/>
        <w:rPr>
          <w:lang w:val="pl-PL"/>
        </w:rPr>
      </w:pPr>
      <w:bookmarkStart w:id="55" w:name="_Toc423447735"/>
      <w:r w:rsidRPr="00CF1212">
        <w:rPr>
          <w:lang w:val="pl-PL"/>
        </w:rPr>
        <w:t xml:space="preserve">Tabela </w:t>
      </w:r>
      <w:r>
        <w:fldChar w:fldCharType="begin"/>
      </w:r>
      <w:r w:rsidRPr="00CF1212">
        <w:rPr>
          <w:lang w:val="pl-PL"/>
        </w:rPr>
        <w:instrText xml:space="preserve"> SEQ Tabela \* ARABIC </w:instrText>
      </w:r>
      <w:r>
        <w:fldChar w:fldCharType="separate"/>
      </w:r>
      <w:r w:rsidR="007301D5">
        <w:rPr>
          <w:noProof/>
          <w:lang w:val="pl-PL"/>
        </w:rPr>
        <w:t>17</w:t>
      </w:r>
      <w:r>
        <w:fldChar w:fldCharType="end"/>
      </w:r>
      <w:r w:rsidRPr="00CF1212">
        <w:rPr>
          <w:lang w:val="pl-PL"/>
        </w:rPr>
        <w:t xml:space="preserve">. </w:t>
      </w:r>
      <w:r w:rsidR="009251E4" w:rsidRPr="00CF1212">
        <w:rPr>
          <w:caps w:val="0"/>
          <w:lang w:val="pl-PL"/>
        </w:rPr>
        <w:t xml:space="preserve">WYDATKOWANIE ŚRODKÓW NA DZIAŁANIE 431. </w:t>
      </w:r>
      <w:r w:rsidR="009251E4">
        <w:rPr>
          <w:caps w:val="0"/>
          <w:lang w:val="pl-PL"/>
        </w:rPr>
        <w:t>PROW W LATACH 2009-2015</w:t>
      </w:r>
      <w:bookmarkEnd w:id="55"/>
    </w:p>
    <w:tbl>
      <w:tblPr>
        <w:tblW w:w="8946" w:type="dxa"/>
        <w:tblInd w:w="55" w:type="dxa"/>
        <w:tblCellMar>
          <w:left w:w="70" w:type="dxa"/>
          <w:right w:w="70" w:type="dxa"/>
        </w:tblCellMar>
        <w:tblLook w:val="04A0" w:firstRow="1" w:lastRow="0" w:firstColumn="1" w:lastColumn="0" w:noHBand="0" w:noVBand="1"/>
      </w:tblPr>
      <w:tblGrid>
        <w:gridCol w:w="5260"/>
        <w:gridCol w:w="1134"/>
        <w:gridCol w:w="1211"/>
        <w:gridCol w:w="1341"/>
      </w:tblGrid>
      <w:tr w:rsidR="00CE623D" w:rsidRPr="00CE623D" w:rsidTr="00C71C3F">
        <w:trPr>
          <w:trHeight w:val="300"/>
        </w:trPr>
        <w:tc>
          <w:tcPr>
            <w:tcW w:w="5260" w:type="dxa"/>
            <w:vMerge w:val="restart"/>
            <w:tcBorders>
              <w:top w:val="single" w:sz="4" w:space="0" w:color="auto"/>
              <w:left w:val="single" w:sz="4" w:space="0" w:color="auto"/>
              <w:bottom w:val="single" w:sz="4" w:space="0" w:color="000000"/>
              <w:right w:val="single" w:sz="4" w:space="0" w:color="auto"/>
            </w:tcBorders>
            <w:shd w:val="clear" w:color="auto" w:fill="EEE0F1" w:themeFill="accent2" w:themeFillTint="33"/>
            <w:vAlign w:val="center"/>
            <w:hideMark/>
          </w:tcPr>
          <w:p w:rsidR="00CE623D" w:rsidRPr="00CE623D" w:rsidRDefault="00CE623D" w:rsidP="00CE623D">
            <w:pPr>
              <w:spacing w:before="0" w:line="240" w:lineRule="auto"/>
              <w:jc w:val="center"/>
              <w:rPr>
                <w:rFonts w:asciiTheme="majorHAnsi" w:eastAsia="Times New Roman" w:hAnsiTheme="majorHAnsi" w:cs="Arial"/>
                <w:b/>
                <w:bCs/>
                <w:sz w:val="16"/>
                <w:szCs w:val="16"/>
                <w:lang w:val="pl-PL" w:eastAsia="pl-PL" w:bidi="ar-SA"/>
              </w:rPr>
            </w:pPr>
            <w:r w:rsidRPr="00CE623D">
              <w:rPr>
                <w:rFonts w:asciiTheme="majorHAnsi" w:eastAsia="Times New Roman" w:hAnsiTheme="majorHAnsi" w:cs="Arial"/>
                <w:b/>
                <w:bCs/>
                <w:sz w:val="16"/>
                <w:szCs w:val="16"/>
                <w:lang w:val="pl-PL" w:eastAsia="pl-PL" w:bidi="ar-SA"/>
              </w:rPr>
              <w:t>Rodzaj zadania</w:t>
            </w:r>
          </w:p>
        </w:tc>
        <w:tc>
          <w:tcPr>
            <w:tcW w:w="2345" w:type="dxa"/>
            <w:gridSpan w:val="2"/>
            <w:tcBorders>
              <w:top w:val="single" w:sz="4" w:space="0" w:color="auto"/>
              <w:left w:val="single" w:sz="4" w:space="0" w:color="auto"/>
              <w:bottom w:val="single" w:sz="4" w:space="0" w:color="auto"/>
              <w:right w:val="single" w:sz="4" w:space="0" w:color="000000"/>
            </w:tcBorders>
            <w:shd w:val="clear" w:color="auto" w:fill="EEE0F1" w:themeFill="accent2" w:themeFillTint="33"/>
            <w:vAlign w:val="center"/>
            <w:hideMark/>
          </w:tcPr>
          <w:p w:rsidR="00CE623D" w:rsidRPr="00CE623D" w:rsidRDefault="00CE623D" w:rsidP="00CE623D">
            <w:pPr>
              <w:spacing w:before="0" w:line="240" w:lineRule="auto"/>
              <w:jc w:val="center"/>
              <w:rPr>
                <w:rFonts w:asciiTheme="majorHAnsi" w:eastAsia="Times New Roman" w:hAnsiTheme="majorHAnsi" w:cs="Arial"/>
                <w:b/>
                <w:bCs/>
                <w:sz w:val="16"/>
                <w:szCs w:val="16"/>
                <w:lang w:val="pl-PL" w:eastAsia="pl-PL" w:bidi="ar-SA"/>
              </w:rPr>
            </w:pPr>
            <w:r w:rsidRPr="00CE623D">
              <w:rPr>
                <w:rFonts w:asciiTheme="majorHAnsi" w:eastAsia="Times New Roman" w:hAnsiTheme="majorHAnsi" w:cs="Arial"/>
                <w:b/>
                <w:bCs/>
                <w:sz w:val="16"/>
                <w:szCs w:val="16"/>
                <w:lang w:val="pl-PL" w:eastAsia="pl-PL" w:bidi="ar-SA"/>
              </w:rPr>
              <w:t xml:space="preserve">liczba </w:t>
            </w:r>
          </w:p>
        </w:tc>
        <w:tc>
          <w:tcPr>
            <w:tcW w:w="1341" w:type="dxa"/>
            <w:vMerge w:val="restart"/>
            <w:tcBorders>
              <w:top w:val="single" w:sz="4" w:space="0" w:color="auto"/>
              <w:left w:val="nil"/>
              <w:bottom w:val="single" w:sz="4" w:space="0" w:color="000000"/>
              <w:right w:val="single" w:sz="4" w:space="0" w:color="auto"/>
            </w:tcBorders>
            <w:shd w:val="clear" w:color="auto" w:fill="EEE0F1" w:themeFill="accent2" w:themeFillTint="33"/>
            <w:vAlign w:val="center"/>
            <w:hideMark/>
          </w:tcPr>
          <w:p w:rsidR="00CE623D" w:rsidRPr="00CE623D" w:rsidRDefault="00CE623D" w:rsidP="00CE623D">
            <w:pPr>
              <w:spacing w:before="0" w:line="240" w:lineRule="auto"/>
              <w:jc w:val="center"/>
              <w:rPr>
                <w:rFonts w:asciiTheme="majorHAnsi" w:eastAsia="Times New Roman" w:hAnsiTheme="majorHAnsi" w:cs="Arial"/>
                <w:b/>
                <w:bCs/>
                <w:sz w:val="16"/>
                <w:szCs w:val="16"/>
                <w:lang w:val="pl-PL" w:eastAsia="pl-PL" w:bidi="ar-SA"/>
              </w:rPr>
            </w:pPr>
            <w:r w:rsidRPr="00CE623D">
              <w:rPr>
                <w:rFonts w:asciiTheme="majorHAnsi" w:eastAsia="Times New Roman" w:hAnsiTheme="majorHAnsi" w:cs="Arial"/>
                <w:b/>
                <w:bCs/>
                <w:sz w:val="16"/>
                <w:szCs w:val="16"/>
                <w:lang w:val="pl-PL" w:eastAsia="pl-PL" w:bidi="ar-SA"/>
              </w:rPr>
              <w:t>Koszty całkowite</w:t>
            </w:r>
            <w:r w:rsidRPr="00CE623D">
              <w:rPr>
                <w:rFonts w:asciiTheme="majorHAnsi" w:eastAsia="Times New Roman" w:hAnsiTheme="majorHAnsi" w:cs="Arial"/>
                <w:b/>
                <w:bCs/>
                <w:sz w:val="16"/>
                <w:szCs w:val="16"/>
                <w:lang w:val="pl-PL" w:eastAsia="pl-PL" w:bidi="ar-SA"/>
              </w:rPr>
              <w:br/>
              <w:t>(w zł)</w:t>
            </w:r>
          </w:p>
        </w:tc>
      </w:tr>
      <w:tr w:rsidR="00CE623D" w:rsidRPr="00CE623D" w:rsidTr="00C71C3F">
        <w:trPr>
          <w:trHeight w:val="300"/>
        </w:trPr>
        <w:tc>
          <w:tcPr>
            <w:tcW w:w="5260" w:type="dxa"/>
            <w:vMerge/>
            <w:tcBorders>
              <w:top w:val="single" w:sz="4" w:space="0" w:color="auto"/>
              <w:left w:val="single" w:sz="4" w:space="0" w:color="auto"/>
              <w:bottom w:val="single" w:sz="4" w:space="0" w:color="000000"/>
              <w:right w:val="nil"/>
            </w:tcBorders>
            <w:vAlign w:val="center"/>
            <w:hideMark/>
          </w:tcPr>
          <w:p w:rsidR="00CE623D" w:rsidRPr="00CE623D" w:rsidRDefault="00CE623D" w:rsidP="00CE623D">
            <w:pPr>
              <w:spacing w:before="0" w:line="240" w:lineRule="auto"/>
              <w:jc w:val="left"/>
              <w:rPr>
                <w:rFonts w:asciiTheme="majorHAnsi" w:eastAsia="Times New Roman" w:hAnsiTheme="majorHAnsi" w:cs="Arial"/>
                <w:b/>
                <w:bCs/>
                <w:sz w:val="16"/>
                <w:szCs w:val="16"/>
                <w:lang w:val="pl-PL" w:eastAsia="pl-PL" w:bidi="ar-SA"/>
              </w:rPr>
            </w:pPr>
          </w:p>
        </w:tc>
        <w:tc>
          <w:tcPr>
            <w:tcW w:w="1134" w:type="dxa"/>
            <w:vMerge w:val="restart"/>
            <w:tcBorders>
              <w:top w:val="single" w:sz="4" w:space="0" w:color="auto"/>
              <w:left w:val="single" w:sz="4" w:space="0" w:color="auto"/>
              <w:bottom w:val="single" w:sz="4" w:space="0" w:color="000000"/>
              <w:right w:val="single" w:sz="4" w:space="0" w:color="000000"/>
            </w:tcBorders>
            <w:shd w:val="clear" w:color="auto" w:fill="EEE0F1" w:themeFill="accent2" w:themeFillTint="33"/>
            <w:vAlign w:val="center"/>
            <w:hideMark/>
          </w:tcPr>
          <w:p w:rsidR="00CE623D" w:rsidRPr="00CE623D" w:rsidRDefault="00CE623D" w:rsidP="00CE623D">
            <w:pPr>
              <w:spacing w:before="0" w:line="240" w:lineRule="auto"/>
              <w:jc w:val="center"/>
              <w:rPr>
                <w:rFonts w:asciiTheme="majorHAnsi" w:eastAsia="Times New Roman" w:hAnsiTheme="majorHAnsi" w:cs="Arial"/>
                <w:b/>
                <w:bCs/>
                <w:sz w:val="16"/>
                <w:szCs w:val="16"/>
                <w:lang w:val="pl-PL" w:eastAsia="pl-PL" w:bidi="ar-SA"/>
              </w:rPr>
            </w:pPr>
            <w:r w:rsidRPr="00CE623D">
              <w:rPr>
                <w:rFonts w:asciiTheme="majorHAnsi" w:eastAsia="Times New Roman" w:hAnsiTheme="majorHAnsi" w:cs="Arial"/>
                <w:b/>
                <w:bCs/>
                <w:sz w:val="16"/>
                <w:szCs w:val="16"/>
                <w:lang w:val="pl-PL" w:eastAsia="pl-PL" w:bidi="ar-SA"/>
              </w:rPr>
              <w:t>zadań</w:t>
            </w:r>
          </w:p>
        </w:tc>
        <w:tc>
          <w:tcPr>
            <w:tcW w:w="1211" w:type="dxa"/>
            <w:vMerge w:val="restart"/>
            <w:tcBorders>
              <w:top w:val="single" w:sz="4" w:space="0" w:color="auto"/>
              <w:left w:val="single" w:sz="4" w:space="0" w:color="auto"/>
              <w:bottom w:val="single" w:sz="4" w:space="0" w:color="000000"/>
              <w:right w:val="single" w:sz="4" w:space="0" w:color="000000"/>
            </w:tcBorders>
            <w:shd w:val="clear" w:color="auto" w:fill="EEE0F1" w:themeFill="accent2" w:themeFillTint="33"/>
            <w:vAlign w:val="center"/>
            <w:hideMark/>
          </w:tcPr>
          <w:p w:rsidR="00CE623D" w:rsidRPr="00CE623D" w:rsidRDefault="00CE623D" w:rsidP="00CE623D">
            <w:pPr>
              <w:spacing w:before="0" w:line="240" w:lineRule="auto"/>
              <w:jc w:val="center"/>
              <w:rPr>
                <w:rFonts w:asciiTheme="majorHAnsi" w:eastAsia="Times New Roman" w:hAnsiTheme="majorHAnsi" w:cs="Arial"/>
                <w:b/>
                <w:bCs/>
                <w:sz w:val="16"/>
                <w:szCs w:val="16"/>
                <w:lang w:val="pl-PL" w:eastAsia="pl-PL" w:bidi="ar-SA"/>
              </w:rPr>
            </w:pPr>
            <w:r w:rsidRPr="00CE623D">
              <w:rPr>
                <w:rFonts w:asciiTheme="majorHAnsi" w:eastAsia="Times New Roman" w:hAnsiTheme="majorHAnsi" w:cs="Arial"/>
                <w:b/>
                <w:bCs/>
                <w:sz w:val="16"/>
                <w:szCs w:val="16"/>
                <w:lang w:val="pl-PL" w:eastAsia="pl-PL" w:bidi="ar-SA"/>
              </w:rPr>
              <w:t>uczestników zadań</w:t>
            </w:r>
          </w:p>
        </w:tc>
        <w:tc>
          <w:tcPr>
            <w:tcW w:w="1341" w:type="dxa"/>
            <w:vMerge/>
            <w:tcBorders>
              <w:top w:val="single" w:sz="4" w:space="0" w:color="auto"/>
              <w:left w:val="nil"/>
              <w:bottom w:val="single" w:sz="4" w:space="0" w:color="000000"/>
              <w:right w:val="single" w:sz="4" w:space="0" w:color="auto"/>
            </w:tcBorders>
            <w:shd w:val="clear" w:color="auto" w:fill="EEE0F1" w:themeFill="accent2" w:themeFillTint="33"/>
            <w:vAlign w:val="center"/>
            <w:hideMark/>
          </w:tcPr>
          <w:p w:rsidR="00CE623D" w:rsidRPr="00CE623D" w:rsidRDefault="00CE623D" w:rsidP="00CE623D">
            <w:pPr>
              <w:spacing w:before="0" w:line="240" w:lineRule="auto"/>
              <w:jc w:val="left"/>
              <w:rPr>
                <w:rFonts w:asciiTheme="majorHAnsi" w:eastAsia="Times New Roman" w:hAnsiTheme="majorHAnsi" w:cs="Arial"/>
                <w:b/>
                <w:bCs/>
                <w:sz w:val="16"/>
                <w:szCs w:val="16"/>
                <w:lang w:val="pl-PL" w:eastAsia="pl-PL" w:bidi="ar-SA"/>
              </w:rPr>
            </w:pPr>
          </w:p>
        </w:tc>
      </w:tr>
      <w:tr w:rsidR="00CE623D" w:rsidRPr="00CE623D" w:rsidTr="00C71C3F">
        <w:trPr>
          <w:trHeight w:val="300"/>
        </w:trPr>
        <w:tc>
          <w:tcPr>
            <w:tcW w:w="5260" w:type="dxa"/>
            <w:vMerge/>
            <w:tcBorders>
              <w:top w:val="single" w:sz="4" w:space="0" w:color="auto"/>
              <w:left w:val="single" w:sz="4" w:space="0" w:color="auto"/>
              <w:bottom w:val="single" w:sz="4" w:space="0" w:color="000000"/>
              <w:right w:val="nil"/>
            </w:tcBorders>
            <w:vAlign w:val="center"/>
            <w:hideMark/>
          </w:tcPr>
          <w:p w:rsidR="00CE623D" w:rsidRPr="00CE623D" w:rsidRDefault="00CE623D" w:rsidP="00CE623D">
            <w:pPr>
              <w:spacing w:before="0" w:line="240" w:lineRule="auto"/>
              <w:jc w:val="left"/>
              <w:rPr>
                <w:rFonts w:asciiTheme="majorHAnsi" w:eastAsia="Times New Roman" w:hAnsiTheme="majorHAnsi" w:cs="Arial"/>
                <w:b/>
                <w:bCs/>
                <w:sz w:val="16"/>
                <w:szCs w:val="16"/>
                <w:lang w:val="pl-PL" w:eastAsia="pl-PL" w:bidi="ar-SA"/>
              </w:rPr>
            </w:pPr>
          </w:p>
        </w:tc>
        <w:tc>
          <w:tcPr>
            <w:tcW w:w="1134" w:type="dxa"/>
            <w:vMerge/>
            <w:tcBorders>
              <w:top w:val="single" w:sz="4" w:space="0" w:color="auto"/>
              <w:left w:val="single" w:sz="4" w:space="0" w:color="auto"/>
              <w:bottom w:val="single" w:sz="4" w:space="0" w:color="000000"/>
              <w:right w:val="single" w:sz="4" w:space="0" w:color="000000"/>
            </w:tcBorders>
            <w:shd w:val="clear" w:color="auto" w:fill="EEE0F1" w:themeFill="accent2" w:themeFillTint="33"/>
            <w:vAlign w:val="center"/>
            <w:hideMark/>
          </w:tcPr>
          <w:p w:rsidR="00CE623D" w:rsidRPr="00CE623D" w:rsidRDefault="00CE623D" w:rsidP="00CE623D">
            <w:pPr>
              <w:spacing w:before="0" w:line="240" w:lineRule="auto"/>
              <w:jc w:val="left"/>
              <w:rPr>
                <w:rFonts w:asciiTheme="majorHAnsi" w:eastAsia="Times New Roman" w:hAnsiTheme="majorHAnsi" w:cs="Arial"/>
                <w:b/>
                <w:bCs/>
                <w:sz w:val="16"/>
                <w:szCs w:val="16"/>
                <w:lang w:val="pl-PL" w:eastAsia="pl-PL" w:bidi="ar-SA"/>
              </w:rPr>
            </w:pPr>
          </w:p>
        </w:tc>
        <w:tc>
          <w:tcPr>
            <w:tcW w:w="1211" w:type="dxa"/>
            <w:vMerge/>
            <w:tcBorders>
              <w:top w:val="single" w:sz="4" w:space="0" w:color="auto"/>
              <w:left w:val="single" w:sz="4" w:space="0" w:color="auto"/>
              <w:bottom w:val="single" w:sz="4" w:space="0" w:color="000000"/>
              <w:right w:val="single" w:sz="4" w:space="0" w:color="000000"/>
            </w:tcBorders>
            <w:shd w:val="clear" w:color="auto" w:fill="EEE0F1" w:themeFill="accent2" w:themeFillTint="33"/>
            <w:vAlign w:val="center"/>
            <w:hideMark/>
          </w:tcPr>
          <w:p w:rsidR="00CE623D" w:rsidRPr="00CE623D" w:rsidRDefault="00CE623D" w:rsidP="00CE623D">
            <w:pPr>
              <w:spacing w:before="0" w:line="240" w:lineRule="auto"/>
              <w:jc w:val="left"/>
              <w:rPr>
                <w:rFonts w:asciiTheme="majorHAnsi" w:eastAsia="Times New Roman" w:hAnsiTheme="majorHAnsi" w:cs="Arial"/>
                <w:b/>
                <w:bCs/>
                <w:sz w:val="16"/>
                <w:szCs w:val="16"/>
                <w:lang w:val="pl-PL" w:eastAsia="pl-PL" w:bidi="ar-SA"/>
              </w:rPr>
            </w:pPr>
          </w:p>
        </w:tc>
        <w:tc>
          <w:tcPr>
            <w:tcW w:w="1341" w:type="dxa"/>
            <w:vMerge/>
            <w:tcBorders>
              <w:top w:val="single" w:sz="4" w:space="0" w:color="auto"/>
              <w:left w:val="nil"/>
              <w:bottom w:val="single" w:sz="4" w:space="0" w:color="000000"/>
              <w:right w:val="single" w:sz="4" w:space="0" w:color="auto"/>
            </w:tcBorders>
            <w:shd w:val="clear" w:color="auto" w:fill="EEE0F1" w:themeFill="accent2" w:themeFillTint="33"/>
            <w:vAlign w:val="center"/>
            <w:hideMark/>
          </w:tcPr>
          <w:p w:rsidR="00CE623D" w:rsidRPr="00CE623D" w:rsidRDefault="00CE623D" w:rsidP="00CE623D">
            <w:pPr>
              <w:spacing w:before="0" w:line="240" w:lineRule="auto"/>
              <w:jc w:val="left"/>
              <w:rPr>
                <w:rFonts w:asciiTheme="majorHAnsi" w:eastAsia="Times New Roman" w:hAnsiTheme="majorHAnsi" w:cs="Arial"/>
                <w:b/>
                <w:bCs/>
                <w:sz w:val="16"/>
                <w:szCs w:val="16"/>
                <w:lang w:val="pl-PL" w:eastAsia="pl-PL" w:bidi="ar-SA"/>
              </w:rPr>
            </w:pPr>
          </w:p>
        </w:tc>
      </w:tr>
      <w:tr w:rsidR="00CE623D" w:rsidRPr="00CE623D" w:rsidTr="00C71C3F">
        <w:trPr>
          <w:trHeight w:val="300"/>
        </w:trPr>
        <w:tc>
          <w:tcPr>
            <w:tcW w:w="5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623D" w:rsidRPr="00CE623D" w:rsidRDefault="00CE623D" w:rsidP="00CE623D">
            <w:pPr>
              <w:spacing w:before="0" w:line="240" w:lineRule="auto"/>
              <w:jc w:val="left"/>
              <w:rPr>
                <w:rFonts w:asciiTheme="majorHAnsi" w:eastAsia="Times New Roman" w:hAnsiTheme="majorHAnsi" w:cs="Arial"/>
                <w:b/>
                <w:bCs/>
                <w:sz w:val="16"/>
                <w:szCs w:val="16"/>
                <w:lang w:val="pl-PL" w:eastAsia="pl-PL" w:bidi="ar-SA"/>
              </w:rPr>
            </w:pPr>
            <w:r w:rsidRPr="00CE623D">
              <w:rPr>
                <w:rFonts w:asciiTheme="majorHAnsi" w:eastAsia="Times New Roman" w:hAnsiTheme="majorHAnsi" w:cs="Arial"/>
                <w:b/>
                <w:bCs/>
                <w:sz w:val="16"/>
                <w:szCs w:val="16"/>
                <w:lang w:val="pl-PL" w:eastAsia="pl-PL" w:bidi="ar-SA"/>
              </w:rPr>
              <w:t>Funkcjonowanie LGD</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E623D" w:rsidRPr="00CE623D" w:rsidRDefault="00CE623D" w:rsidP="00CE623D">
            <w:pPr>
              <w:spacing w:before="0" w:line="240" w:lineRule="auto"/>
              <w:jc w:val="center"/>
              <w:rPr>
                <w:rFonts w:asciiTheme="majorHAnsi" w:eastAsia="Times New Roman" w:hAnsiTheme="majorHAnsi" w:cs="Arial"/>
                <w:sz w:val="16"/>
                <w:szCs w:val="16"/>
                <w:lang w:val="pl-PL" w:eastAsia="pl-PL" w:bidi="ar-SA"/>
              </w:rPr>
            </w:pPr>
            <w:r w:rsidRPr="00CE623D">
              <w:rPr>
                <w:rFonts w:asciiTheme="majorHAnsi" w:eastAsia="Times New Roman" w:hAnsiTheme="majorHAnsi" w:cs="Arial"/>
                <w:sz w:val="16"/>
                <w:szCs w:val="16"/>
                <w:lang w:val="pl-PL" w:eastAsia="pl-PL" w:bidi="ar-SA"/>
              </w:rPr>
              <w:t> </w:t>
            </w:r>
          </w:p>
        </w:tc>
        <w:tc>
          <w:tcPr>
            <w:tcW w:w="1211" w:type="dxa"/>
            <w:tcBorders>
              <w:top w:val="single" w:sz="4" w:space="0" w:color="auto"/>
              <w:left w:val="nil"/>
              <w:bottom w:val="single" w:sz="4" w:space="0" w:color="auto"/>
              <w:right w:val="single" w:sz="4" w:space="0" w:color="auto"/>
            </w:tcBorders>
            <w:shd w:val="clear" w:color="000000" w:fill="FFFFFF"/>
            <w:noWrap/>
            <w:vAlign w:val="center"/>
            <w:hideMark/>
          </w:tcPr>
          <w:p w:rsidR="00CE623D" w:rsidRPr="00CE623D" w:rsidRDefault="00CE623D" w:rsidP="00CE623D">
            <w:pPr>
              <w:spacing w:before="0" w:line="240" w:lineRule="auto"/>
              <w:jc w:val="center"/>
              <w:rPr>
                <w:rFonts w:asciiTheme="majorHAnsi" w:eastAsia="Times New Roman" w:hAnsiTheme="majorHAnsi" w:cs="Arial"/>
                <w:sz w:val="16"/>
                <w:szCs w:val="16"/>
                <w:lang w:val="pl-PL" w:eastAsia="pl-PL" w:bidi="ar-SA"/>
              </w:rPr>
            </w:pPr>
            <w:r w:rsidRPr="00CE623D">
              <w:rPr>
                <w:rFonts w:asciiTheme="majorHAnsi" w:eastAsia="Times New Roman" w:hAnsiTheme="majorHAnsi" w:cs="Arial"/>
                <w:sz w:val="16"/>
                <w:szCs w:val="16"/>
                <w:lang w:val="pl-PL" w:eastAsia="pl-PL" w:bidi="ar-SA"/>
              </w:rPr>
              <w:t> </w:t>
            </w:r>
          </w:p>
        </w:tc>
        <w:tc>
          <w:tcPr>
            <w:tcW w:w="1341" w:type="dxa"/>
            <w:tcBorders>
              <w:top w:val="single" w:sz="4" w:space="0" w:color="auto"/>
              <w:left w:val="nil"/>
              <w:bottom w:val="single" w:sz="4" w:space="0" w:color="auto"/>
              <w:right w:val="single" w:sz="4" w:space="0" w:color="auto"/>
            </w:tcBorders>
            <w:shd w:val="clear" w:color="auto" w:fill="auto"/>
            <w:noWrap/>
            <w:vAlign w:val="center"/>
            <w:hideMark/>
          </w:tcPr>
          <w:p w:rsidR="00CE623D" w:rsidRPr="00CE623D" w:rsidRDefault="00CE623D" w:rsidP="00CE623D">
            <w:pPr>
              <w:spacing w:before="0" w:line="240" w:lineRule="auto"/>
              <w:jc w:val="center"/>
              <w:rPr>
                <w:rFonts w:asciiTheme="majorHAnsi" w:eastAsia="Times New Roman" w:hAnsiTheme="majorHAnsi" w:cs="Arial"/>
                <w:b/>
                <w:bCs/>
                <w:sz w:val="16"/>
                <w:szCs w:val="16"/>
                <w:lang w:val="pl-PL" w:eastAsia="pl-PL" w:bidi="ar-SA"/>
              </w:rPr>
            </w:pPr>
            <w:r w:rsidRPr="00CE623D">
              <w:rPr>
                <w:rFonts w:asciiTheme="majorHAnsi" w:eastAsia="Times New Roman" w:hAnsiTheme="majorHAnsi" w:cs="Arial"/>
                <w:b/>
                <w:bCs/>
                <w:sz w:val="16"/>
                <w:szCs w:val="16"/>
                <w:lang w:val="pl-PL" w:eastAsia="pl-PL" w:bidi="ar-SA"/>
              </w:rPr>
              <w:t xml:space="preserve">368 830,50   </w:t>
            </w:r>
          </w:p>
        </w:tc>
      </w:tr>
      <w:tr w:rsidR="00CE623D" w:rsidRPr="00CE623D" w:rsidTr="00C71C3F">
        <w:trPr>
          <w:trHeight w:val="300"/>
        </w:trPr>
        <w:tc>
          <w:tcPr>
            <w:tcW w:w="5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623D" w:rsidRPr="00CE623D" w:rsidRDefault="00CE623D" w:rsidP="00CE623D">
            <w:pPr>
              <w:spacing w:before="0" w:line="240" w:lineRule="auto"/>
              <w:jc w:val="left"/>
              <w:rPr>
                <w:rFonts w:asciiTheme="majorHAnsi" w:eastAsia="Times New Roman" w:hAnsiTheme="majorHAnsi" w:cs="Arial"/>
                <w:b/>
                <w:bCs/>
                <w:sz w:val="16"/>
                <w:szCs w:val="16"/>
                <w:lang w:val="pl-PL" w:eastAsia="pl-PL" w:bidi="ar-SA"/>
              </w:rPr>
            </w:pPr>
            <w:r w:rsidRPr="00CE623D">
              <w:rPr>
                <w:rFonts w:asciiTheme="majorHAnsi" w:eastAsia="Times New Roman" w:hAnsiTheme="majorHAnsi" w:cs="Arial"/>
                <w:b/>
                <w:bCs/>
                <w:sz w:val="16"/>
                <w:szCs w:val="16"/>
                <w:lang w:val="pl-PL" w:eastAsia="pl-PL" w:bidi="ar-SA"/>
              </w:rPr>
              <w:t>Nabywanie umiejętności i aktywizacja: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623D" w:rsidRPr="00CE623D" w:rsidRDefault="00CE623D" w:rsidP="00CE623D">
            <w:pPr>
              <w:spacing w:before="0" w:line="240" w:lineRule="auto"/>
              <w:jc w:val="center"/>
              <w:rPr>
                <w:rFonts w:asciiTheme="majorHAnsi" w:eastAsia="Times New Roman" w:hAnsiTheme="majorHAnsi" w:cs="Arial"/>
                <w:sz w:val="16"/>
                <w:szCs w:val="16"/>
                <w:lang w:val="pl-PL" w:eastAsia="pl-PL" w:bidi="ar-SA"/>
              </w:rPr>
            </w:pPr>
            <w:r w:rsidRPr="00CE623D">
              <w:rPr>
                <w:rFonts w:asciiTheme="majorHAnsi" w:eastAsia="Times New Roman" w:hAnsiTheme="majorHAnsi" w:cs="Arial"/>
                <w:sz w:val="16"/>
                <w:szCs w:val="16"/>
                <w:lang w:val="pl-PL" w:eastAsia="pl-PL" w:bidi="ar-SA"/>
              </w:rPr>
              <w:t> </w:t>
            </w:r>
          </w:p>
        </w:tc>
        <w:tc>
          <w:tcPr>
            <w:tcW w:w="1211" w:type="dxa"/>
            <w:tcBorders>
              <w:top w:val="single" w:sz="4" w:space="0" w:color="auto"/>
              <w:left w:val="nil"/>
              <w:bottom w:val="single" w:sz="4" w:space="0" w:color="auto"/>
              <w:right w:val="single" w:sz="4" w:space="0" w:color="auto"/>
            </w:tcBorders>
            <w:shd w:val="clear" w:color="auto" w:fill="auto"/>
            <w:noWrap/>
            <w:vAlign w:val="center"/>
            <w:hideMark/>
          </w:tcPr>
          <w:p w:rsidR="00CE623D" w:rsidRPr="00CE623D" w:rsidRDefault="00CE623D" w:rsidP="00CE623D">
            <w:pPr>
              <w:spacing w:before="0" w:line="240" w:lineRule="auto"/>
              <w:jc w:val="center"/>
              <w:rPr>
                <w:rFonts w:asciiTheme="majorHAnsi" w:eastAsia="Times New Roman" w:hAnsiTheme="majorHAnsi" w:cs="Arial"/>
                <w:sz w:val="16"/>
                <w:szCs w:val="16"/>
                <w:lang w:val="pl-PL" w:eastAsia="pl-PL" w:bidi="ar-SA"/>
              </w:rPr>
            </w:pPr>
            <w:r w:rsidRPr="00CE623D">
              <w:rPr>
                <w:rFonts w:asciiTheme="majorHAnsi" w:eastAsia="Times New Roman" w:hAnsiTheme="majorHAnsi" w:cs="Arial"/>
                <w:sz w:val="16"/>
                <w:szCs w:val="16"/>
                <w:lang w:val="pl-PL" w:eastAsia="pl-PL" w:bidi="ar-SA"/>
              </w:rPr>
              <w:t> </w:t>
            </w:r>
          </w:p>
        </w:tc>
        <w:tc>
          <w:tcPr>
            <w:tcW w:w="1341" w:type="dxa"/>
            <w:tcBorders>
              <w:top w:val="single" w:sz="4" w:space="0" w:color="auto"/>
              <w:left w:val="nil"/>
              <w:bottom w:val="single" w:sz="4" w:space="0" w:color="auto"/>
              <w:right w:val="single" w:sz="4" w:space="0" w:color="auto"/>
            </w:tcBorders>
            <w:shd w:val="clear" w:color="auto" w:fill="auto"/>
            <w:noWrap/>
            <w:vAlign w:val="center"/>
            <w:hideMark/>
          </w:tcPr>
          <w:p w:rsidR="00CE623D" w:rsidRPr="00CE623D" w:rsidRDefault="00CE623D" w:rsidP="00CE623D">
            <w:pPr>
              <w:spacing w:before="0" w:line="240" w:lineRule="auto"/>
              <w:jc w:val="center"/>
              <w:rPr>
                <w:rFonts w:asciiTheme="majorHAnsi" w:eastAsia="Times New Roman" w:hAnsiTheme="majorHAnsi" w:cs="Arial"/>
                <w:b/>
                <w:bCs/>
                <w:sz w:val="16"/>
                <w:szCs w:val="16"/>
                <w:lang w:val="pl-PL" w:eastAsia="pl-PL" w:bidi="ar-SA"/>
              </w:rPr>
            </w:pPr>
            <w:r w:rsidRPr="00CE623D">
              <w:rPr>
                <w:rFonts w:asciiTheme="majorHAnsi" w:eastAsia="Times New Roman" w:hAnsiTheme="majorHAnsi" w:cs="Arial"/>
                <w:b/>
                <w:bCs/>
                <w:sz w:val="16"/>
                <w:szCs w:val="16"/>
                <w:lang w:val="pl-PL" w:eastAsia="pl-PL" w:bidi="ar-SA"/>
              </w:rPr>
              <w:t xml:space="preserve">162 040,46   </w:t>
            </w:r>
          </w:p>
        </w:tc>
      </w:tr>
      <w:tr w:rsidR="00CE623D" w:rsidRPr="00CE623D" w:rsidTr="00C71C3F">
        <w:trPr>
          <w:trHeight w:val="300"/>
        </w:trPr>
        <w:tc>
          <w:tcPr>
            <w:tcW w:w="5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623D" w:rsidRPr="00CE623D" w:rsidRDefault="00CE623D" w:rsidP="00CE623D">
            <w:pPr>
              <w:spacing w:before="0" w:line="240" w:lineRule="auto"/>
              <w:jc w:val="left"/>
              <w:rPr>
                <w:rFonts w:asciiTheme="majorHAnsi" w:eastAsia="Times New Roman" w:hAnsiTheme="majorHAnsi" w:cs="Arial"/>
                <w:sz w:val="16"/>
                <w:szCs w:val="16"/>
                <w:lang w:val="pl-PL" w:eastAsia="pl-PL" w:bidi="ar-SA"/>
              </w:rPr>
            </w:pPr>
            <w:r w:rsidRPr="00CE623D">
              <w:rPr>
                <w:rFonts w:asciiTheme="majorHAnsi" w:eastAsia="Times New Roman" w:hAnsiTheme="majorHAnsi" w:cs="Arial"/>
                <w:sz w:val="16"/>
                <w:szCs w:val="16"/>
                <w:lang w:val="pl-PL" w:eastAsia="pl-PL" w:bidi="ar-SA"/>
              </w:rPr>
              <w:t>badania nad obszarem objętym LSR</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623D" w:rsidRPr="00CE623D" w:rsidRDefault="00CE623D" w:rsidP="00CE623D">
            <w:pPr>
              <w:spacing w:before="0" w:line="240" w:lineRule="auto"/>
              <w:jc w:val="center"/>
              <w:rPr>
                <w:rFonts w:asciiTheme="majorHAnsi" w:eastAsia="Times New Roman" w:hAnsiTheme="majorHAnsi" w:cs="Arial"/>
                <w:sz w:val="16"/>
                <w:szCs w:val="16"/>
                <w:lang w:val="pl-PL" w:eastAsia="pl-PL" w:bidi="ar-SA"/>
              </w:rPr>
            </w:pPr>
            <w:r w:rsidRPr="00CE623D">
              <w:rPr>
                <w:rFonts w:asciiTheme="majorHAnsi" w:eastAsia="Times New Roman" w:hAnsiTheme="majorHAnsi" w:cs="Arial"/>
                <w:sz w:val="16"/>
                <w:szCs w:val="16"/>
                <w:lang w:val="pl-PL" w:eastAsia="pl-PL" w:bidi="ar-SA"/>
              </w:rPr>
              <w:t>2</w:t>
            </w:r>
          </w:p>
        </w:tc>
        <w:tc>
          <w:tcPr>
            <w:tcW w:w="1211" w:type="dxa"/>
            <w:tcBorders>
              <w:top w:val="single" w:sz="4" w:space="0" w:color="auto"/>
              <w:left w:val="nil"/>
              <w:bottom w:val="single" w:sz="4" w:space="0" w:color="auto"/>
              <w:right w:val="single" w:sz="4" w:space="0" w:color="auto"/>
            </w:tcBorders>
            <w:shd w:val="clear" w:color="000000" w:fill="FFFFFF"/>
            <w:noWrap/>
            <w:vAlign w:val="center"/>
            <w:hideMark/>
          </w:tcPr>
          <w:p w:rsidR="00CE623D" w:rsidRPr="00CE623D" w:rsidRDefault="00CE623D" w:rsidP="00CE623D">
            <w:pPr>
              <w:spacing w:before="0" w:line="240" w:lineRule="auto"/>
              <w:jc w:val="center"/>
              <w:rPr>
                <w:rFonts w:asciiTheme="majorHAnsi" w:eastAsia="Times New Roman" w:hAnsiTheme="majorHAnsi" w:cs="Arial"/>
                <w:sz w:val="16"/>
                <w:szCs w:val="16"/>
                <w:lang w:val="pl-PL" w:eastAsia="pl-PL" w:bidi="ar-SA"/>
              </w:rPr>
            </w:pPr>
            <w:r w:rsidRPr="00CE623D">
              <w:rPr>
                <w:rFonts w:asciiTheme="majorHAnsi" w:eastAsia="Times New Roman" w:hAnsiTheme="majorHAnsi" w:cs="Arial"/>
                <w:sz w:val="16"/>
                <w:szCs w:val="16"/>
                <w:lang w:val="pl-PL" w:eastAsia="pl-PL" w:bidi="ar-SA"/>
              </w:rPr>
              <w:t>20</w:t>
            </w:r>
          </w:p>
        </w:tc>
        <w:tc>
          <w:tcPr>
            <w:tcW w:w="1341" w:type="dxa"/>
            <w:tcBorders>
              <w:top w:val="single" w:sz="4" w:space="0" w:color="auto"/>
              <w:left w:val="nil"/>
              <w:bottom w:val="single" w:sz="4" w:space="0" w:color="auto"/>
              <w:right w:val="single" w:sz="4" w:space="0" w:color="auto"/>
            </w:tcBorders>
            <w:shd w:val="clear" w:color="auto" w:fill="auto"/>
            <w:noWrap/>
            <w:vAlign w:val="center"/>
            <w:hideMark/>
          </w:tcPr>
          <w:p w:rsidR="00CE623D" w:rsidRPr="00CE623D" w:rsidRDefault="00CE623D" w:rsidP="00CE623D">
            <w:pPr>
              <w:spacing w:before="0" w:line="240" w:lineRule="auto"/>
              <w:jc w:val="center"/>
              <w:rPr>
                <w:rFonts w:asciiTheme="majorHAnsi" w:eastAsia="Times New Roman" w:hAnsiTheme="majorHAnsi" w:cs="Arial"/>
                <w:sz w:val="16"/>
                <w:szCs w:val="16"/>
                <w:lang w:val="pl-PL" w:eastAsia="pl-PL" w:bidi="ar-SA"/>
              </w:rPr>
            </w:pPr>
            <w:r w:rsidRPr="00CE623D">
              <w:rPr>
                <w:rFonts w:asciiTheme="majorHAnsi" w:eastAsia="Times New Roman" w:hAnsiTheme="majorHAnsi" w:cs="Arial"/>
                <w:sz w:val="16"/>
                <w:szCs w:val="16"/>
                <w:lang w:val="pl-PL" w:eastAsia="pl-PL" w:bidi="ar-SA"/>
              </w:rPr>
              <w:t xml:space="preserve">20 950,00   </w:t>
            </w:r>
          </w:p>
        </w:tc>
      </w:tr>
      <w:tr w:rsidR="00CE623D" w:rsidRPr="00CE623D" w:rsidTr="00C71C3F">
        <w:trPr>
          <w:trHeight w:val="300"/>
        </w:trPr>
        <w:tc>
          <w:tcPr>
            <w:tcW w:w="5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623D" w:rsidRPr="00CE623D" w:rsidRDefault="00CE623D" w:rsidP="00CE623D">
            <w:pPr>
              <w:spacing w:before="0" w:line="240" w:lineRule="auto"/>
              <w:jc w:val="left"/>
              <w:rPr>
                <w:rFonts w:asciiTheme="majorHAnsi" w:eastAsia="Times New Roman" w:hAnsiTheme="majorHAnsi" w:cs="Arial"/>
                <w:sz w:val="16"/>
                <w:szCs w:val="16"/>
                <w:lang w:val="pl-PL" w:eastAsia="pl-PL" w:bidi="ar-SA"/>
              </w:rPr>
            </w:pPr>
            <w:r w:rsidRPr="00CE623D">
              <w:rPr>
                <w:rFonts w:asciiTheme="majorHAnsi" w:eastAsia="Times New Roman" w:hAnsiTheme="majorHAnsi" w:cs="Arial"/>
                <w:sz w:val="16"/>
                <w:szCs w:val="16"/>
                <w:lang w:val="pl-PL" w:eastAsia="pl-PL" w:bidi="ar-SA"/>
              </w:rPr>
              <w:t>informowanie o obszarze działania LGD oraz o LSR</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623D" w:rsidRPr="00CE623D" w:rsidRDefault="00CE623D" w:rsidP="00CE623D">
            <w:pPr>
              <w:spacing w:before="0" w:line="240" w:lineRule="auto"/>
              <w:jc w:val="center"/>
              <w:rPr>
                <w:rFonts w:asciiTheme="majorHAnsi" w:eastAsia="Times New Roman" w:hAnsiTheme="majorHAnsi" w:cs="Arial"/>
                <w:sz w:val="16"/>
                <w:szCs w:val="16"/>
                <w:lang w:val="pl-PL" w:eastAsia="pl-PL" w:bidi="ar-SA"/>
              </w:rPr>
            </w:pPr>
            <w:r w:rsidRPr="00CE623D">
              <w:rPr>
                <w:rFonts w:asciiTheme="majorHAnsi" w:eastAsia="Times New Roman" w:hAnsiTheme="majorHAnsi" w:cs="Arial"/>
                <w:sz w:val="16"/>
                <w:szCs w:val="16"/>
                <w:lang w:val="pl-PL" w:eastAsia="pl-PL" w:bidi="ar-SA"/>
              </w:rPr>
              <w:t>21</w:t>
            </w:r>
          </w:p>
        </w:tc>
        <w:tc>
          <w:tcPr>
            <w:tcW w:w="1211" w:type="dxa"/>
            <w:tcBorders>
              <w:top w:val="single" w:sz="4" w:space="0" w:color="auto"/>
              <w:left w:val="nil"/>
              <w:bottom w:val="single" w:sz="4" w:space="0" w:color="auto"/>
              <w:right w:val="single" w:sz="4" w:space="0" w:color="auto"/>
            </w:tcBorders>
            <w:shd w:val="clear" w:color="auto" w:fill="auto"/>
            <w:noWrap/>
            <w:vAlign w:val="center"/>
            <w:hideMark/>
          </w:tcPr>
          <w:p w:rsidR="00CE623D" w:rsidRPr="00CE623D" w:rsidRDefault="00CE623D" w:rsidP="00CE623D">
            <w:pPr>
              <w:spacing w:before="0" w:line="240" w:lineRule="auto"/>
              <w:jc w:val="center"/>
              <w:rPr>
                <w:rFonts w:asciiTheme="majorHAnsi" w:eastAsia="Times New Roman" w:hAnsiTheme="majorHAnsi" w:cs="Arial"/>
                <w:sz w:val="16"/>
                <w:szCs w:val="16"/>
                <w:lang w:val="pl-PL" w:eastAsia="pl-PL" w:bidi="ar-SA"/>
              </w:rPr>
            </w:pPr>
            <w:r w:rsidRPr="00CE623D">
              <w:rPr>
                <w:rFonts w:asciiTheme="majorHAnsi" w:eastAsia="Times New Roman" w:hAnsiTheme="majorHAnsi" w:cs="Arial"/>
                <w:sz w:val="16"/>
                <w:szCs w:val="16"/>
                <w:lang w:val="pl-PL" w:eastAsia="pl-PL" w:bidi="ar-SA"/>
              </w:rPr>
              <w:t>52359</w:t>
            </w:r>
          </w:p>
        </w:tc>
        <w:tc>
          <w:tcPr>
            <w:tcW w:w="1341" w:type="dxa"/>
            <w:tcBorders>
              <w:top w:val="single" w:sz="4" w:space="0" w:color="auto"/>
              <w:left w:val="nil"/>
              <w:bottom w:val="single" w:sz="4" w:space="0" w:color="auto"/>
              <w:right w:val="single" w:sz="4" w:space="0" w:color="auto"/>
            </w:tcBorders>
            <w:shd w:val="clear" w:color="auto" w:fill="auto"/>
            <w:noWrap/>
            <w:vAlign w:val="center"/>
            <w:hideMark/>
          </w:tcPr>
          <w:p w:rsidR="00CE623D" w:rsidRPr="00CE623D" w:rsidRDefault="00CE623D" w:rsidP="00CE623D">
            <w:pPr>
              <w:spacing w:before="0" w:line="240" w:lineRule="auto"/>
              <w:jc w:val="center"/>
              <w:rPr>
                <w:rFonts w:asciiTheme="majorHAnsi" w:eastAsia="Times New Roman" w:hAnsiTheme="majorHAnsi" w:cs="Arial"/>
                <w:sz w:val="16"/>
                <w:szCs w:val="16"/>
                <w:lang w:val="pl-PL" w:eastAsia="pl-PL" w:bidi="ar-SA"/>
              </w:rPr>
            </w:pPr>
            <w:r w:rsidRPr="00CE623D">
              <w:rPr>
                <w:rFonts w:asciiTheme="majorHAnsi" w:eastAsia="Times New Roman" w:hAnsiTheme="majorHAnsi" w:cs="Arial"/>
                <w:sz w:val="16"/>
                <w:szCs w:val="16"/>
                <w:lang w:val="pl-PL" w:eastAsia="pl-PL" w:bidi="ar-SA"/>
              </w:rPr>
              <w:t xml:space="preserve">66 303,36   </w:t>
            </w:r>
          </w:p>
        </w:tc>
      </w:tr>
      <w:tr w:rsidR="00CE623D" w:rsidRPr="00CE623D" w:rsidTr="00C71C3F">
        <w:trPr>
          <w:trHeight w:val="300"/>
        </w:trPr>
        <w:tc>
          <w:tcPr>
            <w:tcW w:w="5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623D" w:rsidRPr="00CE623D" w:rsidRDefault="00CE623D" w:rsidP="00CE623D">
            <w:pPr>
              <w:spacing w:before="0" w:line="240" w:lineRule="auto"/>
              <w:jc w:val="left"/>
              <w:rPr>
                <w:rFonts w:asciiTheme="majorHAnsi" w:eastAsia="Times New Roman" w:hAnsiTheme="majorHAnsi" w:cs="Arial"/>
                <w:sz w:val="16"/>
                <w:szCs w:val="16"/>
                <w:lang w:val="pl-PL" w:eastAsia="pl-PL" w:bidi="ar-SA"/>
              </w:rPr>
            </w:pPr>
            <w:r w:rsidRPr="00CE623D">
              <w:rPr>
                <w:rFonts w:asciiTheme="majorHAnsi" w:eastAsia="Times New Roman" w:hAnsiTheme="majorHAnsi" w:cs="Arial"/>
                <w:sz w:val="16"/>
                <w:szCs w:val="16"/>
                <w:lang w:val="pl-PL" w:eastAsia="pl-PL" w:bidi="ar-SA"/>
              </w:rPr>
              <w:t>szkolenia zespołu biorącego udział we wdrażaniu LSR</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623D" w:rsidRPr="00CE623D" w:rsidRDefault="00CE623D" w:rsidP="00CE623D">
            <w:pPr>
              <w:spacing w:before="0" w:line="240" w:lineRule="auto"/>
              <w:jc w:val="center"/>
              <w:rPr>
                <w:rFonts w:asciiTheme="majorHAnsi" w:eastAsia="Times New Roman" w:hAnsiTheme="majorHAnsi" w:cs="Arial"/>
                <w:sz w:val="16"/>
                <w:szCs w:val="16"/>
                <w:lang w:val="pl-PL" w:eastAsia="pl-PL" w:bidi="ar-SA"/>
              </w:rPr>
            </w:pPr>
            <w:r w:rsidRPr="00CE623D">
              <w:rPr>
                <w:rFonts w:asciiTheme="majorHAnsi" w:eastAsia="Times New Roman" w:hAnsiTheme="majorHAnsi" w:cs="Arial"/>
                <w:sz w:val="16"/>
                <w:szCs w:val="16"/>
                <w:lang w:val="pl-PL" w:eastAsia="pl-PL" w:bidi="ar-SA"/>
              </w:rPr>
              <w:t>18</w:t>
            </w:r>
          </w:p>
        </w:tc>
        <w:tc>
          <w:tcPr>
            <w:tcW w:w="1211" w:type="dxa"/>
            <w:tcBorders>
              <w:top w:val="single" w:sz="4" w:space="0" w:color="auto"/>
              <w:left w:val="nil"/>
              <w:bottom w:val="single" w:sz="4" w:space="0" w:color="auto"/>
              <w:right w:val="single" w:sz="4" w:space="0" w:color="auto"/>
            </w:tcBorders>
            <w:shd w:val="clear" w:color="auto" w:fill="auto"/>
            <w:noWrap/>
            <w:vAlign w:val="center"/>
            <w:hideMark/>
          </w:tcPr>
          <w:p w:rsidR="00CE623D" w:rsidRPr="00CE623D" w:rsidRDefault="00CE623D" w:rsidP="00CE623D">
            <w:pPr>
              <w:spacing w:before="0" w:line="240" w:lineRule="auto"/>
              <w:jc w:val="center"/>
              <w:rPr>
                <w:rFonts w:asciiTheme="majorHAnsi" w:eastAsia="Times New Roman" w:hAnsiTheme="majorHAnsi" w:cs="Arial"/>
                <w:sz w:val="16"/>
                <w:szCs w:val="16"/>
                <w:lang w:val="pl-PL" w:eastAsia="pl-PL" w:bidi="ar-SA"/>
              </w:rPr>
            </w:pPr>
            <w:r w:rsidRPr="00CE623D">
              <w:rPr>
                <w:rFonts w:asciiTheme="majorHAnsi" w:eastAsia="Times New Roman" w:hAnsiTheme="majorHAnsi" w:cs="Arial"/>
                <w:sz w:val="16"/>
                <w:szCs w:val="16"/>
                <w:lang w:val="pl-PL" w:eastAsia="pl-PL" w:bidi="ar-SA"/>
              </w:rPr>
              <w:t>33</w:t>
            </w:r>
          </w:p>
        </w:tc>
        <w:tc>
          <w:tcPr>
            <w:tcW w:w="1341" w:type="dxa"/>
            <w:tcBorders>
              <w:top w:val="single" w:sz="4" w:space="0" w:color="auto"/>
              <w:left w:val="nil"/>
              <w:bottom w:val="single" w:sz="4" w:space="0" w:color="auto"/>
              <w:right w:val="single" w:sz="4" w:space="0" w:color="auto"/>
            </w:tcBorders>
            <w:shd w:val="clear" w:color="auto" w:fill="auto"/>
            <w:noWrap/>
            <w:vAlign w:val="center"/>
            <w:hideMark/>
          </w:tcPr>
          <w:p w:rsidR="00CE623D" w:rsidRPr="00CE623D" w:rsidRDefault="00CE623D" w:rsidP="00CE623D">
            <w:pPr>
              <w:spacing w:before="0" w:line="240" w:lineRule="auto"/>
              <w:jc w:val="center"/>
              <w:rPr>
                <w:rFonts w:asciiTheme="majorHAnsi" w:eastAsia="Times New Roman" w:hAnsiTheme="majorHAnsi" w:cs="Arial"/>
                <w:sz w:val="16"/>
                <w:szCs w:val="16"/>
                <w:lang w:val="pl-PL" w:eastAsia="pl-PL" w:bidi="ar-SA"/>
              </w:rPr>
            </w:pPr>
            <w:r w:rsidRPr="00CE623D">
              <w:rPr>
                <w:rFonts w:asciiTheme="majorHAnsi" w:eastAsia="Times New Roman" w:hAnsiTheme="majorHAnsi" w:cs="Arial"/>
                <w:sz w:val="16"/>
                <w:szCs w:val="16"/>
                <w:lang w:val="pl-PL" w:eastAsia="pl-PL" w:bidi="ar-SA"/>
              </w:rPr>
              <w:t xml:space="preserve">2 746,12   </w:t>
            </w:r>
          </w:p>
        </w:tc>
      </w:tr>
      <w:tr w:rsidR="00CE623D" w:rsidRPr="00CE623D" w:rsidTr="00C71C3F">
        <w:trPr>
          <w:trHeight w:val="300"/>
        </w:trPr>
        <w:tc>
          <w:tcPr>
            <w:tcW w:w="5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623D" w:rsidRPr="00CE623D" w:rsidRDefault="00CE623D" w:rsidP="00CE623D">
            <w:pPr>
              <w:spacing w:before="0" w:line="240" w:lineRule="auto"/>
              <w:jc w:val="left"/>
              <w:rPr>
                <w:rFonts w:asciiTheme="majorHAnsi" w:eastAsia="Times New Roman" w:hAnsiTheme="majorHAnsi" w:cs="Arial"/>
                <w:sz w:val="16"/>
                <w:szCs w:val="16"/>
                <w:lang w:val="pl-PL" w:eastAsia="pl-PL" w:bidi="ar-SA"/>
              </w:rPr>
            </w:pPr>
            <w:r w:rsidRPr="00CE623D">
              <w:rPr>
                <w:rFonts w:asciiTheme="majorHAnsi" w:eastAsia="Times New Roman" w:hAnsiTheme="majorHAnsi" w:cs="Arial"/>
                <w:sz w:val="16"/>
                <w:szCs w:val="16"/>
                <w:lang w:val="pl-PL" w:eastAsia="pl-PL" w:bidi="ar-SA"/>
              </w:rPr>
              <w:t>wydarzenia o charakterze promocyjnym</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623D" w:rsidRPr="00CE623D" w:rsidRDefault="00CE623D" w:rsidP="00CE623D">
            <w:pPr>
              <w:spacing w:before="0" w:line="240" w:lineRule="auto"/>
              <w:jc w:val="center"/>
              <w:rPr>
                <w:rFonts w:asciiTheme="majorHAnsi" w:eastAsia="Times New Roman" w:hAnsiTheme="majorHAnsi" w:cs="Arial"/>
                <w:sz w:val="16"/>
                <w:szCs w:val="16"/>
                <w:lang w:val="pl-PL" w:eastAsia="pl-PL" w:bidi="ar-SA"/>
              </w:rPr>
            </w:pPr>
            <w:r w:rsidRPr="00CE623D">
              <w:rPr>
                <w:rFonts w:asciiTheme="majorHAnsi" w:eastAsia="Times New Roman" w:hAnsiTheme="majorHAnsi" w:cs="Arial"/>
                <w:sz w:val="16"/>
                <w:szCs w:val="16"/>
                <w:lang w:val="pl-PL" w:eastAsia="pl-PL" w:bidi="ar-SA"/>
              </w:rPr>
              <w:t>18</w:t>
            </w:r>
          </w:p>
        </w:tc>
        <w:tc>
          <w:tcPr>
            <w:tcW w:w="1211" w:type="dxa"/>
            <w:tcBorders>
              <w:top w:val="single" w:sz="4" w:space="0" w:color="auto"/>
              <w:left w:val="nil"/>
              <w:bottom w:val="single" w:sz="4" w:space="0" w:color="auto"/>
              <w:right w:val="single" w:sz="4" w:space="0" w:color="auto"/>
            </w:tcBorders>
            <w:shd w:val="clear" w:color="auto" w:fill="auto"/>
            <w:noWrap/>
            <w:vAlign w:val="center"/>
            <w:hideMark/>
          </w:tcPr>
          <w:p w:rsidR="00CE623D" w:rsidRPr="00CE623D" w:rsidRDefault="00CE623D" w:rsidP="00CE623D">
            <w:pPr>
              <w:spacing w:before="0" w:line="240" w:lineRule="auto"/>
              <w:jc w:val="center"/>
              <w:rPr>
                <w:rFonts w:asciiTheme="majorHAnsi" w:eastAsia="Times New Roman" w:hAnsiTheme="majorHAnsi" w:cs="Arial"/>
                <w:sz w:val="16"/>
                <w:szCs w:val="16"/>
                <w:lang w:val="pl-PL" w:eastAsia="pl-PL" w:bidi="ar-SA"/>
              </w:rPr>
            </w:pPr>
            <w:r w:rsidRPr="00CE623D">
              <w:rPr>
                <w:rFonts w:asciiTheme="majorHAnsi" w:eastAsia="Times New Roman" w:hAnsiTheme="majorHAnsi" w:cs="Arial"/>
                <w:sz w:val="16"/>
                <w:szCs w:val="16"/>
                <w:lang w:val="pl-PL" w:eastAsia="pl-PL" w:bidi="ar-SA"/>
              </w:rPr>
              <w:t>14500</w:t>
            </w:r>
          </w:p>
        </w:tc>
        <w:tc>
          <w:tcPr>
            <w:tcW w:w="1341" w:type="dxa"/>
            <w:tcBorders>
              <w:top w:val="single" w:sz="4" w:space="0" w:color="auto"/>
              <w:left w:val="nil"/>
              <w:bottom w:val="single" w:sz="4" w:space="0" w:color="auto"/>
              <w:right w:val="single" w:sz="4" w:space="0" w:color="auto"/>
            </w:tcBorders>
            <w:shd w:val="clear" w:color="auto" w:fill="auto"/>
            <w:noWrap/>
            <w:vAlign w:val="center"/>
            <w:hideMark/>
          </w:tcPr>
          <w:p w:rsidR="00CE623D" w:rsidRPr="00CE623D" w:rsidRDefault="00CE623D" w:rsidP="00CE623D">
            <w:pPr>
              <w:spacing w:before="0" w:line="240" w:lineRule="auto"/>
              <w:jc w:val="center"/>
              <w:rPr>
                <w:rFonts w:asciiTheme="majorHAnsi" w:eastAsia="Times New Roman" w:hAnsiTheme="majorHAnsi" w:cs="Arial"/>
                <w:sz w:val="16"/>
                <w:szCs w:val="16"/>
                <w:lang w:val="pl-PL" w:eastAsia="pl-PL" w:bidi="ar-SA"/>
              </w:rPr>
            </w:pPr>
            <w:r w:rsidRPr="00CE623D">
              <w:rPr>
                <w:rFonts w:asciiTheme="majorHAnsi" w:eastAsia="Times New Roman" w:hAnsiTheme="majorHAnsi" w:cs="Arial"/>
                <w:sz w:val="16"/>
                <w:szCs w:val="16"/>
                <w:lang w:val="pl-PL" w:eastAsia="pl-PL" w:bidi="ar-SA"/>
              </w:rPr>
              <w:t xml:space="preserve">22 916,47   </w:t>
            </w:r>
          </w:p>
        </w:tc>
      </w:tr>
      <w:tr w:rsidR="00CE623D" w:rsidRPr="00CE623D" w:rsidTr="00C71C3F">
        <w:trPr>
          <w:trHeight w:val="300"/>
        </w:trPr>
        <w:tc>
          <w:tcPr>
            <w:tcW w:w="5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623D" w:rsidRPr="00CE623D" w:rsidRDefault="00CE623D" w:rsidP="00CE623D">
            <w:pPr>
              <w:spacing w:before="0" w:line="240" w:lineRule="auto"/>
              <w:jc w:val="left"/>
              <w:rPr>
                <w:rFonts w:asciiTheme="majorHAnsi" w:eastAsia="Times New Roman" w:hAnsiTheme="majorHAnsi" w:cs="Arial"/>
                <w:sz w:val="16"/>
                <w:szCs w:val="16"/>
                <w:lang w:val="pl-PL" w:eastAsia="pl-PL" w:bidi="ar-SA"/>
              </w:rPr>
            </w:pPr>
            <w:r w:rsidRPr="00CE623D">
              <w:rPr>
                <w:rFonts w:asciiTheme="majorHAnsi" w:eastAsia="Times New Roman" w:hAnsiTheme="majorHAnsi" w:cs="Arial"/>
                <w:sz w:val="16"/>
                <w:szCs w:val="16"/>
                <w:lang w:val="pl-PL" w:eastAsia="pl-PL" w:bidi="ar-SA"/>
              </w:rPr>
              <w:t>szkolenia lokalnych liderów</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623D" w:rsidRPr="00CE623D" w:rsidRDefault="00CE623D" w:rsidP="00CE623D">
            <w:pPr>
              <w:spacing w:before="0" w:line="240" w:lineRule="auto"/>
              <w:jc w:val="center"/>
              <w:rPr>
                <w:rFonts w:asciiTheme="majorHAnsi" w:eastAsia="Times New Roman" w:hAnsiTheme="majorHAnsi" w:cs="Arial"/>
                <w:sz w:val="16"/>
                <w:szCs w:val="16"/>
                <w:lang w:val="pl-PL" w:eastAsia="pl-PL" w:bidi="ar-SA"/>
              </w:rPr>
            </w:pPr>
            <w:r w:rsidRPr="00CE623D">
              <w:rPr>
                <w:rFonts w:asciiTheme="majorHAnsi" w:eastAsia="Times New Roman" w:hAnsiTheme="majorHAnsi" w:cs="Arial"/>
                <w:sz w:val="16"/>
                <w:szCs w:val="16"/>
                <w:lang w:val="pl-PL" w:eastAsia="pl-PL" w:bidi="ar-SA"/>
              </w:rPr>
              <w:t>15</w:t>
            </w:r>
          </w:p>
        </w:tc>
        <w:tc>
          <w:tcPr>
            <w:tcW w:w="1211" w:type="dxa"/>
            <w:tcBorders>
              <w:top w:val="single" w:sz="4" w:space="0" w:color="auto"/>
              <w:left w:val="nil"/>
              <w:bottom w:val="single" w:sz="4" w:space="0" w:color="auto"/>
              <w:right w:val="single" w:sz="4" w:space="0" w:color="auto"/>
            </w:tcBorders>
            <w:shd w:val="clear" w:color="auto" w:fill="auto"/>
            <w:noWrap/>
            <w:vAlign w:val="center"/>
            <w:hideMark/>
          </w:tcPr>
          <w:p w:rsidR="00CE623D" w:rsidRPr="00CE623D" w:rsidRDefault="00CE623D" w:rsidP="00CE623D">
            <w:pPr>
              <w:spacing w:before="0" w:line="240" w:lineRule="auto"/>
              <w:jc w:val="center"/>
              <w:rPr>
                <w:rFonts w:asciiTheme="majorHAnsi" w:eastAsia="Times New Roman" w:hAnsiTheme="majorHAnsi" w:cs="Arial"/>
                <w:sz w:val="16"/>
                <w:szCs w:val="16"/>
                <w:lang w:val="pl-PL" w:eastAsia="pl-PL" w:bidi="ar-SA"/>
              </w:rPr>
            </w:pPr>
            <w:r w:rsidRPr="00CE623D">
              <w:rPr>
                <w:rFonts w:asciiTheme="majorHAnsi" w:eastAsia="Times New Roman" w:hAnsiTheme="majorHAnsi" w:cs="Arial"/>
                <w:sz w:val="16"/>
                <w:szCs w:val="16"/>
                <w:lang w:val="pl-PL" w:eastAsia="pl-PL" w:bidi="ar-SA"/>
              </w:rPr>
              <w:t>216</w:t>
            </w:r>
          </w:p>
        </w:tc>
        <w:tc>
          <w:tcPr>
            <w:tcW w:w="1341" w:type="dxa"/>
            <w:tcBorders>
              <w:top w:val="single" w:sz="4" w:space="0" w:color="auto"/>
              <w:left w:val="nil"/>
              <w:bottom w:val="single" w:sz="4" w:space="0" w:color="auto"/>
              <w:right w:val="single" w:sz="4" w:space="0" w:color="auto"/>
            </w:tcBorders>
            <w:shd w:val="clear" w:color="auto" w:fill="auto"/>
            <w:noWrap/>
            <w:vAlign w:val="center"/>
            <w:hideMark/>
          </w:tcPr>
          <w:p w:rsidR="00CE623D" w:rsidRPr="00CE623D" w:rsidRDefault="00CE623D" w:rsidP="00CE623D">
            <w:pPr>
              <w:spacing w:before="0" w:line="240" w:lineRule="auto"/>
              <w:jc w:val="center"/>
              <w:rPr>
                <w:rFonts w:asciiTheme="majorHAnsi" w:eastAsia="Times New Roman" w:hAnsiTheme="majorHAnsi" w:cs="Arial"/>
                <w:sz w:val="16"/>
                <w:szCs w:val="16"/>
                <w:lang w:val="pl-PL" w:eastAsia="pl-PL" w:bidi="ar-SA"/>
              </w:rPr>
            </w:pPr>
            <w:r w:rsidRPr="00CE623D">
              <w:rPr>
                <w:rFonts w:asciiTheme="majorHAnsi" w:eastAsia="Times New Roman" w:hAnsiTheme="majorHAnsi" w:cs="Arial"/>
                <w:sz w:val="16"/>
                <w:szCs w:val="16"/>
                <w:lang w:val="pl-PL" w:eastAsia="pl-PL" w:bidi="ar-SA"/>
              </w:rPr>
              <w:t xml:space="preserve">49 124,51   </w:t>
            </w:r>
          </w:p>
        </w:tc>
      </w:tr>
      <w:tr w:rsidR="00CE623D" w:rsidRPr="00CE623D" w:rsidTr="00C71C3F">
        <w:trPr>
          <w:trHeight w:val="300"/>
        </w:trPr>
        <w:tc>
          <w:tcPr>
            <w:tcW w:w="5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623D" w:rsidRPr="00CE623D" w:rsidRDefault="00CE623D" w:rsidP="00CE623D">
            <w:pPr>
              <w:spacing w:before="0" w:line="240" w:lineRule="auto"/>
              <w:jc w:val="left"/>
              <w:rPr>
                <w:rFonts w:asciiTheme="majorHAnsi" w:eastAsia="Times New Roman" w:hAnsiTheme="majorHAnsi" w:cs="Arial"/>
                <w:b/>
                <w:bCs/>
                <w:sz w:val="16"/>
                <w:szCs w:val="16"/>
                <w:lang w:val="pl-PL" w:eastAsia="pl-PL" w:bidi="ar-SA"/>
              </w:rPr>
            </w:pPr>
            <w:r w:rsidRPr="00CE623D">
              <w:rPr>
                <w:rFonts w:asciiTheme="majorHAnsi" w:eastAsia="Times New Roman" w:hAnsiTheme="majorHAnsi" w:cs="Arial"/>
                <w:b/>
                <w:bCs/>
                <w:sz w:val="16"/>
                <w:szCs w:val="16"/>
                <w:lang w:val="pl-PL" w:eastAsia="pl-PL" w:bidi="ar-SA"/>
              </w:rPr>
              <w:t>Razem Funkcjonowanie LGD i Nabywanie umiejętności i aktywizacja</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E623D" w:rsidRPr="00CE623D" w:rsidRDefault="00CE623D" w:rsidP="00CE623D">
            <w:pPr>
              <w:spacing w:before="0" w:line="240" w:lineRule="auto"/>
              <w:jc w:val="center"/>
              <w:rPr>
                <w:rFonts w:asciiTheme="majorHAnsi" w:eastAsia="Times New Roman" w:hAnsiTheme="majorHAnsi" w:cs="Arial"/>
                <w:sz w:val="16"/>
                <w:szCs w:val="16"/>
                <w:lang w:val="pl-PL" w:eastAsia="pl-PL" w:bidi="ar-SA"/>
              </w:rPr>
            </w:pPr>
            <w:r w:rsidRPr="00CE623D">
              <w:rPr>
                <w:rFonts w:asciiTheme="majorHAnsi" w:eastAsia="Times New Roman" w:hAnsiTheme="majorHAnsi" w:cs="Arial"/>
                <w:sz w:val="16"/>
                <w:szCs w:val="16"/>
                <w:lang w:val="pl-PL" w:eastAsia="pl-PL" w:bidi="ar-SA"/>
              </w:rPr>
              <w:t> </w:t>
            </w:r>
          </w:p>
        </w:tc>
        <w:tc>
          <w:tcPr>
            <w:tcW w:w="1211" w:type="dxa"/>
            <w:tcBorders>
              <w:top w:val="single" w:sz="4" w:space="0" w:color="auto"/>
              <w:left w:val="nil"/>
              <w:bottom w:val="single" w:sz="4" w:space="0" w:color="auto"/>
              <w:right w:val="single" w:sz="4" w:space="0" w:color="auto"/>
            </w:tcBorders>
            <w:shd w:val="clear" w:color="auto" w:fill="auto"/>
            <w:noWrap/>
            <w:vAlign w:val="center"/>
            <w:hideMark/>
          </w:tcPr>
          <w:p w:rsidR="00CE623D" w:rsidRPr="00CE623D" w:rsidRDefault="00CE623D" w:rsidP="00CE623D">
            <w:pPr>
              <w:spacing w:before="0" w:line="240" w:lineRule="auto"/>
              <w:jc w:val="center"/>
              <w:rPr>
                <w:rFonts w:asciiTheme="majorHAnsi" w:eastAsia="Times New Roman" w:hAnsiTheme="majorHAnsi" w:cs="Arial"/>
                <w:sz w:val="16"/>
                <w:szCs w:val="16"/>
                <w:lang w:val="pl-PL" w:eastAsia="pl-PL" w:bidi="ar-SA"/>
              </w:rPr>
            </w:pPr>
            <w:r w:rsidRPr="00CE623D">
              <w:rPr>
                <w:rFonts w:asciiTheme="majorHAnsi" w:eastAsia="Times New Roman" w:hAnsiTheme="majorHAnsi" w:cs="Arial"/>
                <w:sz w:val="16"/>
                <w:szCs w:val="16"/>
                <w:lang w:val="pl-PL" w:eastAsia="pl-PL" w:bidi="ar-SA"/>
              </w:rPr>
              <w:t> </w:t>
            </w:r>
          </w:p>
        </w:tc>
        <w:tc>
          <w:tcPr>
            <w:tcW w:w="1341" w:type="dxa"/>
            <w:tcBorders>
              <w:top w:val="single" w:sz="4" w:space="0" w:color="auto"/>
              <w:left w:val="nil"/>
              <w:bottom w:val="single" w:sz="4" w:space="0" w:color="auto"/>
              <w:right w:val="single" w:sz="4" w:space="0" w:color="auto"/>
            </w:tcBorders>
            <w:shd w:val="clear" w:color="auto" w:fill="auto"/>
            <w:noWrap/>
            <w:vAlign w:val="center"/>
            <w:hideMark/>
          </w:tcPr>
          <w:p w:rsidR="00CE623D" w:rsidRPr="00CE623D" w:rsidRDefault="00CE623D" w:rsidP="00CE623D">
            <w:pPr>
              <w:spacing w:before="0" w:line="240" w:lineRule="auto"/>
              <w:jc w:val="center"/>
              <w:rPr>
                <w:rFonts w:asciiTheme="majorHAnsi" w:eastAsia="Times New Roman" w:hAnsiTheme="majorHAnsi" w:cs="Arial"/>
                <w:b/>
                <w:bCs/>
                <w:sz w:val="16"/>
                <w:szCs w:val="16"/>
                <w:lang w:val="pl-PL" w:eastAsia="pl-PL" w:bidi="ar-SA"/>
              </w:rPr>
            </w:pPr>
            <w:r w:rsidRPr="00CE623D">
              <w:rPr>
                <w:rFonts w:asciiTheme="majorHAnsi" w:eastAsia="Times New Roman" w:hAnsiTheme="majorHAnsi" w:cs="Arial"/>
                <w:b/>
                <w:bCs/>
                <w:sz w:val="16"/>
                <w:szCs w:val="16"/>
                <w:lang w:val="pl-PL" w:eastAsia="pl-PL" w:bidi="ar-SA"/>
              </w:rPr>
              <w:t xml:space="preserve">530 870,96   </w:t>
            </w:r>
          </w:p>
        </w:tc>
      </w:tr>
    </w:tbl>
    <w:p w:rsidR="00CF1212" w:rsidRPr="000F4161" w:rsidRDefault="00CF1212" w:rsidP="00CF1212">
      <w:pPr>
        <w:jc w:val="center"/>
        <w:rPr>
          <w:lang w:val="pl-PL"/>
        </w:rPr>
      </w:pPr>
      <w:r w:rsidRPr="000230B4">
        <w:rPr>
          <w:i/>
          <w:sz w:val="16"/>
          <w:szCs w:val="16"/>
          <w:lang w:val="pl-PL" w:eastAsia="pl-PL"/>
        </w:rPr>
        <w:t xml:space="preserve">Źródło: Opracowanie własne na podstawie danych </w:t>
      </w:r>
      <w:r>
        <w:rPr>
          <w:i/>
          <w:sz w:val="16"/>
          <w:szCs w:val="16"/>
          <w:lang w:val="pl-PL" w:eastAsia="pl-PL"/>
        </w:rPr>
        <w:t>od LGD</w:t>
      </w:r>
    </w:p>
    <w:p w:rsidR="00D61BEB" w:rsidRPr="00F500A5" w:rsidRDefault="001F5158" w:rsidP="00D61BEB">
      <w:pPr>
        <w:rPr>
          <w:lang w:val="pl-PL"/>
        </w:rPr>
      </w:pPr>
      <w:r w:rsidRPr="001F5158">
        <w:rPr>
          <w:lang w:val="pl-PL"/>
        </w:rPr>
        <w:lastRenderedPageBreak/>
        <w:t xml:space="preserve">Zgodnie z § 2 ust.1 pkt 5 lit. c rozporządzenia w sprawie wyboru LGD, na koszty bieżące </w:t>
      </w:r>
      <w:r>
        <w:rPr>
          <w:lang w:val="pl-PL"/>
        </w:rPr>
        <w:t xml:space="preserve">(administracyjne) LGD określone w przepisach dotyczących </w:t>
      </w:r>
      <w:r w:rsidRPr="001F5158">
        <w:rPr>
          <w:lang w:val="pl-PL"/>
        </w:rPr>
        <w:t>LGD, przeznacza się nie więcej niż 15% sumy środków przewi</w:t>
      </w:r>
      <w:r>
        <w:rPr>
          <w:lang w:val="pl-PL"/>
        </w:rPr>
        <w:t xml:space="preserve">dzianych na wszystkie działania </w:t>
      </w:r>
      <w:r w:rsidRPr="001F5158">
        <w:rPr>
          <w:lang w:val="pl-PL"/>
        </w:rPr>
        <w:t>osi Leader</w:t>
      </w:r>
      <w:r>
        <w:rPr>
          <w:lang w:val="pl-PL"/>
        </w:rPr>
        <w:t>.</w:t>
      </w:r>
      <w:r w:rsidRPr="001F5158">
        <w:rPr>
          <w:lang w:val="pl-PL"/>
        </w:rPr>
        <w:t xml:space="preserve"> </w:t>
      </w:r>
      <w:r>
        <w:rPr>
          <w:lang w:val="pl-PL"/>
        </w:rPr>
        <w:t>Natomiast w</w:t>
      </w:r>
      <w:r w:rsidRPr="001F5158">
        <w:rPr>
          <w:lang w:val="pl-PL"/>
        </w:rPr>
        <w:t>e</w:t>
      </w:r>
      <w:r>
        <w:rPr>
          <w:lang w:val="pl-PL"/>
        </w:rPr>
        <w:t xml:space="preserve">dług § 3 ust. 5 rozporządzenia </w:t>
      </w:r>
      <w:r w:rsidRPr="001F5158">
        <w:rPr>
          <w:lang w:val="pl-PL"/>
        </w:rPr>
        <w:t>LGD koszty bieżące (administracyj</w:t>
      </w:r>
      <w:r>
        <w:rPr>
          <w:lang w:val="pl-PL"/>
        </w:rPr>
        <w:t xml:space="preserve">ne) LGD przekraczające 15% sumy </w:t>
      </w:r>
      <w:r w:rsidRPr="001F5158">
        <w:rPr>
          <w:lang w:val="pl-PL"/>
        </w:rPr>
        <w:t>zrefundowanych kosztów kwalifikowalnych wszystkich operacji objętych LSR nie są kosztami kwalifikowalnymi.</w:t>
      </w:r>
      <w:r>
        <w:rPr>
          <w:lang w:val="pl-PL"/>
        </w:rPr>
        <w:t xml:space="preserve"> </w:t>
      </w:r>
      <w:r w:rsidRPr="001F5158">
        <w:rPr>
          <w:lang w:val="pl-PL"/>
        </w:rPr>
        <w:t>Analiza wykazała także, że relacja kosztów funkcjono</w:t>
      </w:r>
      <w:r>
        <w:rPr>
          <w:lang w:val="pl-PL"/>
        </w:rPr>
        <w:t xml:space="preserve">wania LGD do kosztów wdrażanych </w:t>
      </w:r>
      <w:r w:rsidRPr="001F5158">
        <w:rPr>
          <w:lang w:val="pl-PL"/>
        </w:rPr>
        <w:t xml:space="preserve">projektów </w:t>
      </w:r>
      <w:r w:rsidR="006130A3">
        <w:rPr>
          <w:lang w:val="pl-PL"/>
        </w:rPr>
        <w:t>nie przekroczyła określonego w przepisach limitu</w:t>
      </w:r>
      <w:r w:rsidR="00D61BEB" w:rsidRPr="00F500A5">
        <w:rPr>
          <w:lang w:val="pl-PL"/>
        </w:rPr>
        <w:t xml:space="preserve">. </w:t>
      </w:r>
      <w:r w:rsidR="00F500A5">
        <w:rPr>
          <w:lang w:val="pl-PL"/>
        </w:rPr>
        <w:t xml:space="preserve">LGD stosunkowo mało wydało na szkolenia oraz promocje, nie realizowało również badań ewaluacyjnych, które </w:t>
      </w:r>
      <w:r w:rsidR="003675A3">
        <w:rPr>
          <w:lang w:val="pl-PL"/>
        </w:rPr>
        <w:t>mogłoby</w:t>
      </w:r>
      <w:r w:rsidR="00F500A5">
        <w:rPr>
          <w:lang w:val="pl-PL"/>
        </w:rPr>
        <w:t xml:space="preserve"> poprawić jakość wdrażanej </w:t>
      </w:r>
      <w:r w:rsidR="003675A3">
        <w:rPr>
          <w:lang w:val="pl-PL"/>
        </w:rPr>
        <w:t>interwencji</w:t>
      </w:r>
      <w:r w:rsidR="00F500A5">
        <w:rPr>
          <w:lang w:val="pl-PL"/>
        </w:rPr>
        <w:t xml:space="preserve">. </w:t>
      </w:r>
    </w:p>
    <w:p w:rsidR="00E73028" w:rsidRPr="00F500A5" w:rsidRDefault="00BF77D6" w:rsidP="00BF77D6">
      <w:pPr>
        <w:pStyle w:val="Legenda"/>
        <w:rPr>
          <w:lang w:val="pl-PL"/>
        </w:rPr>
      </w:pPr>
      <w:bookmarkStart w:id="56" w:name="_Toc423447736"/>
      <w:r w:rsidRPr="00F500A5">
        <w:rPr>
          <w:lang w:val="pl-PL"/>
        </w:rPr>
        <w:t xml:space="preserve">Tabela </w:t>
      </w:r>
      <w:r w:rsidR="002253A8" w:rsidRPr="00F500A5">
        <w:fldChar w:fldCharType="begin"/>
      </w:r>
      <w:r w:rsidRPr="00F500A5">
        <w:rPr>
          <w:lang w:val="pl-PL"/>
        </w:rPr>
        <w:instrText xml:space="preserve"> SEQ Tabela \* ARABIC </w:instrText>
      </w:r>
      <w:r w:rsidR="002253A8" w:rsidRPr="00F500A5">
        <w:fldChar w:fldCharType="separate"/>
      </w:r>
      <w:r w:rsidR="007301D5">
        <w:rPr>
          <w:noProof/>
          <w:lang w:val="pl-PL"/>
        </w:rPr>
        <w:t>18</w:t>
      </w:r>
      <w:r w:rsidR="002253A8" w:rsidRPr="00F500A5">
        <w:fldChar w:fldCharType="end"/>
      </w:r>
      <w:r w:rsidRPr="00F500A5">
        <w:rPr>
          <w:lang w:val="pl-PL"/>
        </w:rPr>
        <w:t xml:space="preserve"> </w:t>
      </w:r>
      <w:r w:rsidR="009251E4" w:rsidRPr="00F500A5">
        <w:rPr>
          <w:caps w:val="0"/>
          <w:lang w:val="pl-PL"/>
        </w:rPr>
        <w:t>WYDATKOWANIE ŚRODKÓW NA D</w:t>
      </w:r>
      <w:r w:rsidR="009251E4">
        <w:rPr>
          <w:caps w:val="0"/>
          <w:lang w:val="pl-PL"/>
        </w:rPr>
        <w:t>ZIAŁANIE 431 PROW W OKRESIE 2013</w:t>
      </w:r>
      <w:r w:rsidR="009251E4" w:rsidRPr="00F500A5">
        <w:rPr>
          <w:caps w:val="0"/>
          <w:lang w:val="pl-PL"/>
        </w:rPr>
        <w:t xml:space="preserve"> - 201</w:t>
      </w:r>
      <w:r w:rsidR="009251E4">
        <w:rPr>
          <w:caps w:val="0"/>
          <w:lang w:val="pl-PL"/>
        </w:rPr>
        <w:t>4</w:t>
      </w:r>
      <w:r w:rsidR="009251E4" w:rsidRPr="00F500A5">
        <w:rPr>
          <w:caps w:val="0"/>
          <w:lang w:val="pl-PL"/>
        </w:rPr>
        <w:t xml:space="preserve"> R. W UJĘCIU KWOTOWYM</w:t>
      </w:r>
      <w:bookmarkEnd w:id="56"/>
    </w:p>
    <w:tbl>
      <w:tblPr>
        <w:tblStyle w:val="Tabela-Siatka"/>
        <w:tblW w:w="0" w:type="auto"/>
        <w:tblInd w:w="108" w:type="dxa"/>
        <w:tblLook w:val="04A0" w:firstRow="1" w:lastRow="0" w:firstColumn="1" w:lastColumn="0" w:noHBand="0" w:noVBand="1"/>
      </w:tblPr>
      <w:tblGrid>
        <w:gridCol w:w="437"/>
        <w:gridCol w:w="4061"/>
        <w:gridCol w:w="2303"/>
        <w:gridCol w:w="2303"/>
      </w:tblGrid>
      <w:tr w:rsidR="00F500A5" w:rsidRPr="00537990" w:rsidTr="00DC572D">
        <w:tc>
          <w:tcPr>
            <w:tcW w:w="437" w:type="dxa"/>
            <w:shd w:val="clear" w:color="auto" w:fill="EEE0F1" w:themeFill="accent2" w:themeFillTint="33"/>
          </w:tcPr>
          <w:p w:rsidR="00F500A5" w:rsidRPr="00DC572D" w:rsidRDefault="00DC572D" w:rsidP="00A65294">
            <w:pPr>
              <w:rPr>
                <w:b/>
                <w:sz w:val="16"/>
                <w:szCs w:val="16"/>
              </w:rPr>
            </w:pPr>
            <w:r>
              <w:rPr>
                <w:b/>
                <w:sz w:val="16"/>
                <w:szCs w:val="16"/>
              </w:rPr>
              <w:t>L</w:t>
            </w:r>
            <w:r w:rsidR="00F500A5" w:rsidRPr="00DC572D">
              <w:rPr>
                <w:b/>
                <w:sz w:val="16"/>
                <w:szCs w:val="16"/>
              </w:rPr>
              <w:t>p.</w:t>
            </w:r>
          </w:p>
        </w:tc>
        <w:tc>
          <w:tcPr>
            <w:tcW w:w="4061" w:type="dxa"/>
            <w:shd w:val="clear" w:color="auto" w:fill="EEE0F1" w:themeFill="accent2" w:themeFillTint="33"/>
          </w:tcPr>
          <w:p w:rsidR="00F500A5" w:rsidRPr="00DC572D" w:rsidRDefault="00F500A5" w:rsidP="00A65294">
            <w:pPr>
              <w:rPr>
                <w:b/>
                <w:sz w:val="16"/>
                <w:szCs w:val="16"/>
              </w:rPr>
            </w:pPr>
            <w:r w:rsidRPr="00DC572D">
              <w:rPr>
                <w:b/>
                <w:sz w:val="16"/>
                <w:szCs w:val="16"/>
              </w:rPr>
              <w:t>Działanie</w:t>
            </w:r>
          </w:p>
        </w:tc>
        <w:tc>
          <w:tcPr>
            <w:tcW w:w="2303" w:type="dxa"/>
            <w:shd w:val="clear" w:color="auto" w:fill="EEE0F1" w:themeFill="accent2" w:themeFillTint="33"/>
          </w:tcPr>
          <w:p w:rsidR="00F500A5" w:rsidRPr="00DC572D" w:rsidRDefault="00F500A5" w:rsidP="00A65294">
            <w:pPr>
              <w:rPr>
                <w:b/>
                <w:sz w:val="16"/>
                <w:szCs w:val="16"/>
              </w:rPr>
            </w:pPr>
            <w:r w:rsidRPr="00DC572D">
              <w:rPr>
                <w:b/>
                <w:sz w:val="16"/>
                <w:szCs w:val="16"/>
              </w:rPr>
              <w:t>2013</w:t>
            </w:r>
          </w:p>
        </w:tc>
        <w:tc>
          <w:tcPr>
            <w:tcW w:w="2303" w:type="dxa"/>
            <w:shd w:val="clear" w:color="auto" w:fill="EEE0F1" w:themeFill="accent2" w:themeFillTint="33"/>
          </w:tcPr>
          <w:p w:rsidR="00F500A5" w:rsidRPr="00DC572D" w:rsidRDefault="00F500A5" w:rsidP="00A65294">
            <w:pPr>
              <w:rPr>
                <w:b/>
                <w:sz w:val="16"/>
                <w:szCs w:val="16"/>
              </w:rPr>
            </w:pPr>
            <w:r w:rsidRPr="00DC572D">
              <w:rPr>
                <w:b/>
                <w:sz w:val="16"/>
                <w:szCs w:val="16"/>
              </w:rPr>
              <w:t>2014</w:t>
            </w:r>
          </w:p>
        </w:tc>
      </w:tr>
      <w:tr w:rsidR="00F500A5" w:rsidRPr="00537990" w:rsidTr="00DC572D">
        <w:tc>
          <w:tcPr>
            <w:tcW w:w="437" w:type="dxa"/>
          </w:tcPr>
          <w:p w:rsidR="00F500A5" w:rsidRPr="00537990" w:rsidRDefault="00F500A5" w:rsidP="00A65294">
            <w:pPr>
              <w:rPr>
                <w:sz w:val="16"/>
                <w:szCs w:val="16"/>
              </w:rPr>
            </w:pPr>
            <w:r w:rsidRPr="00537990">
              <w:rPr>
                <w:sz w:val="16"/>
                <w:szCs w:val="16"/>
              </w:rPr>
              <w:t>1</w:t>
            </w:r>
          </w:p>
        </w:tc>
        <w:tc>
          <w:tcPr>
            <w:tcW w:w="4061" w:type="dxa"/>
          </w:tcPr>
          <w:p w:rsidR="00F500A5" w:rsidRPr="00537990" w:rsidRDefault="00F500A5" w:rsidP="00A65294">
            <w:pPr>
              <w:rPr>
                <w:sz w:val="16"/>
                <w:szCs w:val="16"/>
                <w:lang w:val="pl-PL"/>
              </w:rPr>
            </w:pPr>
            <w:r w:rsidRPr="00537990">
              <w:rPr>
                <w:sz w:val="16"/>
                <w:szCs w:val="16"/>
                <w:lang w:val="pl-PL"/>
              </w:rPr>
              <w:t>Wynagrodzenia dla pracowników Biura LGD oraz inne koszty pracownicze</w:t>
            </w:r>
          </w:p>
        </w:tc>
        <w:tc>
          <w:tcPr>
            <w:tcW w:w="2303" w:type="dxa"/>
          </w:tcPr>
          <w:p w:rsidR="00F500A5" w:rsidRPr="00537990" w:rsidRDefault="00F500A5" w:rsidP="00A65294">
            <w:pPr>
              <w:rPr>
                <w:sz w:val="16"/>
                <w:szCs w:val="16"/>
              </w:rPr>
            </w:pPr>
            <w:r w:rsidRPr="00537990">
              <w:rPr>
                <w:sz w:val="16"/>
                <w:szCs w:val="16"/>
              </w:rPr>
              <w:t>36 688,26 zł</w:t>
            </w:r>
          </w:p>
        </w:tc>
        <w:tc>
          <w:tcPr>
            <w:tcW w:w="2303" w:type="dxa"/>
          </w:tcPr>
          <w:p w:rsidR="00F500A5" w:rsidRPr="00537990" w:rsidRDefault="00F500A5" w:rsidP="00A65294">
            <w:pPr>
              <w:rPr>
                <w:sz w:val="16"/>
                <w:szCs w:val="16"/>
              </w:rPr>
            </w:pPr>
            <w:r w:rsidRPr="00537990">
              <w:rPr>
                <w:sz w:val="16"/>
                <w:szCs w:val="16"/>
              </w:rPr>
              <w:t>37 589,91 zł</w:t>
            </w:r>
          </w:p>
        </w:tc>
      </w:tr>
      <w:tr w:rsidR="00F500A5" w:rsidRPr="00537990" w:rsidTr="00DC572D">
        <w:tc>
          <w:tcPr>
            <w:tcW w:w="437" w:type="dxa"/>
          </w:tcPr>
          <w:p w:rsidR="00F500A5" w:rsidRPr="00537990" w:rsidRDefault="00F500A5" w:rsidP="00A65294">
            <w:pPr>
              <w:rPr>
                <w:sz w:val="16"/>
                <w:szCs w:val="16"/>
              </w:rPr>
            </w:pPr>
            <w:r w:rsidRPr="00537990">
              <w:rPr>
                <w:sz w:val="16"/>
                <w:szCs w:val="16"/>
              </w:rPr>
              <w:t>2</w:t>
            </w:r>
          </w:p>
        </w:tc>
        <w:tc>
          <w:tcPr>
            <w:tcW w:w="4061" w:type="dxa"/>
          </w:tcPr>
          <w:p w:rsidR="00F500A5" w:rsidRPr="00537990" w:rsidRDefault="00F500A5" w:rsidP="00A65294">
            <w:pPr>
              <w:rPr>
                <w:sz w:val="16"/>
                <w:szCs w:val="16"/>
                <w:lang w:val="pl-PL"/>
              </w:rPr>
            </w:pPr>
            <w:r w:rsidRPr="00537990">
              <w:rPr>
                <w:sz w:val="16"/>
                <w:szCs w:val="16"/>
                <w:lang w:val="pl-PL"/>
              </w:rPr>
              <w:t>Wynagrodzenia członków Rady za wybór operacji</w:t>
            </w:r>
          </w:p>
        </w:tc>
        <w:tc>
          <w:tcPr>
            <w:tcW w:w="2303" w:type="dxa"/>
          </w:tcPr>
          <w:p w:rsidR="00F500A5" w:rsidRPr="00537990" w:rsidRDefault="00F500A5" w:rsidP="00A65294">
            <w:pPr>
              <w:rPr>
                <w:sz w:val="16"/>
                <w:szCs w:val="16"/>
              </w:rPr>
            </w:pPr>
            <w:r w:rsidRPr="00537990">
              <w:rPr>
                <w:sz w:val="16"/>
                <w:szCs w:val="16"/>
              </w:rPr>
              <w:t>800,00 zł</w:t>
            </w:r>
          </w:p>
        </w:tc>
        <w:tc>
          <w:tcPr>
            <w:tcW w:w="2303" w:type="dxa"/>
          </w:tcPr>
          <w:p w:rsidR="00F500A5" w:rsidRPr="00537990" w:rsidRDefault="00601D9C" w:rsidP="00A65294">
            <w:pPr>
              <w:rPr>
                <w:sz w:val="16"/>
                <w:szCs w:val="16"/>
              </w:rPr>
            </w:pPr>
            <w:r w:rsidRPr="00537990">
              <w:rPr>
                <w:sz w:val="16"/>
                <w:szCs w:val="16"/>
              </w:rPr>
              <w:t>-</w:t>
            </w:r>
          </w:p>
        </w:tc>
      </w:tr>
      <w:tr w:rsidR="00F500A5" w:rsidRPr="00537990" w:rsidTr="00DC572D">
        <w:tc>
          <w:tcPr>
            <w:tcW w:w="437" w:type="dxa"/>
          </w:tcPr>
          <w:p w:rsidR="00F500A5" w:rsidRPr="00537990" w:rsidRDefault="00F500A5" w:rsidP="00A65294">
            <w:pPr>
              <w:rPr>
                <w:sz w:val="16"/>
                <w:szCs w:val="16"/>
              </w:rPr>
            </w:pPr>
            <w:r w:rsidRPr="00537990">
              <w:rPr>
                <w:sz w:val="16"/>
                <w:szCs w:val="16"/>
              </w:rPr>
              <w:t>3</w:t>
            </w:r>
          </w:p>
        </w:tc>
        <w:tc>
          <w:tcPr>
            <w:tcW w:w="4061" w:type="dxa"/>
          </w:tcPr>
          <w:p w:rsidR="00F500A5" w:rsidRPr="00537990" w:rsidRDefault="00F500A5" w:rsidP="00A65294">
            <w:pPr>
              <w:rPr>
                <w:sz w:val="16"/>
                <w:szCs w:val="16"/>
              </w:rPr>
            </w:pPr>
            <w:r w:rsidRPr="00537990">
              <w:rPr>
                <w:sz w:val="16"/>
                <w:szCs w:val="16"/>
              </w:rPr>
              <w:t>Koszty funkcjonowania Biura LGD</w:t>
            </w:r>
          </w:p>
        </w:tc>
        <w:tc>
          <w:tcPr>
            <w:tcW w:w="2303" w:type="dxa"/>
          </w:tcPr>
          <w:p w:rsidR="00F500A5" w:rsidRPr="00537990" w:rsidRDefault="00F500A5" w:rsidP="00A65294">
            <w:pPr>
              <w:rPr>
                <w:sz w:val="16"/>
                <w:szCs w:val="16"/>
              </w:rPr>
            </w:pPr>
            <w:r w:rsidRPr="00537990">
              <w:rPr>
                <w:sz w:val="16"/>
                <w:szCs w:val="16"/>
              </w:rPr>
              <w:t>2 883,93 zł</w:t>
            </w:r>
          </w:p>
        </w:tc>
        <w:tc>
          <w:tcPr>
            <w:tcW w:w="2303" w:type="dxa"/>
          </w:tcPr>
          <w:p w:rsidR="00F500A5" w:rsidRPr="00537990" w:rsidRDefault="00F500A5" w:rsidP="00A65294">
            <w:pPr>
              <w:rPr>
                <w:sz w:val="16"/>
                <w:szCs w:val="16"/>
              </w:rPr>
            </w:pPr>
            <w:r w:rsidRPr="00537990">
              <w:rPr>
                <w:sz w:val="16"/>
                <w:szCs w:val="16"/>
              </w:rPr>
              <w:t>2 882,84 zł</w:t>
            </w:r>
          </w:p>
        </w:tc>
      </w:tr>
      <w:tr w:rsidR="00F500A5" w:rsidRPr="00537990" w:rsidTr="00DC572D">
        <w:tc>
          <w:tcPr>
            <w:tcW w:w="437" w:type="dxa"/>
          </w:tcPr>
          <w:p w:rsidR="00F500A5" w:rsidRPr="00537990" w:rsidRDefault="00F500A5" w:rsidP="00A65294">
            <w:pPr>
              <w:rPr>
                <w:sz w:val="16"/>
                <w:szCs w:val="16"/>
              </w:rPr>
            </w:pPr>
            <w:r w:rsidRPr="00537990">
              <w:rPr>
                <w:sz w:val="16"/>
                <w:szCs w:val="16"/>
              </w:rPr>
              <w:t>4</w:t>
            </w:r>
          </w:p>
        </w:tc>
        <w:tc>
          <w:tcPr>
            <w:tcW w:w="4061" w:type="dxa"/>
          </w:tcPr>
          <w:p w:rsidR="00F500A5" w:rsidRPr="00537990" w:rsidRDefault="00F500A5" w:rsidP="00A65294">
            <w:pPr>
              <w:rPr>
                <w:sz w:val="16"/>
                <w:szCs w:val="16"/>
              </w:rPr>
            </w:pPr>
            <w:r w:rsidRPr="00537990">
              <w:rPr>
                <w:sz w:val="16"/>
                <w:szCs w:val="16"/>
              </w:rPr>
              <w:t>Koszty usług</w:t>
            </w:r>
          </w:p>
        </w:tc>
        <w:tc>
          <w:tcPr>
            <w:tcW w:w="2303" w:type="dxa"/>
          </w:tcPr>
          <w:p w:rsidR="00F500A5" w:rsidRPr="00537990" w:rsidRDefault="00F500A5" w:rsidP="00A65294">
            <w:pPr>
              <w:rPr>
                <w:sz w:val="16"/>
                <w:szCs w:val="16"/>
              </w:rPr>
            </w:pPr>
            <w:r w:rsidRPr="00537990">
              <w:rPr>
                <w:sz w:val="16"/>
                <w:szCs w:val="16"/>
              </w:rPr>
              <w:t>1 078,85 zł</w:t>
            </w:r>
          </w:p>
        </w:tc>
        <w:tc>
          <w:tcPr>
            <w:tcW w:w="2303" w:type="dxa"/>
          </w:tcPr>
          <w:p w:rsidR="00F500A5" w:rsidRPr="00537990" w:rsidRDefault="00F500A5" w:rsidP="00A65294">
            <w:pPr>
              <w:rPr>
                <w:sz w:val="16"/>
                <w:szCs w:val="16"/>
              </w:rPr>
            </w:pPr>
            <w:r w:rsidRPr="00537990">
              <w:rPr>
                <w:sz w:val="16"/>
                <w:szCs w:val="16"/>
              </w:rPr>
              <w:t>1 106,49 zł</w:t>
            </w:r>
          </w:p>
        </w:tc>
      </w:tr>
      <w:tr w:rsidR="00F500A5" w:rsidRPr="00537990" w:rsidTr="00DC572D">
        <w:tc>
          <w:tcPr>
            <w:tcW w:w="437" w:type="dxa"/>
          </w:tcPr>
          <w:p w:rsidR="00F500A5" w:rsidRPr="00537990" w:rsidRDefault="00F500A5" w:rsidP="00A65294">
            <w:pPr>
              <w:rPr>
                <w:sz w:val="16"/>
                <w:szCs w:val="16"/>
              </w:rPr>
            </w:pPr>
            <w:r w:rsidRPr="00537990">
              <w:rPr>
                <w:sz w:val="16"/>
                <w:szCs w:val="16"/>
              </w:rPr>
              <w:t>5</w:t>
            </w:r>
          </w:p>
        </w:tc>
        <w:tc>
          <w:tcPr>
            <w:tcW w:w="4061" w:type="dxa"/>
          </w:tcPr>
          <w:p w:rsidR="00F500A5" w:rsidRPr="00537990" w:rsidRDefault="00F500A5" w:rsidP="00A65294">
            <w:pPr>
              <w:rPr>
                <w:sz w:val="16"/>
                <w:szCs w:val="16"/>
              </w:rPr>
            </w:pPr>
            <w:r w:rsidRPr="00537990">
              <w:rPr>
                <w:sz w:val="16"/>
                <w:szCs w:val="16"/>
              </w:rPr>
              <w:t>Promocja</w:t>
            </w:r>
          </w:p>
        </w:tc>
        <w:tc>
          <w:tcPr>
            <w:tcW w:w="2303" w:type="dxa"/>
          </w:tcPr>
          <w:p w:rsidR="00F500A5" w:rsidRPr="00537990" w:rsidRDefault="00F500A5" w:rsidP="00A65294">
            <w:pPr>
              <w:rPr>
                <w:sz w:val="16"/>
                <w:szCs w:val="16"/>
              </w:rPr>
            </w:pPr>
            <w:r w:rsidRPr="00537990">
              <w:rPr>
                <w:sz w:val="16"/>
                <w:szCs w:val="16"/>
              </w:rPr>
              <w:t>4 808,90 zł</w:t>
            </w:r>
          </w:p>
        </w:tc>
        <w:tc>
          <w:tcPr>
            <w:tcW w:w="2303" w:type="dxa"/>
          </w:tcPr>
          <w:p w:rsidR="00F500A5" w:rsidRPr="00537990" w:rsidRDefault="00F500A5" w:rsidP="00A65294">
            <w:pPr>
              <w:rPr>
                <w:sz w:val="16"/>
                <w:szCs w:val="16"/>
              </w:rPr>
            </w:pPr>
            <w:r w:rsidRPr="00537990">
              <w:rPr>
                <w:sz w:val="16"/>
                <w:szCs w:val="16"/>
              </w:rPr>
              <w:t>9 470,00 zł</w:t>
            </w:r>
          </w:p>
        </w:tc>
      </w:tr>
      <w:tr w:rsidR="00F500A5" w:rsidRPr="00537990" w:rsidTr="00DC572D">
        <w:tc>
          <w:tcPr>
            <w:tcW w:w="437" w:type="dxa"/>
          </w:tcPr>
          <w:p w:rsidR="00F500A5" w:rsidRPr="00537990" w:rsidRDefault="00F500A5" w:rsidP="00A65294">
            <w:pPr>
              <w:rPr>
                <w:sz w:val="16"/>
                <w:szCs w:val="16"/>
              </w:rPr>
            </w:pPr>
            <w:r w:rsidRPr="00537990">
              <w:rPr>
                <w:sz w:val="16"/>
                <w:szCs w:val="16"/>
              </w:rPr>
              <w:t>6</w:t>
            </w:r>
          </w:p>
        </w:tc>
        <w:tc>
          <w:tcPr>
            <w:tcW w:w="4061" w:type="dxa"/>
          </w:tcPr>
          <w:p w:rsidR="00F500A5" w:rsidRPr="00537990" w:rsidRDefault="00F500A5" w:rsidP="00A65294">
            <w:pPr>
              <w:rPr>
                <w:sz w:val="16"/>
                <w:szCs w:val="16"/>
              </w:rPr>
            </w:pPr>
            <w:r w:rsidRPr="00537990">
              <w:rPr>
                <w:sz w:val="16"/>
                <w:szCs w:val="16"/>
              </w:rPr>
              <w:t>Szkolenia kadry LGD</w:t>
            </w:r>
          </w:p>
        </w:tc>
        <w:tc>
          <w:tcPr>
            <w:tcW w:w="2303" w:type="dxa"/>
          </w:tcPr>
          <w:p w:rsidR="00F500A5" w:rsidRPr="00537990" w:rsidRDefault="00F500A5" w:rsidP="00A65294">
            <w:pPr>
              <w:rPr>
                <w:sz w:val="16"/>
                <w:szCs w:val="16"/>
              </w:rPr>
            </w:pPr>
            <w:r w:rsidRPr="00537990">
              <w:rPr>
                <w:sz w:val="16"/>
                <w:szCs w:val="16"/>
              </w:rPr>
              <w:t>699,98 zł</w:t>
            </w:r>
          </w:p>
        </w:tc>
        <w:tc>
          <w:tcPr>
            <w:tcW w:w="2303" w:type="dxa"/>
          </w:tcPr>
          <w:p w:rsidR="00F500A5" w:rsidRPr="00537990" w:rsidRDefault="00F500A5" w:rsidP="00A65294">
            <w:pPr>
              <w:rPr>
                <w:sz w:val="16"/>
                <w:szCs w:val="16"/>
              </w:rPr>
            </w:pPr>
            <w:r w:rsidRPr="00537990">
              <w:rPr>
                <w:sz w:val="16"/>
                <w:szCs w:val="16"/>
              </w:rPr>
              <w:t>317,60 zł</w:t>
            </w:r>
          </w:p>
        </w:tc>
      </w:tr>
      <w:tr w:rsidR="00F500A5" w:rsidRPr="00537990" w:rsidTr="00DC572D">
        <w:tc>
          <w:tcPr>
            <w:tcW w:w="437" w:type="dxa"/>
          </w:tcPr>
          <w:p w:rsidR="00F500A5" w:rsidRPr="00537990" w:rsidRDefault="00F500A5" w:rsidP="00A65294">
            <w:pPr>
              <w:rPr>
                <w:sz w:val="16"/>
                <w:szCs w:val="16"/>
              </w:rPr>
            </w:pPr>
            <w:r w:rsidRPr="00537990">
              <w:rPr>
                <w:sz w:val="16"/>
                <w:szCs w:val="16"/>
              </w:rPr>
              <w:t>7</w:t>
            </w:r>
          </w:p>
        </w:tc>
        <w:tc>
          <w:tcPr>
            <w:tcW w:w="4061" w:type="dxa"/>
          </w:tcPr>
          <w:p w:rsidR="00F500A5" w:rsidRPr="00537990" w:rsidRDefault="00F500A5" w:rsidP="00A65294">
            <w:pPr>
              <w:rPr>
                <w:sz w:val="16"/>
                <w:szCs w:val="16"/>
              </w:rPr>
            </w:pPr>
            <w:r w:rsidRPr="00537990">
              <w:rPr>
                <w:sz w:val="16"/>
                <w:szCs w:val="16"/>
              </w:rPr>
              <w:t>Targi i wydarzenia kulturalne</w:t>
            </w:r>
          </w:p>
        </w:tc>
        <w:tc>
          <w:tcPr>
            <w:tcW w:w="2303" w:type="dxa"/>
          </w:tcPr>
          <w:p w:rsidR="00F500A5" w:rsidRPr="00537990" w:rsidRDefault="00F500A5" w:rsidP="00A65294">
            <w:pPr>
              <w:rPr>
                <w:sz w:val="16"/>
                <w:szCs w:val="16"/>
              </w:rPr>
            </w:pPr>
            <w:r w:rsidRPr="00537990">
              <w:rPr>
                <w:sz w:val="16"/>
                <w:szCs w:val="16"/>
              </w:rPr>
              <w:t>3 233,46 zł</w:t>
            </w:r>
          </w:p>
        </w:tc>
        <w:tc>
          <w:tcPr>
            <w:tcW w:w="2303" w:type="dxa"/>
          </w:tcPr>
          <w:p w:rsidR="00F500A5" w:rsidRPr="00537990" w:rsidRDefault="00F500A5" w:rsidP="00A65294">
            <w:pPr>
              <w:rPr>
                <w:sz w:val="16"/>
                <w:szCs w:val="16"/>
              </w:rPr>
            </w:pPr>
            <w:r w:rsidRPr="00537990">
              <w:rPr>
                <w:sz w:val="16"/>
                <w:szCs w:val="16"/>
              </w:rPr>
              <w:t>3 795,60 zł</w:t>
            </w:r>
          </w:p>
        </w:tc>
      </w:tr>
      <w:tr w:rsidR="00F500A5" w:rsidRPr="00537990" w:rsidTr="00DC572D">
        <w:tc>
          <w:tcPr>
            <w:tcW w:w="437" w:type="dxa"/>
          </w:tcPr>
          <w:p w:rsidR="00F500A5" w:rsidRPr="00537990" w:rsidRDefault="00F500A5" w:rsidP="00A65294">
            <w:pPr>
              <w:rPr>
                <w:sz w:val="16"/>
                <w:szCs w:val="16"/>
              </w:rPr>
            </w:pPr>
            <w:r w:rsidRPr="00537990">
              <w:rPr>
                <w:sz w:val="16"/>
                <w:szCs w:val="16"/>
              </w:rPr>
              <w:t>8</w:t>
            </w:r>
          </w:p>
        </w:tc>
        <w:tc>
          <w:tcPr>
            <w:tcW w:w="4061" w:type="dxa"/>
          </w:tcPr>
          <w:p w:rsidR="00F500A5" w:rsidRPr="00537990" w:rsidRDefault="00F500A5" w:rsidP="00A65294">
            <w:pPr>
              <w:rPr>
                <w:sz w:val="16"/>
                <w:szCs w:val="16"/>
              </w:rPr>
            </w:pPr>
            <w:r w:rsidRPr="00537990">
              <w:rPr>
                <w:sz w:val="16"/>
                <w:szCs w:val="16"/>
              </w:rPr>
              <w:t>Szkolenia lokalnych liderów</w:t>
            </w:r>
          </w:p>
        </w:tc>
        <w:tc>
          <w:tcPr>
            <w:tcW w:w="2303" w:type="dxa"/>
          </w:tcPr>
          <w:p w:rsidR="00F500A5" w:rsidRPr="00537990" w:rsidRDefault="00F500A5" w:rsidP="00A65294">
            <w:pPr>
              <w:rPr>
                <w:sz w:val="16"/>
                <w:szCs w:val="16"/>
              </w:rPr>
            </w:pPr>
            <w:r w:rsidRPr="00537990">
              <w:rPr>
                <w:sz w:val="16"/>
                <w:szCs w:val="16"/>
              </w:rPr>
              <w:t>1 200,00 zł</w:t>
            </w:r>
          </w:p>
        </w:tc>
        <w:tc>
          <w:tcPr>
            <w:tcW w:w="2303" w:type="dxa"/>
          </w:tcPr>
          <w:p w:rsidR="00F500A5" w:rsidRPr="00537990" w:rsidRDefault="00F500A5" w:rsidP="00A65294">
            <w:pPr>
              <w:rPr>
                <w:sz w:val="16"/>
                <w:szCs w:val="16"/>
              </w:rPr>
            </w:pPr>
          </w:p>
        </w:tc>
      </w:tr>
      <w:tr w:rsidR="00F500A5" w:rsidRPr="00537990" w:rsidTr="00DC572D">
        <w:tc>
          <w:tcPr>
            <w:tcW w:w="4498" w:type="dxa"/>
            <w:gridSpan w:val="2"/>
          </w:tcPr>
          <w:p w:rsidR="00F500A5" w:rsidRPr="00537990" w:rsidRDefault="00F500A5" w:rsidP="00A65294">
            <w:pPr>
              <w:rPr>
                <w:sz w:val="16"/>
                <w:szCs w:val="16"/>
              </w:rPr>
            </w:pPr>
            <w:r w:rsidRPr="00537990">
              <w:rPr>
                <w:sz w:val="16"/>
                <w:szCs w:val="16"/>
              </w:rPr>
              <w:t>Suma</w:t>
            </w:r>
          </w:p>
        </w:tc>
        <w:tc>
          <w:tcPr>
            <w:tcW w:w="2303" w:type="dxa"/>
          </w:tcPr>
          <w:p w:rsidR="00F500A5" w:rsidRPr="00537990" w:rsidRDefault="00F500A5" w:rsidP="00A65294">
            <w:pPr>
              <w:rPr>
                <w:b/>
                <w:sz w:val="16"/>
                <w:szCs w:val="16"/>
              </w:rPr>
            </w:pPr>
            <w:r w:rsidRPr="00537990">
              <w:rPr>
                <w:b/>
                <w:sz w:val="16"/>
                <w:szCs w:val="16"/>
              </w:rPr>
              <w:t>51 393,38 zł</w:t>
            </w:r>
          </w:p>
        </w:tc>
        <w:tc>
          <w:tcPr>
            <w:tcW w:w="2303" w:type="dxa"/>
          </w:tcPr>
          <w:p w:rsidR="00F500A5" w:rsidRPr="00537990" w:rsidRDefault="00F500A5" w:rsidP="00A65294">
            <w:pPr>
              <w:rPr>
                <w:b/>
                <w:sz w:val="16"/>
                <w:szCs w:val="16"/>
              </w:rPr>
            </w:pPr>
            <w:r w:rsidRPr="00537990">
              <w:rPr>
                <w:b/>
                <w:sz w:val="16"/>
                <w:szCs w:val="16"/>
              </w:rPr>
              <w:t>55 162,44 zł</w:t>
            </w:r>
          </w:p>
        </w:tc>
      </w:tr>
    </w:tbl>
    <w:p w:rsidR="001F5158" w:rsidRDefault="003675A3" w:rsidP="006130A3">
      <w:pPr>
        <w:jc w:val="center"/>
        <w:rPr>
          <w:lang w:val="pl-PL"/>
        </w:rPr>
      </w:pPr>
      <w:r w:rsidRPr="000230B4">
        <w:rPr>
          <w:i/>
          <w:sz w:val="16"/>
          <w:szCs w:val="16"/>
          <w:lang w:val="pl-PL" w:eastAsia="pl-PL"/>
        </w:rPr>
        <w:t xml:space="preserve">Źródło: Opracowanie własne na podstawie danych </w:t>
      </w:r>
      <w:r>
        <w:rPr>
          <w:i/>
          <w:sz w:val="16"/>
          <w:szCs w:val="16"/>
          <w:lang w:val="pl-PL" w:eastAsia="pl-PL"/>
        </w:rPr>
        <w:t>od LGD</w:t>
      </w:r>
    </w:p>
    <w:p w:rsidR="00351B2F" w:rsidRPr="006130A3" w:rsidRDefault="006130A3" w:rsidP="00351B2F">
      <w:pPr>
        <w:rPr>
          <w:lang w:val="pl-PL"/>
        </w:rPr>
      </w:pPr>
      <w:r>
        <w:rPr>
          <w:lang w:val="pl-PL"/>
        </w:rPr>
        <w:t xml:space="preserve">Należy pozytywnie ocenić działalność LGD dzięki wsparciu ze środków zewnętrznych poza PROW 2007-2013. </w:t>
      </w:r>
      <w:r w:rsidR="0081158C">
        <w:rPr>
          <w:lang w:val="pl-PL"/>
        </w:rPr>
        <w:t>Łącznie w okresie 2008-2015 LGD pozyskało środk</w:t>
      </w:r>
      <w:r w:rsidR="00351B2F">
        <w:rPr>
          <w:lang w:val="pl-PL"/>
        </w:rPr>
        <w:t>i o wartości ponad 313 ty</w:t>
      </w:r>
      <w:r>
        <w:rPr>
          <w:lang w:val="pl-PL"/>
        </w:rPr>
        <w:t>s. zł w ramach trzech projektów</w:t>
      </w:r>
      <w:r w:rsidRPr="006130A3">
        <w:rPr>
          <w:lang w:val="pl-PL"/>
        </w:rPr>
        <w:t xml:space="preserve"> Aktywność seniorów kluczem do sukcesu </w:t>
      </w:r>
      <w:r>
        <w:rPr>
          <w:lang w:val="pl-PL"/>
        </w:rPr>
        <w:t xml:space="preserve">zrealizowanego w ramach </w:t>
      </w:r>
      <w:r w:rsidRPr="006130A3">
        <w:rPr>
          <w:i/>
          <w:lang w:val="pl-PL"/>
        </w:rPr>
        <w:t>Rządowego Programu na rzecz Aktywności Społecznej Osób Starszych na lata 2014-2020</w:t>
      </w:r>
      <w:r>
        <w:rPr>
          <w:i/>
          <w:lang w:val="pl-PL"/>
        </w:rPr>
        <w:t>, projektu Letnie</w:t>
      </w:r>
      <w:r w:rsidRPr="006130A3">
        <w:rPr>
          <w:i/>
          <w:lang w:val="pl-PL"/>
        </w:rPr>
        <w:t xml:space="preserve"> akademia sportu i rekreacji z elementami psychoedukacji</w:t>
      </w:r>
      <w:r>
        <w:rPr>
          <w:i/>
          <w:lang w:val="pl-PL"/>
        </w:rPr>
        <w:t xml:space="preserve"> </w:t>
      </w:r>
      <w:r>
        <w:rPr>
          <w:lang w:val="pl-PL"/>
        </w:rPr>
        <w:t xml:space="preserve">zorganizowanego w ramach </w:t>
      </w:r>
      <w:r w:rsidRPr="006130A3">
        <w:rPr>
          <w:lang w:val="pl-PL"/>
        </w:rPr>
        <w:t>Fundusz Inicjatyw Obywatelskich na lata 2014-2020</w:t>
      </w:r>
      <w:r>
        <w:rPr>
          <w:lang w:val="pl-PL"/>
        </w:rPr>
        <w:t xml:space="preserve"> oraz projektu </w:t>
      </w:r>
      <w:r w:rsidRPr="006130A3">
        <w:rPr>
          <w:i/>
          <w:lang w:val="pl-PL"/>
        </w:rPr>
        <w:t>Warszawskie spotkanie z kulturą</w:t>
      </w:r>
      <w:r>
        <w:rPr>
          <w:lang w:val="pl-PL"/>
        </w:rPr>
        <w:t xml:space="preserve"> w ramach konkursu dotacyjnego PZU z Kulturą. </w:t>
      </w:r>
    </w:p>
    <w:p w:rsidR="0081158C" w:rsidRDefault="001F35E3" w:rsidP="00351B2F">
      <w:pPr>
        <w:rPr>
          <w:lang w:val="pl-PL"/>
        </w:rPr>
      </w:pPr>
      <w:r w:rsidRPr="00351B2F">
        <w:rPr>
          <w:lang w:val="pl-PL"/>
        </w:rPr>
        <w:t xml:space="preserve">W ramach </w:t>
      </w:r>
      <w:r w:rsidRPr="00351B2F">
        <w:rPr>
          <w:i/>
          <w:lang w:val="pl-PL"/>
        </w:rPr>
        <w:t xml:space="preserve">Rządowego Programu na rzecz Aktywności </w:t>
      </w:r>
      <w:r w:rsidR="0081158C" w:rsidRPr="00351B2F">
        <w:rPr>
          <w:i/>
          <w:lang w:val="pl-PL"/>
        </w:rPr>
        <w:t>Społecznej Osób Starszych na lata 2014-2020</w:t>
      </w:r>
      <w:r w:rsidR="0081158C" w:rsidRPr="00351B2F">
        <w:rPr>
          <w:lang w:val="pl-PL"/>
        </w:rPr>
        <w:t xml:space="preserve"> </w:t>
      </w:r>
      <w:r w:rsidRPr="00351B2F">
        <w:rPr>
          <w:lang w:val="pl-PL"/>
        </w:rPr>
        <w:t xml:space="preserve">LGD zrealizowało projekt </w:t>
      </w:r>
      <w:r w:rsidR="00351B2F">
        <w:rPr>
          <w:lang w:val="pl-PL"/>
        </w:rPr>
        <w:t xml:space="preserve">pn. </w:t>
      </w:r>
      <w:r w:rsidR="0081158C" w:rsidRPr="00351B2F">
        <w:rPr>
          <w:b/>
          <w:lang w:val="pl-PL"/>
        </w:rPr>
        <w:t>Aktywność seniorów kluczem do sukcesu</w:t>
      </w:r>
      <w:r w:rsidR="0081158C" w:rsidRPr="00351B2F">
        <w:rPr>
          <w:lang w:val="pl-PL"/>
        </w:rPr>
        <w:t>.</w:t>
      </w:r>
      <w:r w:rsidRPr="00351B2F">
        <w:rPr>
          <w:lang w:val="pl-PL"/>
        </w:rPr>
        <w:t xml:space="preserve"> </w:t>
      </w:r>
      <w:r w:rsidR="00351B2F" w:rsidRPr="0081158C">
        <w:rPr>
          <w:lang w:val="pl-PL"/>
        </w:rPr>
        <w:t xml:space="preserve">Kwota dotacji </w:t>
      </w:r>
      <w:r w:rsidR="00351B2F" w:rsidRPr="00351B2F">
        <w:rPr>
          <w:lang w:val="pl-PL"/>
        </w:rPr>
        <w:t>198 940,00 zł.</w:t>
      </w:r>
      <w:r w:rsidR="00351B2F">
        <w:rPr>
          <w:lang w:val="pl-PL"/>
        </w:rPr>
        <w:t xml:space="preserve"> </w:t>
      </w:r>
      <w:r w:rsidR="0081158C" w:rsidRPr="00351B2F">
        <w:rPr>
          <w:lang w:val="pl-PL"/>
        </w:rPr>
        <w:t>Projekt skierowany był do osób powyżej 60 roku życia, realizowa</w:t>
      </w:r>
      <w:r w:rsidR="00244CDD" w:rsidRPr="00351B2F">
        <w:rPr>
          <w:lang w:val="pl-PL"/>
        </w:rPr>
        <w:t>ny od maja do grudnia 2014r., </w:t>
      </w:r>
      <w:r w:rsidR="0081158C" w:rsidRPr="00351B2F">
        <w:rPr>
          <w:lang w:val="pl-PL"/>
        </w:rPr>
        <w:t>na terenie gminy Wolin, Golczewo i Świerzno.</w:t>
      </w:r>
      <w:r w:rsidRPr="00351B2F">
        <w:rPr>
          <w:lang w:val="pl-PL"/>
        </w:rPr>
        <w:t xml:space="preserve"> </w:t>
      </w:r>
      <w:r w:rsidR="0081158C" w:rsidRPr="00351B2F">
        <w:rPr>
          <w:lang w:val="pl-PL"/>
        </w:rPr>
        <w:t>W ramach tego projektu organizowane zostały m.in.</w:t>
      </w:r>
      <w:r w:rsidR="00351B2F">
        <w:rPr>
          <w:lang w:val="pl-PL"/>
        </w:rPr>
        <w:t xml:space="preserve"> b</w:t>
      </w:r>
      <w:r w:rsidR="0081158C" w:rsidRPr="00351B2F">
        <w:rPr>
          <w:lang w:val="pl-PL"/>
        </w:rPr>
        <w:t>ezpłatne zajęcia informatyczne, rękodzielnicze (</w:t>
      </w:r>
      <w:r w:rsidR="00244CDD" w:rsidRPr="000432E4">
        <w:rPr>
          <w:i/>
          <w:lang w:val="pl-PL"/>
        </w:rPr>
        <w:t>decoupage,</w:t>
      </w:r>
      <w:r w:rsidR="00244CDD" w:rsidRPr="00351B2F">
        <w:rPr>
          <w:lang w:val="pl-PL"/>
        </w:rPr>
        <w:t xml:space="preserve"> malowanie na szkle, </w:t>
      </w:r>
      <w:r w:rsidR="0081158C" w:rsidRPr="00351B2F">
        <w:rPr>
          <w:lang w:val="pl-PL"/>
        </w:rPr>
        <w:t>warsztaty florystyczne), warsztaty taneczne, dekoracja stołów i potraw, blok tematyczny z zakresu wzmocnienia kondycji psychicznej. Ponadto zorganizowany został bezpłatny dwudniowy wyjazd rekreacyjno-turystyczny do Poznania w d</w:t>
      </w:r>
      <w:r w:rsidR="00351B2F">
        <w:rPr>
          <w:lang w:val="pl-PL"/>
        </w:rPr>
        <w:t xml:space="preserve">niach 14-15 października 2014r. W ramach projektu zrealizowano również </w:t>
      </w:r>
      <w:r w:rsidR="0081158C" w:rsidRPr="00351B2F">
        <w:rPr>
          <w:lang w:val="pl-PL"/>
        </w:rPr>
        <w:t>bezpłatne wyjazdy na basen w dniach:  26.10.2014</w:t>
      </w:r>
      <w:r w:rsidR="00244CDD" w:rsidRPr="00351B2F">
        <w:rPr>
          <w:lang w:val="pl-PL"/>
        </w:rPr>
        <w:t xml:space="preserve"> </w:t>
      </w:r>
      <w:r w:rsidR="0081158C" w:rsidRPr="00351B2F">
        <w:rPr>
          <w:lang w:val="pl-PL"/>
        </w:rPr>
        <w:t>r.,</w:t>
      </w:r>
      <w:r w:rsidR="00244CDD" w:rsidRPr="00351B2F">
        <w:rPr>
          <w:lang w:val="pl-PL"/>
        </w:rPr>
        <w:t xml:space="preserve"> </w:t>
      </w:r>
      <w:r w:rsidR="0081158C" w:rsidRPr="00351B2F">
        <w:rPr>
          <w:lang w:val="pl-PL"/>
        </w:rPr>
        <w:t>16.11.2014r.,23.11.2014r.,30.11.2</w:t>
      </w:r>
      <w:r w:rsidR="00351B2F">
        <w:rPr>
          <w:lang w:val="pl-PL"/>
        </w:rPr>
        <w:t xml:space="preserve">014r. oraz </w:t>
      </w:r>
      <w:r w:rsidR="0081158C" w:rsidRPr="00351B2F">
        <w:rPr>
          <w:lang w:val="pl-PL"/>
        </w:rPr>
        <w:t>wyjazd do teatru w dniu 28.11.2014r., wyjazd do kina w dniu 06.12.2014r. Liczba odbiorców projektu  110 osób.</w:t>
      </w:r>
    </w:p>
    <w:p w:rsidR="00351B2F" w:rsidRDefault="00351B2F" w:rsidP="00351B2F">
      <w:pPr>
        <w:rPr>
          <w:lang w:val="pl-PL"/>
        </w:rPr>
      </w:pPr>
      <w:r>
        <w:rPr>
          <w:lang w:val="pl-PL"/>
        </w:rPr>
        <w:t xml:space="preserve">Kolejnym projektem finansowanym ze środków zewnętrznych pozyskanych przez LGD było projekt </w:t>
      </w:r>
      <w:r w:rsidRPr="00351B2F">
        <w:rPr>
          <w:b/>
          <w:lang w:val="pl-PL"/>
        </w:rPr>
        <w:t>Letnia akademia sportu i rekreacji z elementami psychoedukacji.</w:t>
      </w:r>
      <w:r>
        <w:rPr>
          <w:lang w:val="pl-PL"/>
        </w:rPr>
        <w:t xml:space="preserve"> </w:t>
      </w:r>
      <w:r w:rsidRPr="00351B2F">
        <w:rPr>
          <w:lang w:val="pl-PL"/>
        </w:rPr>
        <w:t xml:space="preserve">Kwota wsparcia </w:t>
      </w:r>
      <w:r>
        <w:rPr>
          <w:lang w:val="pl-PL"/>
        </w:rPr>
        <w:t xml:space="preserve">wyniosła </w:t>
      </w:r>
      <w:r w:rsidRPr="00351B2F">
        <w:rPr>
          <w:lang w:val="pl-PL"/>
        </w:rPr>
        <w:t>99 996,90 zł.</w:t>
      </w:r>
      <w:r>
        <w:rPr>
          <w:lang w:val="pl-PL"/>
        </w:rPr>
        <w:t xml:space="preserve"> Projekt zrealizowany został w ramach </w:t>
      </w:r>
      <w:r w:rsidR="0081158C" w:rsidRPr="00351B2F">
        <w:rPr>
          <w:lang w:val="pl-PL"/>
        </w:rPr>
        <w:t>Fundusz Inicjatyw Obyw</w:t>
      </w:r>
      <w:r>
        <w:rPr>
          <w:lang w:val="pl-PL"/>
        </w:rPr>
        <w:t xml:space="preserve">atelskich na lata 2014-2020. </w:t>
      </w:r>
      <w:r w:rsidR="0081158C" w:rsidRPr="00351B2F">
        <w:rPr>
          <w:lang w:val="pl-PL"/>
        </w:rPr>
        <w:t>Projekt polegał na przygotowaniu i przeprowadzeniu trzech 5-dniowych turnusów wypoczynkowych w okresie od 12 do 27 lipca 2014r. skierowany był do 180 uczestników dzi</w:t>
      </w:r>
      <w:r w:rsidR="001F35E3" w:rsidRPr="00351B2F">
        <w:rPr>
          <w:lang w:val="pl-PL"/>
        </w:rPr>
        <w:t>ewcząt i chłopców</w:t>
      </w:r>
      <w:r w:rsidR="0081158C" w:rsidRPr="00351B2F">
        <w:rPr>
          <w:lang w:val="pl-PL"/>
        </w:rPr>
        <w:t xml:space="preserve"> z obszaru wiejskiego gminy Wolin. Turnusy dla dzieci zorganizowane zostały w Ośrodku Rekreacyjno-Wypoczynkowych „Gumiś” w Czarnocinie.</w:t>
      </w:r>
    </w:p>
    <w:p w:rsidR="001F35E3" w:rsidRPr="00351B2F" w:rsidRDefault="00351B2F" w:rsidP="00351B2F">
      <w:pPr>
        <w:rPr>
          <w:lang w:val="pl-PL"/>
        </w:rPr>
      </w:pPr>
      <w:r>
        <w:rPr>
          <w:lang w:val="pl-PL"/>
        </w:rPr>
        <w:lastRenderedPageBreak/>
        <w:t xml:space="preserve">Trzecim </w:t>
      </w:r>
      <w:r w:rsidR="001F35E3" w:rsidRPr="00351B2F">
        <w:rPr>
          <w:lang w:val="pl-PL"/>
        </w:rPr>
        <w:t xml:space="preserve">projektem </w:t>
      </w:r>
      <w:r>
        <w:rPr>
          <w:lang w:val="pl-PL"/>
        </w:rPr>
        <w:t xml:space="preserve">sfinansowanym z pozyskanych środków zewnętrznych </w:t>
      </w:r>
      <w:r w:rsidR="001F35E3" w:rsidRPr="00351B2F">
        <w:rPr>
          <w:lang w:val="pl-PL"/>
        </w:rPr>
        <w:t xml:space="preserve">były </w:t>
      </w:r>
      <w:r w:rsidRPr="00351B2F">
        <w:rPr>
          <w:b/>
          <w:lang w:val="pl-PL"/>
        </w:rPr>
        <w:t>Warszawskie spotkanie z kulturą</w:t>
      </w:r>
      <w:r w:rsidR="001F35E3" w:rsidRPr="00351B2F">
        <w:rPr>
          <w:lang w:val="pl-PL"/>
        </w:rPr>
        <w:t xml:space="preserve">. </w:t>
      </w:r>
      <w:r w:rsidRPr="001F35E3">
        <w:rPr>
          <w:lang w:val="pl-PL"/>
        </w:rPr>
        <w:t xml:space="preserve">Kwota wsparcia finansowego </w:t>
      </w:r>
      <w:r>
        <w:rPr>
          <w:lang w:val="pl-PL"/>
        </w:rPr>
        <w:t>14 130,00 zł w ramach k</w:t>
      </w:r>
      <w:r w:rsidR="0081158C" w:rsidRPr="00351B2F">
        <w:rPr>
          <w:lang w:val="pl-PL"/>
        </w:rPr>
        <w:t>onkurs</w:t>
      </w:r>
      <w:r>
        <w:rPr>
          <w:lang w:val="pl-PL"/>
        </w:rPr>
        <w:t>u dotacyjnego „PZU</w:t>
      </w:r>
      <w:r w:rsidR="0081158C" w:rsidRPr="00351B2F">
        <w:rPr>
          <w:lang w:val="pl-PL"/>
        </w:rPr>
        <w:t xml:space="preserve"> z Kulturą</w:t>
      </w:r>
      <w:r>
        <w:rPr>
          <w:lang w:val="pl-PL"/>
        </w:rPr>
        <w:t>”</w:t>
      </w:r>
      <w:r w:rsidR="0081158C" w:rsidRPr="00351B2F">
        <w:rPr>
          <w:lang w:val="pl-PL"/>
        </w:rPr>
        <w:t xml:space="preserve"> edycja 2014r. odbiorcy 26 –sześcioro dzieci z obszarów wiejskich Publicznej Szkoły Podstawowej w Koniewie wzięło udział w 4-ro dn</w:t>
      </w:r>
      <w:r w:rsidR="001F35E3" w:rsidRPr="00351B2F">
        <w:rPr>
          <w:lang w:val="pl-PL"/>
        </w:rPr>
        <w:t>iowej wycieczce </w:t>
      </w:r>
      <w:r w:rsidR="0081158C" w:rsidRPr="00351B2F">
        <w:rPr>
          <w:lang w:val="pl-PL"/>
        </w:rPr>
        <w:t xml:space="preserve">do Warszawy. </w:t>
      </w:r>
    </w:p>
    <w:p w:rsidR="00A56128" w:rsidRPr="00351B2F" w:rsidRDefault="00A56128" w:rsidP="00351B2F">
      <w:pPr>
        <w:spacing w:before="100" w:beforeAutospacing="1" w:after="100" w:afterAutospacing="1"/>
        <w:ind w:firstLine="708"/>
        <w:rPr>
          <w:b/>
          <w:lang w:val="pl-PL"/>
        </w:rPr>
      </w:pPr>
      <w:r w:rsidRPr="000F55C0">
        <w:rPr>
          <w:lang w:val="pl-PL"/>
        </w:rPr>
        <w:br w:type="page"/>
      </w:r>
    </w:p>
    <w:p w:rsidR="00F334DB" w:rsidRPr="000F55C0" w:rsidRDefault="00AF2EFD" w:rsidP="00436AC3">
      <w:pPr>
        <w:pStyle w:val="Nagwek1"/>
        <w:rPr>
          <w:lang w:val="pl-PL" w:eastAsia="pl-PL"/>
        </w:rPr>
      </w:pPr>
      <w:bookmarkStart w:id="57" w:name="_Toc423448029"/>
      <w:r w:rsidRPr="00CA1BE7">
        <w:rPr>
          <w:noProof/>
          <w:lang w:val="pl-PL" w:eastAsia="pl-PL" w:bidi="ar-SA"/>
        </w:rPr>
        <w:lastRenderedPageBreak/>
        <w:drawing>
          <wp:anchor distT="0" distB="0" distL="114300" distR="114300" simplePos="0" relativeHeight="251711488" behindDoc="1" locked="0" layoutInCell="1" allowOverlap="1" wp14:anchorId="686070B9" wp14:editId="56D154BA">
            <wp:simplePos x="0" y="0"/>
            <wp:positionH relativeFrom="column">
              <wp:posOffset>-909955</wp:posOffset>
            </wp:positionH>
            <wp:positionV relativeFrom="paragraph">
              <wp:posOffset>-74485</wp:posOffset>
            </wp:positionV>
            <wp:extent cx="7562850" cy="2019300"/>
            <wp:effectExtent l="0" t="0" r="0" b="0"/>
            <wp:wrapNone/>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3" cstate="print"/>
                    <a:srcRect/>
                    <a:stretch>
                      <a:fillRect/>
                    </a:stretch>
                  </pic:blipFill>
                  <pic:spPr bwMode="auto">
                    <a:xfrm>
                      <a:off x="0" y="0"/>
                      <a:ext cx="7562850" cy="2019300"/>
                    </a:xfrm>
                    <a:prstGeom prst="rect">
                      <a:avLst/>
                    </a:prstGeom>
                    <a:noFill/>
                    <a:ln w="9525">
                      <a:noFill/>
                      <a:miter lim="800000"/>
                      <a:headEnd/>
                      <a:tailEnd/>
                    </a:ln>
                  </pic:spPr>
                </pic:pic>
              </a:graphicData>
            </a:graphic>
          </wp:anchor>
        </w:drawing>
      </w:r>
      <w:r w:rsidR="00436AC3">
        <w:rPr>
          <w:lang w:val="pl-PL" w:eastAsia="pl-PL"/>
        </w:rPr>
        <w:t xml:space="preserve">5. </w:t>
      </w:r>
      <w:r w:rsidR="003E0FC0" w:rsidRPr="000F55C0">
        <w:rPr>
          <w:lang w:val="pl-PL" w:eastAsia="pl-PL"/>
        </w:rPr>
        <w:t>Ocena systemu zarządzania i wdrażania LSR</w:t>
      </w:r>
      <w:bookmarkEnd w:id="57"/>
    </w:p>
    <w:p w:rsidR="00AF2EFD" w:rsidRPr="00AF2EFD" w:rsidRDefault="00AF2EFD" w:rsidP="00AF2EFD">
      <w:pPr>
        <w:rPr>
          <w:lang w:val="pl-PL"/>
        </w:rPr>
      </w:pPr>
    </w:p>
    <w:p w:rsidR="00AF2EFD" w:rsidRPr="00AF2EFD" w:rsidRDefault="00AF2EFD" w:rsidP="00AF2EFD">
      <w:pPr>
        <w:rPr>
          <w:lang w:val="pl-PL"/>
        </w:rPr>
      </w:pPr>
    </w:p>
    <w:p w:rsidR="00AF2EFD" w:rsidRPr="00AF2EFD" w:rsidRDefault="00AF2EFD" w:rsidP="00AF2EFD">
      <w:pPr>
        <w:rPr>
          <w:lang w:val="pl-PL"/>
        </w:rPr>
      </w:pPr>
    </w:p>
    <w:p w:rsidR="00AF2EFD" w:rsidRDefault="00AF2EFD" w:rsidP="00AF2EFD">
      <w:pPr>
        <w:rPr>
          <w:lang w:val="pl-PL"/>
        </w:rPr>
      </w:pPr>
    </w:p>
    <w:p w:rsidR="00AF2EFD" w:rsidRDefault="00AF2EFD" w:rsidP="00AF2EFD">
      <w:pPr>
        <w:rPr>
          <w:lang w:val="pl-PL"/>
        </w:rPr>
      </w:pPr>
    </w:p>
    <w:p w:rsidR="00AF2EFD" w:rsidRPr="00AF2EFD" w:rsidRDefault="00AF2EFD" w:rsidP="00AF2EFD">
      <w:pPr>
        <w:rPr>
          <w:lang w:val="pl-PL"/>
        </w:rPr>
      </w:pPr>
    </w:p>
    <w:p w:rsidR="003E0FC0" w:rsidRPr="000F55C0" w:rsidRDefault="00C71C3F" w:rsidP="00C71C3F">
      <w:pPr>
        <w:pStyle w:val="Nagwek2"/>
        <w:spacing w:before="360"/>
        <w:rPr>
          <w:lang w:val="pl-PL" w:eastAsia="pl-PL"/>
        </w:rPr>
      </w:pPr>
      <w:bookmarkStart w:id="58" w:name="_Toc423448030"/>
      <w:r>
        <w:rPr>
          <w:lang w:val="pl-PL" w:eastAsia="pl-PL"/>
        </w:rPr>
        <w:t xml:space="preserve">5.1.  </w:t>
      </w:r>
      <w:r w:rsidR="003E0FC0" w:rsidRPr="000F55C0">
        <w:rPr>
          <w:lang w:val="pl-PL" w:eastAsia="pl-PL"/>
        </w:rPr>
        <w:t>Ocena skuteczności zarządzania LGD</w:t>
      </w:r>
      <w:bookmarkEnd w:id="58"/>
    </w:p>
    <w:p w:rsidR="001A5FB0" w:rsidRPr="00EE78C0" w:rsidRDefault="00791F85" w:rsidP="007301D5">
      <w:pPr>
        <w:rPr>
          <w:rFonts w:eastAsia="Times New Roman" w:cs="Times New Roman"/>
          <w:i/>
          <w:sz w:val="16"/>
          <w:szCs w:val="16"/>
          <w:lang w:val="pl-PL" w:eastAsia="pl-PL"/>
        </w:rPr>
      </w:pPr>
      <w:r w:rsidRPr="00305D59">
        <w:rPr>
          <w:lang w:val="pl-PL" w:eastAsia="pl-PL"/>
        </w:rPr>
        <w:t>Zarząd LGD</w:t>
      </w:r>
      <w:r w:rsidRPr="000F55C0">
        <w:rPr>
          <w:lang w:val="pl-PL" w:eastAsia="pl-PL"/>
        </w:rPr>
        <w:t xml:space="preserve"> </w:t>
      </w:r>
      <w:r w:rsidR="00305D59">
        <w:rPr>
          <w:lang w:val="pl-PL" w:eastAsia="pl-PL"/>
        </w:rPr>
        <w:t>tworzy</w:t>
      </w:r>
      <w:r w:rsidR="003E2DFB">
        <w:rPr>
          <w:lang w:val="pl-PL" w:eastAsia="pl-PL"/>
        </w:rPr>
        <w:t>ł</w:t>
      </w:r>
      <w:r w:rsidR="00C71C3F">
        <w:rPr>
          <w:lang w:val="pl-PL" w:eastAsia="pl-PL"/>
        </w:rPr>
        <w:t>o w okresie programowania 2007-2013</w:t>
      </w:r>
      <w:r w:rsidR="00725442">
        <w:rPr>
          <w:lang w:val="pl-PL" w:eastAsia="pl-PL"/>
        </w:rPr>
        <w:t xml:space="preserve"> siedem</w:t>
      </w:r>
      <w:r w:rsidR="00386DD6">
        <w:rPr>
          <w:lang w:val="pl-PL" w:eastAsia="pl-PL"/>
        </w:rPr>
        <w:t xml:space="preserve"> osób: </w:t>
      </w:r>
      <w:r w:rsidR="00305D59">
        <w:rPr>
          <w:lang w:val="pl-PL" w:eastAsia="pl-PL"/>
        </w:rPr>
        <w:t>prezes, dwóch wiceprezesów, skarbnik oraz trzech członków</w:t>
      </w:r>
      <w:r w:rsidR="00386DD6">
        <w:rPr>
          <w:lang w:val="pl-PL" w:eastAsia="pl-PL"/>
        </w:rPr>
        <w:t xml:space="preserve"> zarządu</w:t>
      </w:r>
      <w:r w:rsidR="00305D59">
        <w:rPr>
          <w:lang w:val="pl-PL" w:eastAsia="pl-PL"/>
        </w:rPr>
        <w:t xml:space="preserve">. </w:t>
      </w:r>
      <w:r w:rsidR="00725442">
        <w:rPr>
          <w:lang w:val="pl-PL" w:eastAsia="pl-PL"/>
        </w:rPr>
        <w:t>W skład Zarządu wchodzą cztery</w:t>
      </w:r>
      <w:r w:rsidR="00D32BFB">
        <w:rPr>
          <w:lang w:val="pl-PL" w:eastAsia="pl-PL"/>
        </w:rPr>
        <w:t xml:space="preserve"> os</w:t>
      </w:r>
      <w:r w:rsidR="00725442">
        <w:rPr>
          <w:lang w:val="pl-PL" w:eastAsia="pl-PL"/>
        </w:rPr>
        <w:t>oby z sektora społecznego oraz trzy</w:t>
      </w:r>
      <w:r w:rsidR="00D32BFB">
        <w:rPr>
          <w:lang w:val="pl-PL" w:eastAsia="pl-PL"/>
        </w:rPr>
        <w:t xml:space="preserve"> z sektora publicznego. </w:t>
      </w:r>
      <w:r w:rsidR="00305D59">
        <w:rPr>
          <w:lang w:val="pl-PL" w:eastAsia="pl-PL"/>
        </w:rPr>
        <w:t xml:space="preserve">Ponadto działa również Komisja Rewizyjna LGD „Partnerstwo w Rozwoju” składająca się z przewodniczącego, wiceprzewodniczącego, sekretarza i dwóch członków. </w:t>
      </w:r>
      <w:r w:rsidR="00725442">
        <w:rPr>
          <w:lang w:val="pl-PL" w:eastAsia="pl-PL"/>
        </w:rPr>
        <w:t>Ze sprawozdań</w:t>
      </w:r>
      <w:r w:rsidR="00606396">
        <w:rPr>
          <w:lang w:val="pl-PL" w:eastAsia="pl-PL"/>
        </w:rPr>
        <w:t xml:space="preserve"> z działalności LGD wynika, że </w:t>
      </w:r>
      <w:r w:rsidR="003E2DFB">
        <w:rPr>
          <w:lang w:val="pl-PL" w:eastAsia="pl-PL"/>
        </w:rPr>
        <w:t>Zarząd LGD spotyka się średnio pięć</w:t>
      </w:r>
      <w:r w:rsidR="00606396">
        <w:rPr>
          <w:lang w:val="pl-PL" w:eastAsia="pl-PL"/>
        </w:rPr>
        <w:t xml:space="preserve"> razy do roku, a Komisja Rewizyjna raz do roku. </w:t>
      </w:r>
      <w:r w:rsidR="004806BC">
        <w:rPr>
          <w:lang w:val="pl-PL" w:eastAsia="pl-PL"/>
        </w:rPr>
        <w:t xml:space="preserve">Biuro LGD zatrudnia </w:t>
      </w:r>
      <w:r w:rsidR="00A64697">
        <w:rPr>
          <w:lang w:val="pl-PL" w:eastAsia="pl-PL"/>
        </w:rPr>
        <w:t>trzy</w:t>
      </w:r>
      <w:r w:rsidR="004806BC">
        <w:rPr>
          <w:lang w:val="pl-PL" w:eastAsia="pl-PL"/>
        </w:rPr>
        <w:t xml:space="preserve"> osoby, które zajmują się koordynacją działań LGD oraz świadczą bezpłatne doradztwo dla beneficjentów. </w:t>
      </w:r>
      <w:r w:rsidR="00E54812">
        <w:rPr>
          <w:lang w:val="pl-PL" w:eastAsia="pl-PL"/>
        </w:rPr>
        <w:t>LGD prowadziło również akcje inf</w:t>
      </w:r>
      <w:r w:rsidR="00973441">
        <w:rPr>
          <w:lang w:val="pl-PL" w:eastAsia="pl-PL"/>
        </w:rPr>
        <w:t>ormacyjne dotyczące osi 4 Leader</w:t>
      </w:r>
      <w:r w:rsidR="00E54812">
        <w:rPr>
          <w:lang w:val="pl-PL" w:eastAsia="pl-PL"/>
        </w:rPr>
        <w:t xml:space="preserve"> oraz działalności LGD. </w:t>
      </w:r>
      <w:r w:rsidR="00E54812" w:rsidRPr="00E54812">
        <w:rPr>
          <w:rFonts w:eastAsia="Times New Roman" w:cs="Times New Roman"/>
          <w:lang w:val="pl-PL" w:eastAsia="pl-PL"/>
        </w:rPr>
        <w:t>Pracownicy Biura LGD oraz członkowie Zarządu, członkowie LGD podnosili swoje kwalifikacje uczestnicząc łącznie w konferencjach, szkoleniach</w:t>
      </w:r>
      <w:r w:rsidR="00EE78C0">
        <w:rPr>
          <w:rFonts w:eastAsia="Times New Roman" w:cs="Times New Roman"/>
          <w:lang w:val="pl-PL" w:eastAsia="pl-PL"/>
        </w:rPr>
        <w:t>.</w:t>
      </w:r>
      <w:r w:rsidR="00EE78C0">
        <w:rPr>
          <w:rFonts w:eastAsia="Times New Roman" w:cs="Times New Roman"/>
          <w:i/>
          <w:sz w:val="16"/>
          <w:szCs w:val="16"/>
          <w:lang w:val="pl-PL" w:eastAsia="pl-PL"/>
        </w:rPr>
        <w:t xml:space="preserve"> </w:t>
      </w:r>
      <w:r w:rsidR="001A5FB0" w:rsidRPr="001A5FB0">
        <w:rPr>
          <w:lang w:val="pl-PL"/>
        </w:rPr>
        <w:t xml:space="preserve">Na potrzeby badania przeprowadzone zostało </w:t>
      </w:r>
      <w:r w:rsidR="001A5FB0">
        <w:rPr>
          <w:lang w:val="pl-PL"/>
        </w:rPr>
        <w:t xml:space="preserve">również </w:t>
      </w:r>
      <w:r w:rsidR="001A5FB0" w:rsidRPr="001A5FB0">
        <w:rPr>
          <w:lang w:val="pl-PL"/>
        </w:rPr>
        <w:t xml:space="preserve">badanie ankietowe </w:t>
      </w:r>
      <w:r w:rsidR="001A5FB0">
        <w:rPr>
          <w:lang w:val="pl-PL"/>
        </w:rPr>
        <w:t xml:space="preserve">z członkami </w:t>
      </w:r>
      <w:r w:rsidR="001A5FB0" w:rsidRPr="001A5FB0">
        <w:rPr>
          <w:lang w:val="pl-PL"/>
        </w:rPr>
        <w:t xml:space="preserve">LGD, którzy oceniali dotychczasową pomoc pracowników biura LGD. Ponad </w:t>
      </w:r>
      <w:r w:rsidR="00075A68">
        <w:rPr>
          <w:lang w:val="pl-PL"/>
        </w:rPr>
        <w:t>90</w:t>
      </w:r>
      <w:r w:rsidR="001A5FB0" w:rsidRPr="001A5FB0">
        <w:rPr>
          <w:lang w:val="pl-PL"/>
        </w:rPr>
        <w:t xml:space="preserve">% badanych </w:t>
      </w:r>
      <w:r w:rsidR="00A97398">
        <w:rPr>
          <w:lang w:val="pl-PL"/>
        </w:rPr>
        <w:t>członków LGD</w:t>
      </w:r>
      <w:r w:rsidR="001A5FB0" w:rsidRPr="001A5FB0">
        <w:rPr>
          <w:lang w:val="pl-PL"/>
        </w:rPr>
        <w:t xml:space="preserve"> dobrze lub bardzo dobrze oceniła dotychczasową pracę i pomoc świadczona przez pracowników biura LGD.</w:t>
      </w:r>
    </w:p>
    <w:p w:rsidR="00075A68" w:rsidRDefault="00075A68" w:rsidP="00075A68">
      <w:pPr>
        <w:pStyle w:val="Legenda"/>
        <w:rPr>
          <w:lang w:val="pl-PL"/>
        </w:rPr>
      </w:pPr>
      <w:bookmarkStart w:id="59" w:name="_Toc423447761"/>
      <w:r w:rsidRPr="00075A68">
        <w:rPr>
          <w:lang w:val="pl-PL"/>
        </w:rPr>
        <w:t xml:space="preserve">Wykres </w:t>
      </w:r>
      <w:r>
        <w:fldChar w:fldCharType="begin"/>
      </w:r>
      <w:r w:rsidRPr="00075A68">
        <w:rPr>
          <w:lang w:val="pl-PL"/>
        </w:rPr>
        <w:instrText xml:space="preserve"> SEQ Wykres \* ARABIC </w:instrText>
      </w:r>
      <w:r>
        <w:fldChar w:fldCharType="separate"/>
      </w:r>
      <w:r w:rsidR="00E21A20">
        <w:rPr>
          <w:noProof/>
          <w:lang w:val="pl-PL"/>
        </w:rPr>
        <w:t>18</w:t>
      </w:r>
      <w:r>
        <w:fldChar w:fldCharType="end"/>
      </w:r>
      <w:r w:rsidRPr="00075A68">
        <w:rPr>
          <w:lang w:val="pl-PL"/>
        </w:rPr>
        <w:t xml:space="preserve">. </w:t>
      </w:r>
      <w:r w:rsidR="009251E4" w:rsidRPr="00075A68">
        <w:rPr>
          <w:caps w:val="0"/>
          <w:lang w:val="pl-PL"/>
        </w:rPr>
        <w:t xml:space="preserve">OCENA </w:t>
      </w:r>
      <w:r w:rsidR="00A97398">
        <w:rPr>
          <w:caps w:val="0"/>
          <w:lang w:val="pl-PL"/>
        </w:rPr>
        <w:t>CZŁONKÓW LGD I</w:t>
      </w:r>
      <w:r w:rsidR="009251E4" w:rsidRPr="00075A68">
        <w:rPr>
          <w:caps w:val="0"/>
          <w:lang w:val="pl-PL"/>
        </w:rPr>
        <w:t xml:space="preserve"> UDZIELONEJ POMOCY PRZEZ BIURO I PRACOWNIKÓW LGD</w:t>
      </w:r>
      <w:bookmarkEnd w:id="59"/>
    </w:p>
    <w:p w:rsidR="00075A68" w:rsidRDefault="00075A68" w:rsidP="009251E4">
      <w:pPr>
        <w:spacing w:before="0"/>
        <w:rPr>
          <w:lang w:val="pl-PL"/>
        </w:rPr>
      </w:pPr>
      <w:r>
        <w:rPr>
          <w:noProof/>
          <w:lang w:val="pl-PL" w:eastAsia="pl-PL" w:bidi="ar-SA"/>
        </w:rPr>
        <w:drawing>
          <wp:inline distT="0" distB="0" distL="0" distR="0" wp14:anchorId="61E2DAB0" wp14:editId="56EC6A94">
            <wp:extent cx="5762625" cy="79375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2625" cy="793750"/>
                    </a:xfrm>
                    <a:prstGeom prst="rect">
                      <a:avLst/>
                    </a:prstGeom>
                    <a:noFill/>
                    <a:ln>
                      <a:noFill/>
                    </a:ln>
                  </pic:spPr>
                </pic:pic>
              </a:graphicData>
            </a:graphic>
          </wp:inline>
        </w:drawing>
      </w:r>
    </w:p>
    <w:p w:rsidR="00075A68" w:rsidRPr="00725442" w:rsidRDefault="00075A68" w:rsidP="00075A68">
      <w:pPr>
        <w:spacing w:before="0"/>
        <w:jc w:val="center"/>
        <w:rPr>
          <w:rFonts w:eastAsia="Times New Roman" w:cs="Times New Roman"/>
          <w:i/>
          <w:sz w:val="16"/>
          <w:szCs w:val="16"/>
          <w:lang w:val="pl-PL" w:eastAsia="pl-PL"/>
        </w:rPr>
      </w:pPr>
      <w:r w:rsidRPr="00725442">
        <w:rPr>
          <w:rFonts w:eastAsia="Times New Roman" w:cs="Times New Roman"/>
          <w:i/>
          <w:sz w:val="16"/>
          <w:szCs w:val="16"/>
          <w:lang w:val="pl-PL" w:eastAsia="pl-PL"/>
        </w:rPr>
        <w:t>Źródło:</w:t>
      </w:r>
      <w:r>
        <w:rPr>
          <w:rFonts w:eastAsia="Times New Roman" w:cs="Times New Roman"/>
          <w:i/>
          <w:sz w:val="16"/>
          <w:szCs w:val="16"/>
          <w:lang w:val="pl-PL" w:eastAsia="pl-PL"/>
        </w:rPr>
        <w:t xml:space="preserve"> Ankieta CAWI z członkami LGD, N=12</w:t>
      </w:r>
    </w:p>
    <w:p w:rsidR="007301D5" w:rsidRPr="007301D5" w:rsidRDefault="00725442" w:rsidP="007301D5">
      <w:pPr>
        <w:rPr>
          <w:lang w:val="pl-PL"/>
        </w:rPr>
      </w:pPr>
      <w:r>
        <w:rPr>
          <w:lang w:val="pl-PL"/>
        </w:rPr>
        <w:t xml:space="preserve">Pomimo większości głosów pozytywnie oceniających działanie LGD w zakresie partnerstwa publiczno-lokalnego </w:t>
      </w:r>
      <w:r w:rsidR="001A5FB0">
        <w:rPr>
          <w:lang w:val="pl-PL"/>
        </w:rPr>
        <w:t xml:space="preserve">i oceny działania biura LGD </w:t>
      </w:r>
      <w:r>
        <w:rPr>
          <w:lang w:val="pl-PL"/>
        </w:rPr>
        <w:t xml:space="preserve">w badaniu z </w:t>
      </w:r>
      <w:r w:rsidR="001A5FB0">
        <w:rPr>
          <w:lang w:val="pl-PL"/>
        </w:rPr>
        <w:t>członkami LGD</w:t>
      </w:r>
      <w:r>
        <w:rPr>
          <w:lang w:val="pl-PL"/>
        </w:rPr>
        <w:t xml:space="preserve"> pojawiły się również głosy </w:t>
      </w:r>
      <w:r w:rsidR="00EE78C0">
        <w:rPr>
          <w:lang w:val="pl-PL"/>
        </w:rPr>
        <w:t>z propozycjami usprawnienia pracy organów LGD.</w:t>
      </w:r>
      <w:r>
        <w:rPr>
          <w:lang w:val="pl-PL"/>
        </w:rPr>
        <w:t xml:space="preserve"> Uczestniczący w badaniu </w:t>
      </w:r>
      <w:r w:rsidR="00973441">
        <w:rPr>
          <w:lang w:val="pl-PL"/>
        </w:rPr>
        <w:t xml:space="preserve">członkowie stowarzyszenia </w:t>
      </w:r>
      <w:r>
        <w:rPr>
          <w:lang w:val="pl-PL"/>
        </w:rPr>
        <w:t>skazywali na b</w:t>
      </w:r>
      <w:r w:rsidRPr="00551433">
        <w:rPr>
          <w:lang w:val="pl-PL"/>
        </w:rPr>
        <w:t xml:space="preserve">rak </w:t>
      </w:r>
      <w:r>
        <w:rPr>
          <w:lang w:val="pl-PL"/>
        </w:rPr>
        <w:t xml:space="preserve">wystarczającej </w:t>
      </w:r>
      <w:r w:rsidRPr="00551433">
        <w:rPr>
          <w:lang w:val="pl-PL"/>
        </w:rPr>
        <w:t>pomocy dla słabszych organizacji działających na terenie gmin</w:t>
      </w:r>
      <w:r w:rsidR="007301D5">
        <w:rPr>
          <w:lang w:val="pl-PL"/>
        </w:rPr>
        <w:t xml:space="preserve"> członkowskich. Uczestnicy badania wskazywali również na zasadność zmiany siedziby Stowarzyszenia określając obecną siedzibę jako mało atrakcyjną i mało prestiżową</w:t>
      </w:r>
      <w:r w:rsidR="007301D5" w:rsidRPr="007301D5">
        <w:rPr>
          <w:lang w:val="pl-PL"/>
        </w:rPr>
        <w:t xml:space="preserve"> jak na tak duże działania Stowarzyszenia</w:t>
      </w:r>
      <w:r w:rsidR="007301D5">
        <w:rPr>
          <w:lang w:val="pl-PL"/>
        </w:rPr>
        <w:t>. Wyniki badania pokazują również zasadność dalszych działań skierowanych do wewnątrz organizacji kształtując jej pozytywny wizerunek oraz zapewniając współuczestnictwo członków w pracy w Stowarzyszeniu. P</w:t>
      </w:r>
      <w:r w:rsidR="007301D5" w:rsidRPr="007301D5">
        <w:rPr>
          <w:lang w:val="pl-PL"/>
        </w:rPr>
        <w:t xml:space="preserve">oniżej zestawienie zebranych wniosków od </w:t>
      </w:r>
      <w:r w:rsidR="007301D5">
        <w:rPr>
          <w:lang w:val="pl-PL"/>
        </w:rPr>
        <w:t>członków</w:t>
      </w:r>
      <w:r w:rsidR="007301D5" w:rsidRPr="007301D5">
        <w:rPr>
          <w:lang w:val="pl-PL"/>
        </w:rPr>
        <w:t xml:space="preserve"> LGD (zgodnie z zapisami wprowadzonymi przez uczestników):</w:t>
      </w:r>
    </w:p>
    <w:p w:rsidR="00725442" w:rsidRDefault="007301D5" w:rsidP="007301D5">
      <w:pPr>
        <w:pStyle w:val="Legenda"/>
        <w:rPr>
          <w:lang w:val="pl-PL"/>
        </w:rPr>
      </w:pPr>
      <w:bookmarkStart w:id="60" w:name="_Toc423447737"/>
      <w:r w:rsidRPr="007301D5">
        <w:rPr>
          <w:lang w:val="pl-PL"/>
        </w:rPr>
        <w:t xml:space="preserve">Tabela </w:t>
      </w:r>
      <w:r>
        <w:fldChar w:fldCharType="begin"/>
      </w:r>
      <w:r w:rsidRPr="007301D5">
        <w:rPr>
          <w:lang w:val="pl-PL"/>
        </w:rPr>
        <w:instrText xml:space="preserve"> SEQ Tabela \* ARABIC </w:instrText>
      </w:r>
      <w:r>
        <w:fldChar w:fldCharType="separate"/>
      </w:r>
      <w:r w:rsidRPr="007301D5">
        <w:rPr>
          <w:noProof/>
          <w:lang w:val="pl-PL"/>
        </w:rPr>
        <w:t>19</w:t>
      </w:r>
      <w:r>
        <w:fldChar w:fldCharType="end"/>
      </w:r>
      <w:r w:rsidRPr="007301D5">
        <w:rPr>
          <w:lang w:val="pl-PL"/>
        </w:rPr>
        <w:t xml:space="preserve"> </w:t>
      </w:r>
      <w:r w:rsidR="009251E4" w:rsidRPr="007301D5">
        <w:rPr>
          <w:caps w:val="0"/>
          <w:lang w:val="pl-PL"/>
        </w:rPr>
        <w:t xml:space="preserve">PROPOZYCJE DZIAŁAŃ USPRAWNIAJĄCYCH W DZIAŁANIU LGD I FUNKCJONOWANIU ORGANÓW </w:t>
      </w:r>
      <w:r w:rsidR="009251E4">
        <w:rPr>
          <w:caps w:val="0"/>
          <w:lang w:val="pl-PL"/>
        </w:rPr>
        <w:t>STOWARZYSZENIA</w:t>
      </w:r>
      <w:bookmarkEnd w:id="60"/>
    </w:p>
    <w:p w:rsidR="007301D5" w:rsidRPr="00A97398" w:rsidRDefault="007301D5" w:rsidP="00A97398">
      <w:pPr>
        <w:pStyle w:val="Akapitzlist"/>
        <w:numPr>
          <w:ilvl w:val="0"/>
          <w:numId w:val="41"/>
        </w:numPr>
        <w:shd w:val="clear" w:color="auto" w:fill="FDF0D7" w:themeFill="accent4" w:themeFillTint="33"/>
        <w:ind w:left="714" w:hanging="357"/>
        <w:jc w:val="left"/>
        <w:rPr>
          <w:rFonts w:eastAsia="Times New Roman" w:cs="Times New Roman"/>
          <w:i/>
          <w:sz w:val="18"/>
          <w:szCs w:val="18"/>
          <w:lang w:val="pl-PL" w:eastAsia="pl-PL"/>
        </w:rPr>
      </w:pPr>
      <w:r w:rsidRPr="00A97398">
        <w:rPr>
          <w:rFonts w:eastAsia="Times New Roman" w:cs="Times New Roman"/>
          <w:i/>
          <w:sz w:val="18"/>
          <w:szCs w:val="18"/>
          <w:lang w:val="pl-PL" w:eastAsia="pl-PL"/>
        </w:rPr>
        <w:t>Zwiększenie etatów do obsługi administracyjnej</w:t>
      </w:r>
    </w:p>
    <w:p w:rsidR="007301D5" w:rsidRPr="00A97398" w:rsidRDefault="007301D5" w:rsidP="00A97398">
      <w:pPr>
        <w:pStyle w:val="Akapitzlist"/>
        <w:numPr>
          <w:ilvl w:val="0"/>
          <w:numId w:val="41"/>
        </w:numPr>
        <w:shd w:val="clear" w:color="auto" w:fill="FDF0D7" w:themeFill="accent4" w:themeFillTint="33"/>
        <w:jc w:val="left"/>
        <w:rPr>
          <w:rFonts w:eastAsia="Times New Roman" w:cs="Times New Roman"/>
          <w:i/>
          <w:sz w:val="18"/>
          <w:szCs w:val="18"/>
          <w:lang w:val="pl-PL" w:eastAsia="pl-PL"/>
        </w:rPr>
      </w:pPr>
      <w:r w:rsidRPr="00A97398">
        <w:rPr>
          <w:rFonts w:eastAsia="Times New Roman" w:cs="Times New Roman"/>
          <w:i/>
          <w:sz w:val="18"/>
          <w:szCs w:val="18"/>
          <w:lang w:val="pl-PL" w:eastAsia="pl-PL"/>
        </w:rPr>
        <w:t>Szerszy kontakt z mieszkańcami, łatwiejszy dostęp do informacji działania LGD</w:t>
      </w:r>
    </w:p>
    <w:p w:rsidR="007301D5" w:rsidRPr="00A97398" w:rsidRDefault="007301D5" w:rsidP="00A97398">
      <w:pPr>
        <w:pStyle w:val="Akapitzlist"/>
        <w:numPr>
          <w:ilvl w:val="0"/>
          <w:numId w:val="41"/>
        </w:numPr>
        <w:shd w:val="clear" w:color="auto" w:fill="FDF0D7" w:themeFill="accent4" w:themeFillTint="33"/>
        <w:jc w:val="left"/>
        <w:rPr>
          <w:rFonts w:eastAsia="Times New Roman" w:cs="Times New Roman"/>
          <w:i/>
          <w:sz w:val="18"/>
          <w:szCs w:val="18"/>
          <w:lang w:val="pl-PL" w:eastAsia="pl-PL"/>
        </w:rPr>
      </w:pPr>
      <w:r w:rsidRPr="00A97398">
        <w:rPr>
          <w:rFonts w:eastAsia="Times New Roman" w:cs="Times New Roman"/>
          <w:i/>
          <w:sz w:val="18"/>
          <w:szCs w:val="18"/>
          <w:lang w:val="pl-PL" w:eastAsia="pl-PL"/>
        </w:rPr>
        <w:t>Bardziej wyjść do ludzi z możliwościami LGD np. na zebraniach wiejskich</w:t>
      </w:r>
    </w:p>
    <w:p w:rsidR="007301D5" w:rsidRPr="00A97398" w:rsidRDefault="007301D5" w:rsidP="00A97398">
      <w:pPr>
        <w:pStyle w:val="Akapitzlist"/>
        <w:numPr>
          <w:ilvl w:val="0"/>
          <w:numId w:val="41"/>
        </w:numPr>
        <w:shd w:val="clear" w:color="auto" w:fill="FDF0D7" w:themeFill="accent4" w:themeFillTint="33"/>
        <w:jc w:val="left"/>
        <w:rPr>
          <w:rFonts w:eastAsia="Times New Roman" w:cs="Times New Roman"/>
          <w:i/>
          <w:sz w:val="18"/>
          <w:szCs w:val="18"/>
          <w:lang w:val="pl-PL" w:eastAsia="pl-PL"/>
        </w:rPr>
      </w:pPr>
      <w:r w:rsidRPr="00A97398">
        <w:rPr>
          <w:rFonts w:eastAsia="Times New Roman" w:cs="Times New Roman"/>
          <w:i/>
          <w:sz w:val="18"/>
          <w:szCs w:val="18"/>
          <w:lang w:val="pl-PL" w:eastAsia="pl-PL"/>
        </w:rPr>
        <w:t>nie mam w tej kwestii żadnych wniosków.</w:t>
      </w:r>
    </w:p>
    <w:p w:rsidR="007301D5" w:rsidRPr="00A97398" w:rsidRDefault="007301D5" w:rsidP="00A97398">
      <w:pPr>
        <w:pStyle w:val="Akapitzlist"/>
        <w:numPr>
          <w:ilvl w:val="0"/>
          <w:numId w:val="41"/>
        </w:numPr>
        <w:shd w:val="clear" w:color="auto" w:fill="FDF0D7" w:themeFill="accent4" w:themeFillTint="33"/>
        <w:jc w:val="left"/>
        <w:rPr>
          <w:rFonts w:eastAsia="Times New Roman" w:cs="Times New Roman"/>
          <w:i/>
          <w:sz w:val="18"/>
          <w:szCs w:val="18"/>
          <w:lang w:val="pl-PL" w:eastAsia="pl-PL"/>
        </w:rPr>
      </w:pPr>
      <w:r w:rsidRPr="00A97398">
        <w:rPr>
          <w:rFonts w:eastAsia="Times New Roman" w:cs="Times New Roman"/>
          <w:i/>
          <w:sz w:val="18"/>
          <w:szCs w:val="18"/>
          <w:lang w:val="pl-PL" w:eastAsia="pl-PL"/>
        </w:rPr>
        <w:lastRenderedPageBreak/>
        <w:t>większe zaangażowanie jego członków</w:t>
      </w:r>
    </w:p>
    <w:p w:rsidR="007301D5" w:rsidRPr="00A97398" w:rsidRDefault="007301D5" w:rsidP="00A97398">
      <w:pPr>
        <w:pStyle w:val="Akapitzlist"/>
        <w:numPr>
          <w:ilvl w:val="0"/>
          <w:numId w:val="41"/>
        </w:numPr>
        <w:shd w:val="clear" w:color="auto" w:fill="FDF0D7" w:themeFill="accent4" w:themeFillTint="33"/>
        <w:jc w:val="left"/>
        <w:rPr>
          <w:rFonts w:eastAsia="Times New Roman" w:cs="Times New Roman"/>
          <w:i/>
          <w:sz w:val="18"/>
          <w:szCs w:val="18"/>
          <w:lang w:val="pl-PL" w:eastAsia="pl-PL"/>
        </w:rPr>
      </w:pPr>
      <w:r w:rsidRPr="00A97398">
        <w:rPr>
          <w:rFonts w:eastAsia="Times New Roman" w:cs="Times New Roman"/>
          <w:i/>
          <w:sz w:val="18"/>
          <w:szCs w:val="18"/>
          <w:lang w:val="pl-PL" w:eastAsia="pl-PL"/>
        </w:rPr>
        <w:t>Podniesienie rangi Stowarzyszenia poprzez poprawę warunków lokalowych oraz zwiększenie zatrudnienie</w:t>
      </w:r>
    </w:p>
    <w:p w:rsidR="007301D5" w:rsidRPr="00A97398" w:rsidRDefault="007301D5" w:rsidP="00A97398">
      <w:pPr>
        <w:pStyle w:val="Akapitzlist"/>
        <w:numPr>
          <w:ilvl w:val="0"/>
          <w:numId w:val="41"/>
        </w:numPr>
        <w:shd w:val="clear" w:color="auto" w:fill="FDF0D7" w:themeFill="accent4" w:themeFillTint="33"/>
        <w:jc w:val="left"/>
        <w:rPr>
          <w:rFonts w:eastAsia="Times New Roman" w:cs="Times New Roman"/>
          <w:i/>
          <w:sz w:val="18"/>
          <w:szCs w:val="18"/>
          <w:lang w:val="pl-PL" w:eastAsia="pl-PL"/>
        </w:rPr>
      </w:pPr>
      <w:r w:rsidRPr="00A97398">
        <w:rPr>
          <w:rFonts w:eastAsia="Times New Roman" w:cs="Times New Roman"/>
          <w:i/>
          <w:sz w:val="18"/>
          <w:szCs w:val="18"/>
          <w:lang w:val="pl-PL" w:eastAsia="pl-PL"/>
        </w:rPr>
        <w:t>Organy stowarzyszenia funkcjonują prawidłowo, należy zwiększyć osadę biura LGD.</w:t>
      </w:r>
    </w:p>
    <w:p w:rsidR="007301D5" w:rsidRPr="00A97398" w:rsidRDefault="007301D5" w:rsidP="00A97398">
      <w:pPr>
        <w:pStyle w:val="Akapitzlist"/>
        <w:numPr>
          <w:ilvl w:val="0"/>
          <w:numId w:val="41"/>
        </w:numPr>
        <w:shd w:val="clear" w:color="auto" w:fill="FDF0D7" w:themeFill="accent4" w:themeFillTint="33"/>
        <w:jc w:val="left"/>
        <w:rPr>
          <w:rFonts w:eastAsia="Times New Roman" w:cs="Times New Roman"/>
          <w:i/>
          <w:sz w:val="18"/>
          <w:szCs w:val="18"/>
          <w:lang w:val="pl-PL" w:eastAsia="pl-PL"/>
        </w:rPr>
      </w:pPr>
      <w:r w:rsidRPr="00A97398">
        <w:rPr>
          <w:rFonts w:eastAsia="Times New Roman" w:cs="Times New Roman"/>
          <w:i/>
          <w:sz w:val="18"/>
          <w:szCs w:val="18"/>
          <w:lang w:val="pl-PL" w:eastAsia="pl-PL"/>
        </w:rPr>
        <w:t>Jest dobrze</w:t>
      </w:r>
    </w:p>
    <w:p w:rsidR="007301D5" w:rsidRPr="00A97398" w:rsidRDefault="007301D5" w:rsidP="00A97398">
      <w:pPr>
        <w:pStyle w:val="Akapitzlist"/>
        <w:numPr>
          <w:ilvl w:val="0"/>
          <w:numId w:val="41"/>
        </w:numPr>
        <w:shd w:val="clear" w:color="auto" w:fill="FDF0D7" w:themeFill="accent4" w:themeFillTint="33"/>
        <w:jc w:val="left"/>
        <w:rPr>
          <w:rFonts w:eastAsia="Times New Roman" w:cs="Times New Roman"/>
          <w:i/>
          <w:sz w:val="18"/>
          <w:szCs w:val="18"/>
          <w:lang w:val="pl-PL" w:eastAsia="pl-PL"/>
        </w:rPr>
      </w:pPr>
      <w:r w:rsidRPr="00A97398">
        <w:rPr>
          <w:rFonts w:eastAsia="Times New Roman" w:cs="Times New Roman"/>
          <w:i/>
          <w:sz w:val="18"/>
          <w:szCs w:val="18"/>
          <w:lang w:val="pl-PL" w:eastAsia="pl-PL"/>
        </w:rPr>
        <w:t>Stowarzyszenie pracuje prawidłowo</w:t>
      </w:r>
    </w:p>
    <w:p w:rsidR="007301D5" w:rsidRPr="00A97398" w:rsidRDefault="007301D5" w:rsidP="00A97398">
      <w:pPr>
        <w:pStyle w:val="Akapitzlist"/>
        <w:numPr>
          <w:ilvl w:val="0"/>
          <w:numId w:val="41"/>
        </w:numPr>
        <w:shd w:val="clear" w:color="auto" w:fill="FDF0D7" w:themeFill="accent4" w:themeFillTint="33"/>
        <w:jc w:val="left"/>
        <w:rPr>
          <w:rFonts w:eastAsia="Times New Roman" w:cs="Times New Roman"/>
          <w:i/>
          <w:sz w:val="18"/>
          <w:szCs w:val="18"/>
          <w:lang w:val="pl-PL" w:eastAsia="pl-PL"/>
        </w:rPr>
      </w:pPr>
      <w:r w:rsidRPr="00A97398">
        <w:rPr>
          <w:rFonts w:eastAsia="Times New Roman" w:cs="Times New Roman"/>
          <w:i/>
          <w:sz w:val="18"/>
          <w:szCs w:val="18"/>
          <w:lang w:val="pl-PL" w:eastAsia="pl-PL"/>
        </w:rPr>
        <w:t>LGD działa ok</w:t>
      </w:r>
    </w:p>
    <w:p w:rsidR="007301D5" w:rsidRPr="00A97398" w:rsidRDefault="007301D5" w:rsidP="00A97398">
      <w:pPr>
        <w:pStyle w:val="Akapitzlist"/>
        <w:numPr>
          <w:ilvl w:val="0"/>
          <w:numId w:val="41"/>
        </w:numPr>
        <w:shd w:val="clear" w:color="auto" w:fill="FDF0D7" w:themeFill="accent4" w:themeFillTint="33"/>
        <w:jc w:val="left"/>
        <w:rPr>
          <w:rFonts w:eastAsia="Times New Roman" w:cs="Times New Roman"/>
          <w:i/>
          <w:sz w:val="18"/>
          <w:szCs w:val="18"/>
          <w:lang w:val="pl-PL" w:eastAsia="pl-PL"/>
        </w:rPr>
      </w:pPr>
      <w:r w:rsidRPr="00A97398">
        <w:rPr>
          <w:rFonts w:eastAsia="Times New Roman" w:cs="Times New Roman"/>
          <w:i/>
          <w:sz w:val="18"/>
          <w:szCs w:val="18"/>
          <w:lang w:val="pl-PL" w:eastAsia="pl-PL"/>
        </w:rPr>
        <w:t>Wszystko jest w porządku</w:t>
      </w:r>
    </w:p>
    <w:p w:rsidR="007301D5" w:rsidRPr="00A97398" w:rsidRDefault="007301D5" w:rsidP="00A97398">
      <w:pPr>
        <w:pStyle w:val="Akapitzlist"/>
        <w:numPr>
          <w:ilvl w:val="0"/>
          <w:numId w:val="41"/>
        </w:numPr>
        <w:shd w:val="clear" w:color="auto" w:fill="FDF0D7" w:themeFill="accent4" w:themeFillTint="33"/>
        <w:jc w:val="left"/>
        <w:rPr>
          <w:rFonts w:eastAsia="Times New Roman" w:cs="Times New Roman"/>
          <w:i/>
          <w:sz w:val="18"/>
          <w:szCs w:val="18"/>
          <w:lang w:val="pl-PL" w:eastAsia="pl-PL"/>
        </w:rPr>
      </w:pPr>
      <w:r w:rsidRPr="00A97398">
        <w:rPr>
          <w:rFonts w:eastAsia="Times New Roman" w:cs="Times New Roman"/>
          <w:i/>
          <w:sz w:val="18"/>
          <w:szCs w:val="18"/>
          <w:lang w:val="pl-PL" w:eastAsia="pl-PL"/>
        </w:rPr>
        <w:t>wszystko jest dobrze realizowane</w:t>
      </w:r>
    </w:p>
    <w:p w:rsidR="007301D5" w:rsidRDefault="007301D5" w:rsidP="007301D5">
      <w:pPr>
        <w:spacing w:before="0"/>
        <w:jc w:val="center"/>
        <w:rPr>
          <w:rFonts w:eastAsia="Times New Roman" w:cs="Times New Roman"/>
          <w:i/>
          <w:sz w:val="16"/>
          <w:szCs w:val="16"/>
          <w:lang w:val="pl-PL" w:eastAsia="pl-PL"/>
        </w:rPr>
      </w:pPr>
    </w:p>
    <w:p w:rsidR="007301D5" w:rsidRPr="007301D5" w:rsidRDefault="007301D5" w:rsidP="007301D5">
      <w:pPr>
        <w:spacing w:before="0"/>
        <w:jc w:val="center"/>
        <w:rPr>
          <w:rFonts w:eastAsia="Times New Roman" w:cs="Times New Roman"/>
          <w:i/>
          <w:sz w:val="16"/>
          <w:szCs w:val="16"/>
          <w:lang w:val="pl-PL" w:eastAsia="pl-PL"/>
        </w:rPr>
      </w:pPr>
      <w:r w:rsidRPr="00725442">
        <w:rPr>
          <w:rFonts w:eastAsia="Times New Roman" w:cs="Times New Roman"/>
          <w:i/>
          <w:sz w:val="16"/>
          <w:szCs w:val="16"/>
          <w:lang w:val="pl-PL" w:eastAsia="pl-PL"/>
        </w:rPr>
        <w:t>Źródło:</w:t>
      </w:r>
      <w:r>
        <w:rPr>
          <w:rFonts w:eastAsia="Times New Roman" w:cs="Times New Roman"/>
          <w:i/>
          <w:sz w:val="16"/>
          <w:szCs w:val="16"/>
          <w:lang w:val="pl-PL" w:eastAsia="pl-PL"/>
        </w:rPr>
        <w:t xml:space="preserve"> Ankieta CAWI z członkami LGD, N=12</w:t>
      </w:r>
    </w:p>
    <w:p w:rsidR="00981175" w:rsidRDefault="00386DD6" w:rsidP="00C473E2">
      <w:pPr>
        <w:rPr>
          <w:rFonts w:eastAsia="Times New Roman" w:cs="Times New Roman"/>
          <w:lang w:val="pl-PL" w:eastAsia="pl-PL"/>
        </w:rPr>
      </w:pPr>
      <w:r>
        <w:rPr>
          <w:rFonts w:eastAsia="Times New Roman" w:cs="Times New Roman"/>
          <w:lang w:val="pl-PL" w:eastAsia="pl-PL"/>
        </w:rPr>
        <w:t>Miernikiem efektywn</w:t>
      </w:r>
      <w:r w:rsidR="004C16BF">
        <w:rPr>
          <w:rFonts w:eastAsia="Times New Roman" w:cs="Times New Roman"/>
          <w:lang w:val="pl-PL" w:eastAsia="pl-PL"/>
        </w:rPr>
        <w:t xml:space="preserve">ości działań LGD może być opinia środowiska lokalnego na temat działalności stowarzyszenia. Na potrzeby badania dokonano analizy znajomości spontanicznej i wspomaganej </w:t>
      </w:r>
      <w:r w:rsidR="004C16BF" w:rsidRPr="004C16BF">
        <w:rPr>
          <w:rFonts w:eastAsia="Times New Roman" w:cs="Times New Roman"/>
          <w:lang w:val="pl-PL" w:eastAsia="pl-PL"/>
        </w:rPr>
        <w:t>LGD</w:t>
      </w:r>
      <w:r w:rsidR="004C16BF">
        <w:rPr>
          <w:rFonts w:eastAsia="Times New Roman" w:cs="Times New Roman"/>
          <w:lang w:val="pl-PL" w:eastAsia="pl-PL"/>
        </w:rPr>
        <w:t xml:space="preserve"> Partnerstwo w rozwoju. </w:t>
      </w:r>
      <w:r w:rsidR="004C16BF" w:rsidRPr="004C16BF">
        <w:rPr>
          <w:rFonts w:eastAsia="Times New Roman" w:cs="Times New Roman"/>
          <w:lang w:val="pl-PL" w:eastAsia="pl-PL"/>
        </w:rPr>
        <w:t>Świadomość marki to najniższy poziom znajomości marki. Jest to początek kontinuum znajomości marki, które rozciąga się od zwykłej rozpoznawalności marki, aż po posiadanie złożonych struktur poznawczych, zbudowanych w oparciu o szczegółowe informacje na jej temat.</w:t>
      </w:r>
      <w:r w:rsidR="004C16BF">
        <w:rPr>
          <w:rFonts w:eastAsia="Times New Roman" w:cs="Times New Roman"/>
          <w:lang w:val="pl-PL" w:eastAsia="pl-PL"/>
        </w:rPr>
        <w:t xml:space="preserve"> Spontaniczna znajomość marki to marki </w:t>
      </w:r>
      <w:r w:rsidR="004C16BF" w:rsidRPr="004C16BF">
        <w:rPr>
          <w:rFonts w:eastAsia="Times New Roman" w:cs="Times New Roman"/>
          <w:lang w:val="pl-PL" w:eastAsia="pl-PL"/>
        </w:rPr>
        <w:t xml:space="preserve">wskazane przez konsumenta samodzielnie. To te spośród których konsument </w:t>
      </w:r>
      <w:r w:rsidR="004C16BF">
        <w:rPr>
          <w:rFonts w:eastAsia="Times New Roman" w:cs="Times New Roman"/>
          <w:lang w:val="pl-PL" w:eastAsia="pl-PL"/>
        </w:rPr>
        <w:t xml:space="preserve">(w naszym przypadku mieszkaniec obszaru LSR) </w:t>
      </w:r>
      <w:r w:rsidR="004C16BF" w:rsidRPr="004C16BF">
        <w:rPr>
          <w:rFonts w:eastAsia="Times New Roman" w:cs="Times New Roman"/>
          <w:lang w:val="pl-PL" w:eastAsia="pl-PL"/>
        </w:rPr>
        <w:t>wybiera. Spontaniczna świadomość marki określa</w:t>
      </w:r>
      <w:r w:rsidR="004C16BF">
        <w:rPr>
          <w:rFonts w:eastAsia="Times New Roman" w:cs="Times New Roman"/>
          <w:lang w:val="pl-PL" w:eastAsia="pl-PL"/>
        </w:rPr>
        <w:t xml:space="preserve"> tym samym pole wyborów klienta. Natomiast znajomość wspomagana marki oznacza będzie </w:t>
      </w:r>
      <w:r w:rsidR="004C16BF" w:rsidRPr="004C16BF">
        <w:rPr>
          <w:rFonts w:eastAsia="Times New Roman" w:cs="Times New Roman"/>
          <w:lang w:val="pl-PL" w:eastAsia="pl-PL"/>
        </w:rPr>
        <w:t>rozpoznanie danej marki wśród innych</w:t>
      </w:r>
      <w:r w:rsidR="004C16BF">
        <w:rPr>
          <w:rFonts w:eastAsia="Times New Roman" w:cs="Times New Roman"/>
          <w:lang w:val="pl-PL" w:eastAsia="pl-PL"/>
        </w:rPr>
        <w:t xml:space="preserve"> wskazanych w badaniu</w:t>
      </w:r>
      <w:r w:rsidR="004C16BF" w:rsidRPr="004C16BF">
        <w:rPr>
          <w:rFonts w:eastAsia="Times New Roman" w:cs="Times New Roman"/>
          <w:lang w:val="pl-PL" w:eastAsia="pl-PL"/>
        </w:rPr>
        <w:t xml:space="preserve">. O ile </w:t>
      </w:r>
      <w:r w:rsidR="004C16BF">
        <w:rPr>
          <w:rFonts w:eastAsia="Times New Roman" w:cs="Times New Roman"/>
          <w:lang w:val="pl-PL" w:eastAsia="pl-PL"/>
        </w:rPr>
        <w:t xml:space="preserve">zatem </w:t>
      </w:r>
      <w:r w:rsidR="004C16BF" w:rsidRPr="004C16BF">
        <w:rPr>
          <w:rFonts w:eastAsia="Times New Roman" w:cs="Times New Roman"/>
          <w:lang w:val="pl-PL" w:eastAsia="pl-PL"/>
        </w:rPr>
        <w:t>spontaniczna znajomość marki wskazuje, że konsument pamięta markę, znajomość wspomagana wskazuje, że konsument jedynie potrafi ją rozpoznać („zna ją ze słyszenia/widzenia”). Znajomość wspomagana jest wskaźnikiem słabej więzi konsumenta z marką.</w:t>
      </w:r>
      <w:r w:rsidR="00981175">
        <w:rPr>
          <w:rFonts w:eastAsia="Times New Roman" w:cs="Times New Roman"/>
          <w:lang w:val="pl-PL" w:eastAsia="pl-PL"/>
        </w:rPr>
        <w:t xml:space="preserve"> Czym wyższa jednak świadczy o efektywności prowadzonych działań informacyjno-promocyjnych przez LGD. Wskazywać będą również, czy </w:t>
      </w:r>
      <w:r w:rsidR="00981175" w:rsidRPr="00981175">
        <w:rPr>
          <w:rFonts w:eastAsia="Times New Roman" w:cs="Times New Roman"/>
          <w:lang w:val="pl-PL" w:eastAsia="pl-PL"/>
        </w:rPr>
        <w:t>organy LGD poprawnie wypełniły przypisane im role</w:t>
      </w:r>
      <w:r w:rsidR="00981175">
        <w:rPr>
          <w:rFonts w:eastAsia="Times New Roman" w:cs="Times New Roman"/>
          <w:lang w:val="pl-PL" w:eastAsia="pl-PL"/>
        </w:rPr>
        <w:t xml:space="preserve">, w szczególności związane z działaniami informacyjno-promocyjnymi i aktywizacyjnymi kierowanymi do mieszkańców obszaru LSR. </w:t>
      </w:r>
    </w:p>
    <w:p w:rsidR="00303C94" w:rsidRDefault="00981175" w:rsidP="00C473E2">
      <w:pPr>
        <w:rPr>
          <w:rFonts w:eastAsia="Times New Roman" w:cs="Times New Roman"/>
          <w:lang w:val="pl-PL" w:eastAsia="pl-PL"/>
        </w:rPr>
      </w:pPr>
      <w:r>
        <w:rPr>
          <w:rFonts w:eastAsia="Times New Roman" w:cs="Times New Roman"/>
          <w:lang w:val="pl-PL" w:eastAsia="pl-PL"/>
        </w:rPr>
        <w:t>Wyniki znajomości spontanicznej marki LGD z mieszkańcami obszaru LSR pokazują, że większość z nich n</w:t>
      </w:r>
      <w:r w:rsidRPr="00981175">
        <w:rPr>
          <w:rFonts w:eastAsia="Times New Roman" w:cs="Times New Roman"/>
          <w:lang w:val="pl-PL" w:eastAsia="pl-PL"/>
        </w:rPr>
        <w:t>ie zna żadnych 63%, 5% badanych wskazało, że zna Lokalną Grupę Działania, a jedynie 1% Lokalną Grupę Rybacką</w:t>
      </w:r>
      <w:r>
        <w:rPr>
          <w:rFonts w:eastAsia="Times New Roman" w:cs="Times New Roman"/>
          <w:lang w:val="pl-PL" w:eastAsia="pl-PL"/>
        </w:rPr>
        <w:t xml:space="preserve">. </w:t>
      </w:r>
      <w:r w:rsidR="00303C94">
        <w:rPr>
          <w:rFonts w:eastAsia="Times New Roman" w:cs="Times New Roman"/>
          <w:lang w:val="pl-PL" w:eastAsia="pl-PL"/>
        </w:rPr>
        <w:t xml:space="preserve">W badaniu internetowym mieszkańców obszaru wyniki znajomości spontanicznej marki były wyższe (57% badanych wskazało na LGD Partnerstwo w rozwoju), lecz z uwagi na uwarunkowania techniczne realizacji badania internetowego (link na stronie internetowej LGD), dla dalszej oceny należy uznać za bardziej miarodajne wyniki badania telefonicznego. </w:t>
      </w:r>
    </w:p>
    <w:p w:rsidR="004C16BF" w:rsidRDefault="00981175" w:rsidP="00C473E2">
      <w:pPr>
        <w:rPr>
          <w:rFonts w:eastAsia="Times New Roman" w:cs="Times New Roman"/>
          <w:lang w:val="pl-PL" w:eastAsia="pl-PL"/>
        </w:rPr>
      </w:pPr>
      <w:r>
        <w:rPr>
          <w:rFonts w:eastAsia="Times New Roman" w:cs="Times New Roman"/>
          <w:lang w:val="pl-PL" w:eastAsia="pl-PL"/>
        </w:rPr>
        <w:t>Mając na uwadze ograniczone środki którymi dysponowała LGD na funkcjonowanie i aktywizację mieszkańców w okresie programowania 2007-2013 należy ocenić pozytywnie wyniki badania znajomości spontanicznej marki. W badaniu znajomości wspomaganej marki LGD</w:t>
      </w:r>
      <w:r w:rsidRPr="00981175">
        <w:rPr>
          <w:rFonts w:eastAsia="Times New Roman" w:cs="Times New Roman"/>
          <w:lang w:val="pl-PL" w:eastAsia="pl-PL"/>
        </w:rPr>
        <w:t xml:space="preserve"> 52%</w:t>
      </w:r>
      <w:r>
        <w:rPr>
          <w:rFonts w:eastAsia="Times New Roman" w:cs="Times New Roman"/>
          <w:lang w:val="pl-PL" w:eastAsia="pl-PL"/>
        </w:rPr>
        <w:t xml:space="preserve"> badanych odpowiedziało, że nie słyszało do LGD Partnerstwo w rozwoju, lecz </w:t>
      </w:r>
      <w:r w:rsidRPr="00981175">
        <w:rPr>
          <w:rFonts w:eastAsia="Times New Roman" w:cs="Times New Roman"/>
          <w:lang w:val="pl-PL" w:eastAsia="pl-PL"/>
        </w:rPr>
        <w:t>44% badanych</w:t>
      </w:r>
      <w:r>
        <w:rPr>
          <w:rFonts w:eastAsia="Times New Roman" w:cs="Times New Roman"/>
          <w:lang w:val="pl-PL" w:eastAsia="pl-PL"/>
        </w:rPr>
        <w:t xml:space="preserve"> potwierdziło znajomość badanej marki stowarzyszenia. </w:t>
      </w:r>
      <w:r w:rsidRPr="00981175">
        <w:rPr>
          <w:rFonts w:eastAsia="Times New Roman" w:cs="Times New Roman"/>
          <w:lang w:val="pl-PL" w:eastAsia="pl-PL"/>
        </w:rPr>
        <w:t>Najwięcej badanych spośród wszystkich gmin członkowskich LGD, którzy nie widzieli o LGD było w gminie Świerzno</w:t>
      </w:r>
      <w:r>
        <w:rPr>
          <w:rFonts w:eastAsia="Times New Roman" w:cs="Times New Roman"/>
          <w:lang w:val="pl-PL" w:eastAsia="pl-PL"/>
        </w:rPr>
        <w:t xml:space="preserve">. Większość badanych mieszkańców wiedziała, że </w:t>
      </w:r>
      <w:r w:rsidRPr="00981175">
        <w:rPr>
          <w:rFonts w:eastAsia="Times New Roman" w:cs="Times New Roman"/>
          <w:lang w:val="pl-PL" w:eastAsia="pl-PL"/>
        </w:rPr>
        <w:t xml:space="preserve"> pośrednictwem Stowarzyszenia można pozyskać wsparcie finansowe ze środków Programu Rozwoju Obszarów Wiejskich na lata 2007—2013</w:t>
      </w:r>
      <w:r>
        <w:rPr>
          <w:rFonts w:eastAsia="Times New Roman" w:cs="Times New Roman"/>
          <w:lang w:val="pl-PL" w:eastAsia="pl-PL"/>
        </w:rPr>
        <w:t xml:space="preserve">. </w:t>
      </w:r>
    </w:p>
    <w:p w:rsidR="00C71C3F" w:rsidRDefault="00C71C3F" w:rsidP="00C473E2">
      <w:pPr>
        <w:rPr>
          <w:rFonts w:eastAsia="Times New Roman" w:cs="Times New Roman"/>
          <w:lang w:val="pl-PL" w:eastAsia="pl-PL"/>
        </w:rPr>
      </w:pPr>
    </w:p>
    <w:p w:rsidR="00C71C3F" w:rsidRDefault="00C71C3F" w:rsidP="00C473E2">
      <w:pPr>
        <w:rPr>
          <w:rFonts w:eastAsia="Times New Roman" w:cs="Times New Roman"/>
          <w:lang w:val="pl-PL" w:eastAsia="pl-PL"/>
        </w:rPr>
      </w:pPr>
    </w:p>
    <w:p w:rsidR="00C71C3F" w:rsidRDefault="00C71C3F" w:rsidP="00C473E2">
      <w:pPr>
        <w:rPr>
          <w:rFonts w:eastAsia="Times New Roman" w:cs="Times New Roman"/>
          <w:lang w:val="pl-PL" w:eastAsia="pl-PL"/>
        </w:rPr>
      </w:pPr>
    </w:p>
    <w:p w:rsidR="00C71C3F" w:rsidRDefault="00C71C3F" w:rsidP="00C473E2">
      <w:pPr>
        <w:rPr>
          <w:rFonts w:eastAsia="Times New Roman" w:cs="Times New Roman"/>
          <w:lang w:val="pl-PL" w:eastAsia="pl-PL"/>
        </w:rPr>
      </w:pPr>
    </w:p>
    <w:p w:rsidR="00C71C3F" w:rsidRDefault="00C71C3F" w:rsidP="00C473E2">
      <w:pPr>
        <w:rPr>
          <w:rFonts w:eastAsia="Times New Roman" w:cs="Times New Roman"/>
          <w:lang w:val="pl-PL" w:eastAsia="pl-PL"/>
        </w:rPr>
      </w:pPr>
    </w:p>
    <w:p w:rsidR="00C71C3F" w:rsidRDefault="00C71C3F" w:rsidP="00C473E2">
      <w:pPr>
        <w:rPr>
          <w:rFonts w:eastAsia="Times New Roman" w:cs="Times New Roman"/>
          <w:lang w:val="pl-PL" w:eastAsia="pl-PL"/>
        </w:rPr>
      </w:pPr>
    </w:p>
    <w:p w:rsidR="00386DD6" w:rsidRDefault="00981175" w:rsidP="00303C94">
      <w:pPr>
        <w:pStyle w:val="Legenda"/>
        <w:rPr>
          <w:rFonts w:eastAsia="Times New Roman" w:cs="Times New Roman"/>
          <w:lang w:val="pl-PL" w:eastAsia="pl-PL"/>
        </w:rPr>
      </w:pPr>
      <w:bookmarkStart w:id="61" w:name="_Toc423447762"/>
      <w:r w:rsidRPr="00981175">
        <w:rPr>
          <w:lang w:val="pl-PL"/>
        </w:rPr>
        <w:lastRenderedPageBreak/>
        <w:t xml:space="preserve">Wykres </w:t>
      </w:r>
      <w:r>
        <w:fldChar w:fldCharType="begin"/>
      </w:r>
      <w:r w:rsidRPr="00981175">
        <w:rPr>
          <w:lang w:val="pl-PL"/>
        </w:rPr>
        <w:instrText xml:space="preserve"> SEQ Wykres \* ARABIC </w:instrText>
      </w:r>
      <w:r>
        <w:fldChar w:fldCharType="separate"/>
      </w:r>
      <w:r w:rsidR="00E21A20">
        <w:rPr>
          <w:noProof/>
          <w:lang w:val="pl-PL"/>
        </w:rPr>
        <w:t>19</w:t>
      </w:r>
      <w:r>
        <w:fldChar w:fldCharType="end"/>
      </w:r>
      <w:r w:rsidRPr="00981175">
        <w:rPr>
          <w:lang w:val="pl-PL"/>
        </w:rPr>
        <w:t xml:space="preserve"> </w:t>
      </w:r>
      <w:r w:rsidR="009251E4">
        <w:rPr>
          <w:caps w:val="0"/>
          <w:lang w:val="pl-PL"/>
        </w:rPr>
        <w:t xml:space="preserve">ODPOWIEDZI NA </w:t>
      </w:r>
      <w:r w:rsidR="009251E4">
        <w:rPr>
          <w:rFonts w:eastAsia="Times New Roman" w:cs="Times New Roman"/>
          <w:caps w:val="0"/>
          <w:lang w:val="pl-PL" w:eastAsia="pl-PL"/>
        </w:rPr>
        <w:t xml:space="preserve">PYTANIE </w:t>
      </w:r>
      <w:r w:rsidR="009251E4" w:rsidRPr="00981175">
        <w:rPr>
          <w:rFonts w:eastAsia="Times New Roman" w:cs="Times New Roman"/>
          <w:caps w:val="0"/>
          <w:lang w:val="pl-PL" w:eastAsia="pl-PL"/>
        </w:rPr>
        <w:t>CZY WIEDZIAŁ/A PAN/I, ŻE ZA POŚREDNICTWEM STOWARZYSZENIA LOKALNA GRUPA DZIAŁANIA "PARTNERSTWO W ROZWOJU" MOŻNA POZYSKAĆ WSPARCIE FINANSOWE ZE ŚRODKÓW PROGRAMU ROZWOJU OBSZARÓW WIEJSKICH NA LATA 2007—2013?</w:t>
      </w:r>
      <w:bookmarkEnd w:id="61"/>
    </w:p>
    <w:p w:rsidR="00981175" w:rsidRDefault="00981175" w:rsidP="00981175">
      <w:pPr>
        <w:jc w:val="center"/>
        <w:rPr>
          <w:rFonts w:eastAsia="Times New Roman" w:cs="Times New Roman"/>
          <w:lang w:val="pl-PL" w:eastAsia="pl-PL"/>
        </w:rPr>
      </w:pPr>
      <w:r>
        <w:rPr>
          <w:noProof/>
          <w:lang w:val="pl-PL" w:eastAsia="pl-PL" w:bidi="ar-SA"/>
        </w:rPr>
        <w:drawing>
          <wp:inline distT="0" distB="0" distL="0" distR="0" wp14:anchorId="46C18509" wp14:editId="091978DF">
            <wp:extent cx="4641012" cy="2346385"/>
            <wp:effectExtent l="0" t="0" r="7620" b="0"/>
            <wp:docPr id="34" name="Wykres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981175" w:rsidRPr="00FC0C42" w:rsidRDefault="00981175" w:rsidP="00981175">
      <w:pPr>
        <w:jc w:val="center"/>
        <w:rPr>
          <w:i/>
          <w:sz w:val="16"/>
          <w:szCs w:val="16"/>
          <w:lang w:val="pl-PL"/>
        </w:rPr>
      </w:pPr>
      <w:r w:rsidRPr="00FC0C42">
        <w:rPr>
          <w:i/>
          <w:sz w:val="16"/>
          <w:szCs w:val="16"/>
          <w:lang w:val="pl-PL"/>
        </w:rPr>
        <w:t>Źródło: Ankieta CATI z</w:t>
      </w:r>
      <w:r>
        <w:rPr>
          <w:i/>
          <w:sz w:val="16"/>
          <w:szCs w:val="16"/>
          <w:lang w:val="pl-PL"/>
        </w:rPr>
        <w:t xml:space="preserve"> mieszkańcami obszaru LSR, N=100</w:t>
      </w:r>
    </w:p>
    <w:p w:rsidR="00981175" w:rsidRDefault="00303C94" w:rsidP="00C473E2">
      <w:pPr>
        <w:rPr>
          <w:rFonts w:eastAsia="Times New Roman" w:cs="Times New Roman"/>
          <w:lang w:val="pl-PL" w:eastAsia="pl-PL"/>
        </w:rPr>
      </w:pPr>
      <w:r>
        <w:rPr>
          <w:rFonts w:eastAsia="Times New Roman" w:cs="Times New Roman"/>
          <w:lang w:val="pl-PL" w:eastAsia="pl-PL"/>
        </w:rPr>
        <w:t>Wyniki badania pokazują, że największa znajomość działalność LGD jako organizacji za pośrednictwem której można uzyskać wsparcie finansowe była w gminie Wolin i Golczewo, natomiast zdecydowanie mniejsza pośród mieszkańców gminy Świerzno (Wykres):</w:t>
      </w:r>
    </w:p>
    <w:p w:rsidR="00303C94" w:rsidRDefault="00303C94" w:rsidP="00303C94">
      <w:pPr>
        <w:pStyle w:val="Legenda"/>
        <w:rPr>
          <w:rFonts w:eastAsia="Times New Roman" w:cs="Times New Roman"/>
          <w:lang w:val="pl-PL" w:eastAsia="pl-PL"/>
        </w:rPr>
      </w:pPr>
      <w:bookmarkStart w:id="62" w:name="_Toc423447763"/>
      <w:r w:rsidRPr="00303C94">
        <w:rPr>
          <w:lang w:val="pl-PL"/>
        </w:rPr>
        <w:t xml:space="preserve">Wykres </w:t>
      </w:r>
      <w:r>
        <w:fldChar w:fldCharType="begin"/>
      </w:r>
      <w:r w:rsidRPr="00303C94">
        <w:rPr>
          <w:lang w:val="pl-PL"/>
        </w:rPr>
        <w:instrText xml:space="preserve"> SEQ Wykres \* ARABIC </w:instrText>
      </w:r>
      <w:r>
        <w:fldChar w:fldCharType="separate"/>
      </w:r>
      <w:r w:rsidR="00E21A20">
        <w:rPr>
          <w:noProof/>
          <w:lang w:val="pl-PL"/>
        </w:rPr>
        <w:t>20</w:t>
      </w:r>
      <w:r>
        <w:fldChar w:fldCharType="end"/>
      </w:r>
      <w:r w:rsidRPr="00303C94">
        <w:rPr>
          <w:lang w:val="pl-PL"/>
        </w:rPr>
        <w:t xml:space="preserve"> </w:t>
      </w:r>
      <w:r w:rsidR="009251E4">
        <w:rPr>
          <w:caps w:val="0"/>
          <w:lang w:val="pl-PL"/>
        </w:rPr>
        <w:t xml:space="preserve">ODPOWIEDZI  NA PYTANIE </w:t>
      </w:r>
      <w:r w:rsidR="009251E4" w:rsidRPr="00303C94">
        <w:rPr>
          <w:rFonts w:eastAsia="Times New Roman" w:cs="Times New Roman"/>
          <w:caps w:val="0"/>
          <w:lang w:val="pl-PL" w:eastAsia="pl-PL"/>
        </w:rPr>
        <w:t>CZY WIEDZIAŁ/A PAN/I, ŻE ZA POŚREDNICTWEM STOWARZYSZENIA LOKALNA GRUPA DZIAŁANIA "PARTNERSTWO W ROZWOJU" MOŻNA POZYSKAĆ WSPARCIE FINANSOWE ZE ŚRODKÓW PROGRAMU ROZWOJU OBSZARÓW WIEJSKICH NA LATA 2007—2013</w:t>
      </w:r>
      <w:r w:rsidR="009251E4">
        <w:rPr>
          <w:rFonts w:eastAsia="Times New Roman" w:cs="Times New Roman"/>
          <w:caps w:val="0"/>
          <w:lang w:val="pl-PL" w:eastAsia="pl-PL"/>
        </w:rPr>
        <w:t xml:space="preserve"> W PODZIALE NA POSZCZEGÓLNE GMINY LGD W OKRESIE 2007-2013</w:t>
      </w:r>
      <w:bookmarkEnd w:id="62"/>
    </w:p>
    <w:p w:rsidR="00303C94" w:rsidRDefault="00303C94" w:rsidP="00303C94">
      <w:pPr>
        <w:jc w:val="center"/>
        <w:rPr>
          <w:rFonts w:eastAsia="Times New Roman" w:cs="Times New Roman"/>
          <w:lang w:val="pl-PL" w:eastAsia="pl-PL"/>
        </w:rPr>
      </w:pPr>
      <w:r>
        <w:rPr>
          <w:noProof/>
          <w:lang w:val="pl-PL" w:eastAsia="pl-PL" w:bidi="ar-SA"/>
        </w:rPr>
        <w:drawing>
          <wp:inline distT="0" distB="0" distL="0" distR="0" wp14:anchorId="313ECB3E" wp14:editId="5107E742">
            <wp:extent cx="4572000" cy="2743200"/>
            <wp:effectExtent l="0" t="0" r="0" b="0"/>
            <wp:docPr id="36" name="Wykres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303C94" w:rsidRPr="00FC0C42" w:rsidRDefault="00303C94" w:rsidP="00303C94">
      <w:pPr>
        <w:jc w:val="center"/>
        <w:rPr>
          <w:i/>
          <w:sz w:val="16"/>
          <w:szCs w:val="16"/>
          <w:lang w:val="pl-PL"/>
        </w:rPr>
      </w:pPr>
      <w:r w:rsidRPr="00FC0C42">
        <w:rPr>
          <w:i/>
          <w:sz w:val="16"/>
          <w:szCs w:val="16"/>
          <w:lang w:val="pl-PL"/>
        </w:rPr>
        <w:t>Źródło: Ankieta CATI z</w:t>
      </w:r>
      <w:r>
        <w:rPr>
          <w:i/>
          <w:sz w:val="16"/>
          <w:szCs w:val="16"/>
          <w:lang w:val="pl-PL"/>
        </w:rPr>
        <w:t xml:space="preserve"> mieszkańcami obszaru LSR, N=100</w:t>
      </w:r>
    </w:p>
    <w:p w:rsidR="00303C94" w:rsidRDefault="00303C94" w:rsidP="00303C94">
      <w:pPr>
        <w:rPr>
          <w:lang w:val="pl-PL"/>
        </w:rPr>
      </w:pPr>
      <w:r>
        <w:rPr>
          <w:lang w:val="pl-PL"/>
        </w:rPr>
        <w:t>Podstawowym miernikiem oceny</w:t>
      </w:r>
      <w:r w:rsidR="00832093">
        <w:rPr>
          <w:lang w:val="pl-PL"/>
        </w:rPr>
        <w:t>,</w:t>
      </w:r>
      <w:r>
        <w:rPr>
          <w:lang w:val="pl-PL"/>
        </w:rPr>
        <w:t xml:space="preserve"> czy </w:t>
      </w:r>
      <w:r w:rsidRPr="00303C94">
        <w:rPr>
          <w:lang w:val="pl-PL"/>
        </w:rPr>
        <w:t>interwencja spełniła oczekiwania adresatów</w:t>
      </w:r>
      <w:r>
        <w:rPr>
          <w:lang w:val="pl-PL"/>
        </w:rPr>
        <w:t xml:space="preserve"> jest opinia środowiska lokalnego na temat działalności stowarzyszenia. Wynik badania z mieszkańcami pokazują, że ponad 42% mieszkańców dostrzega </w:t>
      </w:r>
      <w:r w:rsidRPr="00303C94">
        <w:rPr>
          <w:lang w:val="pl-PL"/>
        </w:rPr>
        <w:t>widoczne rezultaty funkcjonowania Stowarzyszenia Lokalna Grupa Działania "Partnerstwo w rozwoju</w:t>
      </w:r>
      <w:r>
        <w:rPr>
          <w:lang w:val="pl-PL"/>
        </w:rPr>
        <w:t xml:space="preserve"> (</w:t>
      </w:r>
      <w:r w:rsidRPr="00303C94">
        <w:rPr>
          <w:lang w:val="pl-PL"/>
        </w:rPr>
        <w:t>Zdecydowanie tak 7%, Raczej tak 35%</w:t>
      </w:r>
      <w:r>
        <w:rPr>
          <w:lang w:val="pl-PL"/>
        </w:rPr>
        <w:t xml:space="preserve">); 16% mieszkańców było odmiennego zdania. </w:t>
      </w:r>
      <w:r w:rsidRPr="00303C94">
        <w:rPr>
          <w:lang w:val="pl-PL"/>
        </w:rPr>
        <w:t xml:space="preserve">Warto zwrócić uwagę na wyniki z gminy Świerzno gdyż mieszkańcy tej gminy w różnicy do pozostałych dwóch gmin członkowski wskazali w większości, że trudno powiedzieć jaka jest ocena </w:t>
      </w:r>
      <w:r w:rsidRPr="00303C94">
        <w:rPr>
          <w:lang w:val="pl-PL"/>
        </w:rPr>
        <w:lastRenderedPageBreak/>
        <w:t xml:space="preserve">funkcjonowania LGD 57%, podczas gdy mieszkańcy gminy Wolin jedynie w 20% wskazali na taką odpowiedź. Mieszkańcy gminy Wolin i Golczewo bezsprzecznie bardziej dostrzegają pozytywne rezultaty funkcjonowania LGD (odpowiednio 11% i 9%) niż mieszkańcy Świerzna (0%). </w:t>
      </w:r>
    </w:p>
    <w:p w:rsidR="00CF6F74" w:rsidRPr="00303C94" w:rsidRDefault="00CF6F74" w:rsidP="00CF6F74">
      <w:pPr>
        <w:pStyle w:val="Legenda"/>
        <w:rPr>
          <w:lang w:val="pl-PL"/>
        </w:rPr>
      </w:pPr>
      <w:bookmarkStart w:id="63" w:name="_Toc423447764"/>
      <w:r w:rsidRPr="00CF6F74">
        <w:rPr>
          <w:lang w:val="pl-PL"/>
        </w:rPr>
        <w:t xml:space="preserve">Wykres </w:t>
      </w:r>
      <w:r>
        <w:fldChar w:fldCharType="begin"/>
      </w:r>
      <w:r w:rsidRPr="00CF6F74">
        <w:rPr>
          <w:lang w:val="pl-PL"/>
        </w:rPr>
        <w:instrText xml:space="preserve"> SEQ Wykres \* ARABIC </w:instrText>
      </w:r>
      <w:r>
        <w:fldChar w:fldCharType="separate"/>
      </w:r>
      <w:r w:rsidR="00E21A20">
        <w:rPr>
          <w:noProof/>
          <w:lang w:val="pl-PL"/>
        </w:rPr>
        <w:t>21</w:t>
      </w:r>
      <w:r>
        <w:fldChar w:fldCharType="end"/>
      </w:r>
      <w:r w:rsidRPr="00CF6F74">
        <w:rPr>
          <w:lang w:val="pl-PL"/>
        </w:rPr>
        <w:t xml:space="preserve"> </w:t>
      </w:r>
      <w:r w:rsidR="009251E4" w:rsidRPr="00CF6F74">
        <w:rPr>
          <w:caps w:val="0"/>
          <w:lang w:val="pl-PL"/>
        </w:rPr>
        <w:t>O</w:t>
      </w:r>
      <w:r w:rsidR="009251E4">
        <w:rPr>
          <w:caps w:val="0"/>
          <w:lang w:val="pl-PL"/>
        </w:rPr>
        <w:t xml:space="preserve">DPOWIEDZI NA </w:t>
      </w:r>
      <w:r w:rsidR="009251E4" w:rsidRPr="00CF6F74">
        <w:rPr>
          <w:caps w:val="0"/>
          <w:lang w:val="pl-PL"/>
        </w:rPr>
        <w:t>PYTANIE CZY WIDZI PAN/PANI WIDOCZNE REZULTATY FUNKCJONOWANIA STOWARZYSZENIA LOKALNA GRUPA DZIAŁANIA "PARTNERSTWO W ROZWOJU"?</w:t>
      </w:r>
      <w:r w:rsidR="009251E4">
        <w:rPr>
          <w:caps w:val="0"/>
          <w:lang w:val="pl-PL"/>
        </w:rPr>
        <w:t xml:space="preserve"> W </w:t>
      </w:r>
      <w:r w:rsidR="009251E4" w:rsidRPr="00CF6F74">
        <w:rPr>
          <w:caps w:val="0"/>
          <w:lang w:val="pl-PL"/>
        </w:rPr>
        <w:t>PODZIALE NA POSZCZEGÓLNE GMINY LGD W OKRESIE 2007-2013</w:t>
      </w:r>
      <w:bookmarkEnd w:id="63"/>
    </w:p>
    <w:p w:rsidR="00981175" w:rsidRDefault="00CF6F74" w:rsidP="00CF6F74">
      <w:pPr>
        <w:jc w:val="center"/>
        <w:rPr>
          <w:rFonts w:eastAsia="Times New Roman" w:cs="Times New Roman"/>
          <w:lang w:val="pl-PL" w:eastAsia="pl-PL"/>
        </w:rPr>
      </w:pPr>
      <w:r>
        <w:rPr>
          <w:noProof/>
          <w:lang w:val="pl-PL" w:eastAsia="pl-PL" w:bidi="ar-SA"/>
        </w:rPr>
        <w:drawing>
          <wp:inline distT="0" distB="0" distL="0" distR="0" wp14:anchorId="373FB1BC" wp14:editId="21923C36">
            <wp:extent cx="4564856" cy="2743200"/>
            <wp:effectExtent l="0" t="0" r="7620" b="0"/>
            <wp:docPr id="38" name="Wykres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CF6F74" w:rsidRPr="00832093" w:rsidRDefault="00CF6F74" w:rsidP="00832093">
      <w:pPr>
        <w:jc w:val="center"/>
        <w:rPr>
          <w:i/>
          <w:sz w:val="16"/>
          <w:szCs w:val="16"/>
          <w:lang w:val="pl-PL"/>
        </w:rPr>
      </w:pPr>
      <w:r w:rsidRPr="00FC0C42">
        <w:rPr>
          <w:i/>
          <w:sz w:val="16"/>
          <w:szCs w:val="16"/>
          <w:lang w:val="pl-PL"/>
        </w:rPr>
        <w:t>Źródło: Ankieta CATI z</w:t>
      </w:r>
      <w:r>
        <w:rPr>
          <w:i/>
          <w:sz w:val="16"/>
          <w:szCs w:val="16"/>
          <w:lang w:val="pl-PL"/>
        </w:rPr>
        <w:t xml:space="preserve"> mieszkańcami obszaru LSR, N=100</w:t>
      </w:r>
    </w:p>
    <w:p w:rsidR="00832093" w:rsidRDefault="00832093" w:rsidP="00C473E2">
      <w:pPr>
        <w:rPr>
          <w:rFonts w:eastAsia="Times New Roman" w:cs="Times New Roman"/>
          <w:lang w:val="pl-PL" w:eastAsia="pl-PL"/>
        </w:rPr>
      </w:pPr>
      <w:r>
        <w:rPr>
          <w:rFonts w:eastAsia="Times New Roman" w:cs="Times New Roman"/>
          <w:lang w:val="pl-PL" w:eastAsia="pl-PL"/>
        </w:rPr>
        <w:t xml:space="preserve">Ocena efektów wdrożenia LSR pośród członków LGD wypad </w:t>
      </w:r>
      <w:r w:rsidR="00E21A20">
        <w:rPr>
          <w:rFonts w:eastAsia="Times New Roman" w:cs="Times New Roman"/>
          <w:lang w:val="pl-PL" w:eastAsia="pl-PL"/>
        </w:rPr>
        <w:t>bardzo dobrze, ponieważ wszyscy biorący udział w badaniu członkowie LGD ocenili, że a</w:t>
      </w:r>
      <w:r w:rsidR="00E21A20" w:rsidRPr="00E21A20">
        <w:rPr>
          <w:rFonts w:eastAsia="Times New Roman" w:cs="Times New Roman"/>
          <w:lang w:val="pl-PL" w:eastAsia="pl-PL"/>
        </w:rPr>
        <w:t>ktualna lokalna strategia rozwoju Lokalna Grupa Działania Partnerstwo w rozwoju, jest zgodna z oczekiwaniami i potrzebami mieszkańców</w:t>
      </w:r>
      <w:r w:rsidR="00E21A20">
        <w:rPr>
          <w:rFonts w:eastAsia="Times New Roman" w:cs="Times New Roman"/>
          <w:lang w:val="pl-PL" w:eastAsia="pl-PL"/>
        </w:rPr>
        <w:t xml:space="preserve">. Pośród propozycji usprawnienia działań na przyszłość podawano konieczność większej integracji środowisk lokalnych i lokalnych społeczności oraz zasadność </w:t>
      </w:r>
      <w:r w:rsidR="00E21A20" w:rsidRPr="00E21A20">
        <w:rPr>
          <w:rFonts w:eastAsia="Times New Roman" w:cs="Times New Roman"/>
          <w:lang w:val="pl-PL" w:eastAsia="pl-PL"/>
        </w:rPr>
        <w:t>integracji</w:t>
      </w:r>
      <w:r w:rsidR="00E21A20">
        <w:rPr>
          <w:rFonts w:eastAsia="Times New Roman" w:cs="Times New Roman"/>
          <w:lang w:val="pl-PL" w:eastAsia="pl-PL"/>
        </w:rPr>
        <w:t xml:space="preserve"> </w:t>
      </w:r>
      <w:r w:rsidR="00E21A20" w:rsidRPr="00E21A20">
        <w:rPr>
          <w:rFonts w:eastAsia="Times New Roman" w:cs="Times New Roman"/>
          <w:lang w:val="pl-PL" w:eastAsia="pl-PL"/>
        </w:rPr>
        <w:t>poprzez projekty, konkursy lokalne typu kiermaszów</w:t>
      </w:r>
      <w:r w:rsidR="00E21A20">
        <w:rPr>
          <w:rFonts w:eastAsia="Times New Roman" w:cs="Times New Roman"/>
          <w:lang w:val="pl-PL" w:eastAsia="pl-PL"/>
        </w:rPr>
        <w:t>.</w:t>
      </w:r>
    </w:p>
    <w:p w:rsidR="00F23D1A" w:rsidRDefault="004C7A77" w:rsidP="00C473E2">
      <w:pPr>
        <w:rPr>
          <w:lang w:val="pl-PL"/>
        </w:rPr>
      </w:pPr>
      <w:r>
        <w:rPr>
          <w:rFonts w:eastAsia="Times New Roman" w:cs="Times New Roman"/>
          <w:lang w:val="pl-PL" w:eastAsia="pl-PL"/>
        </w:rPr>
        <w:t>W analizowanym okresie 2008-2014 L</w:t>
      </w:r>
      <w:r w:rsidR="00725442">
        <w:rPr>
          <w:rFonts w:eastAsia="Times New Roman" w:cs="Times New Roman"/>
          <w:lang w:val="pl-PL" w:eastAsia="pl-PL"/>
        </w:rPr>
        <w:t>GD nie było poddane kontroli Najwyższej Izby Kontroli</w:t>
      </w:r>
      <w:r>
        <w:rPr>
          <w:rFonts w:eastAsia="Times New Roman" w:cs="Times New Roman"/>
          <w:lang w:val="pl-PL" w:eastAsia="pl-PL"/>
        </w:rPr>
        <w:t xml:space="preserve"> </w:t>
      </w:r>
      <w:r w:rsidR="00725442">
        <w:rPr>
          <w:rFonts w:eastAsia="Times New Roman" w:cs="Times New Roman"/>
          <w:lang w:val="pl-PL" w:eastAsia="pl-PL"/>
        </w:rPr>
        <w:t>(NIK) ani kontroli urzędu kontroli skarbowej</w:t>
      </w:r>
      <w:r>
        <w:rPr>
          <w:rFonts w:eastAsia="Times New Roman" w:cs="Times New Roman"/>
          <w:lang w:val="pl-PL" w:eastAsia="pl-PL"/>
        </w:rPr>
        <w:t xml:space="preserve">. Stowarzyszenie opracowało jednak Program Naprawczy dla Lokalnej Grupy Działania w 2013 r. </w:t>
      </w:r>
      <w:r w:rsidR="00F23D1A">
        <w:rPr>
          <w:rFonts w:eastAsia="Times New Roman" w:cs="Times New Roman"/>
          <w:lang w:val="pl-PL" w:eastAsia="pl-PL"/>
        </w:rPr>
        <w:t>Program wskazywał na przyczyny niezadowalaj</w:t>
      </w:r>
      <w:r w:rsidR="003E2DFB">
        <w:rPr>
          <w:rFonts w:eastAsia="Times New Roman" w:cs="Times New Roman"/>
          <w:lang w:val="pl-PL" w:eastAsia="pl-PL"/>
        </w:rPr>
        <w:t xml:space="preserve">ących osiągnięć LGD, takich jak </w:t>
      </w:r>
      <w:r w:rsidR="003E2DFB" w:rsidRPr="003E2DFB">
        <w:rPr>
          <w:rFonts w:eastAsia="Times New Roman" w:cs="Times New Roman"/>
          <w:b/>
          <w:lang w:val="pl-PL" w:eastAsia="pl-PL"/>
        </w:rPr>
        <w:t>czynniki zależne od LGD</w:t>
      </w:r>
      <w:r w:rsidR="003E2DFB" w:rsidRPr="003E2DFB">
        <w:rPr>
          <w:lang w:val="pl-PL"/>
        </w:rPr>
        <w:t xml:space="preserve"> </w:t>
      </w:r>
      <w:r w:rsidR="003E2DFB">
        <w:rPr>
          <w:lang w:val="pl-PL"/>
        </w:rPr>
        <w:t>(n</w:t>
      </w:r>
      <w:r w:rsidR="003E2DFB" w:rsidRPr="00F23D1A">
        <w:rPr>
          <w:lang w:val="pl-PL"/>
        </w:rPr>
        <w:t>iedostateczna ilość spotkań szkoleniowo-k</w:t>
      </w:r>
      <w:r w:rsidR="003E2DFB">
        <w:rPr>
          <w:lang w:val="pl-PL"/>
        </w:rPr>
        <w:t>onsultacyjnych poza biurem LGD, z</w:t>
      </w:r>
      <w:r w:rsidR="003E2DFB" w:rsidRPr="00F23D1A">
        <w:rPr>
          <w:lang w:val="pl-PL"/>
        </w:rPr>
        <w:t>aniec</w:t>
      </w:r>
      <w:r w:rsidR="003E2DFB">
        <w:rPr>
          <w:lang w:val="pl-PL"/>
        </w:rPr>
        <w:t>hanie naboru wniosków w 2012r., o</w:t>
      </w:r>
      <w:r w:rsidR="003E2DFB" w:rsidRPr="00F23D1A">
        <w:rPr>
          <w:lang w:val="pl-PL"/>
        </w:rPr>
        <w:t xml:space="preserve">szacowanie wskaźników realizacji LSR na poziomie nie adekwatnym do zmieniającej się sytuacji społeczno-gospodarczej obszaru LGD, </w:t>
      </w:r>
      <w:r w:rsidR="003E2DFB">
        <w:rPr>
          <w:lang w:val="pl-PL"/>
        </w:rPr>
        <w:t>b</w:t>
      </w:r>
      <w:r w:rsidR="003E2DFB" w:rsidRPr="00F23D1A">
        <w:rPr>
          <w:lang w:val="pl-PL"/>
        </w:rPr>
        <w:t>rak działań LGD zmierzających do ukierunkowania tematycznego składanych wni</w:t>
      </w:r>
      <w:r w:rsidR="003E2DFB">
        <w:rPr>
          <w:lang w:val="pl-PL"/>
        </w:rPr>
        <w:t xml:space="preserve">osków (np. nabory tematyczne); </w:t>
      </w:r>
      <w:r w:rsidR="003E2DFB" w:rsidRPr="003E2DFB">
        <w:rPr>
          <w:b/>
          <w:lang w:val="pl-PL"/>
        </w:rPr>
        <w:t xml:space="preserve">czynniki </w:t>
      </w:r>
      <w:r w:rsidR="003E2DFB" w:rsidRPr="003E2DFB">
        <w:rPr>
          <w:rFonts w:eastAsia="Times New Roman" w:cs="Times New Roman"/>
          <w:b/>
          <w:lang w:val="pl-PL" w:eastAsia="pl-PL"/>
        </w:rPr>
        <w:t>zależne od beneficjentów PROW</w:t>
      </w:r>
      <w:r w:rsidR="00C473E2">
        <w:rPr>
          <w:lang w:val="pl-PL"/>
        </w:rPr>
        <w:t xml:space="preserve"> (b</w:t>
      </w:r>
      <w:r w:rsidR="00C473E2" w:rsidRPr="00F23D1A">
        <w:rPr>
          <w:lang w:val="pl-PL"/>
        </w:rPr>
        <w:t>rak środków na wkład własny i finansowanie operacji do momentu uzyskania refundacji,</w:t>
      </w:r>
      <w:r w:rsidR="00C473E2">
        <w:rPr>
          <w:lang w:val="pl-PL"/>
        </w:rPr>
        <w:t xml:space="preserve"> b</w:t>
      </w:r>
      <w:r w:rsidR="00C473E2" w:rsidRPr="00F23D1A">
        <w:rPr>
          <w:lang w:val="pl-PL"/>
        </w:rPr>
        <w:t>rak odpowiednich struktur organizacyjnych i administracyjnych umożliwiających realizację operacji i utrzymanie jej efektów w okresie trwałości</w:t>
      </w:r>
      <w:r w:rsidR="00C473E2">
        <w:rPr>
          <w:lang w:val="pl-PL"/>
        </w:rPr>
        <w:t>, b</w:t>
      </w:r>
      <w:r w:rsidR="00C473E2" w:rsidRPr="00F23D1A">
        <w:rPr>
          <w:lang w:val="pl-PL"/>
        </w:rPr>
        <w:t>rak skonkretyzowanych zapotrzebowań</w:t>
      </w:r>
      <w:r w:rsidR="00C473E2">
        <w:rPr>
          <w:lang w:val="pl-PL"/>
        </w:rPr>
        <w:t xml:space="preserve"> beneficjentów, niekonsekwencja w ubieganiu się o środki, b</w:t>
      </w:r>
      <w:r w:rsidR="00C473E2" w:rsidRPr="00F23D1A">
        <w:rPr>
          <w:lang w:val="pl-PL"/>
        </w:rPr>
        <w:t>rak wytrwałości w konf</w:t>
      </w:r>
      <w:r w:rsidR="00C473E2">
        <w:rPr>
          <w:lang w:val="pl-PL"/>
        </w:rPr>
        <w:t>rontacji z wymogami formalnymi, n</w:t>
      </w:r>
      <w:r w:rsidR="00C473E2" w:rsidRPr="00F23D1A">
        <w:rPr>
          <w:lang w:val="pl-PL"/>
        </w:rPr>
        <w:t>ieuzasadnione przedłużanie terminów na składanie uzupełnień i wyjaśnień do wniosków o przyznanie pomocy, zakończenia realizacji operacji i złożenia wniosków o płatność,</w:t>
      </w:r>
      <w:r w:rsidR="00C473E2">
        <w:rPr>
          <w:lang w:val="pl-PL"/>
        </w:rPr>
        <w:t xml:space="preserve"> b</w:t>
      </w:r>
      <w:r w:rsidR="00C473E2" w:rsidRPr="00F23D1A">
        <w:rPr>
          <w:lang w:val="pl-PL"/>
        </w:rPr>
        <w:t>rak komunikacji wnioskodawcy z biurem LGD po złoże</w:t>
      </w:r>
      <w:r w:rsidR="00C473E2">
        <w:rPr>
          <w:lang w:val="pl-PL"/>
        </w:rPr>
        <w:t xml:space="preserve">niu wniosku o przyznanie pomocy) oraz </w:t>
      </w:r>
      <w:r w:rsidR="003E2DFB" w:rsidRPr="003E2DFB">
        <w:rPr>
          <w:rFonts w:eastAsia="Times New Roman" w:cs="Times New Roman"/>
          <w:b/>
          <w:lang w:val="pl-PL" w:eastAsia="pl-PL"/>
        </w:rPr>
        <w:t>czynniki zależne od czynników zewnętrznych</w:t>
      </w:r>
      <w:r w:rsidR="00C473E2">
        <w:rPr>
          <w:rFonts w:eastAsia="Times New Roman" w:cs="Times New Roman"/>
          <w:lang w:val="pl-PL" w:eastAsia="pl-PL"/>
        </w:rPr>
        <w:t xml:space="preserve"> (</w:t>
      </w:r>
      <w:r w:rsidR="00C473E2">
        <w:rPr>
          <w:lang w:val="pl-PL"/>
        </w:rPr>
        <w:t>skomplikowane procedury, b</w:t>
      </w:r>
      <w:r w:rsidR="00F23D1A" w:rsidRPr="00F23D1A">
        <w:rPr>
          <w:lang w:val="pl-PL"/>
        </w:rPr>
        <w:t>rak jednoli</w:t>
      </w:r>
      <w:r w:rsidR="00C473E2">
        <w:rPr>
          <w:lang w:val="pl-PL"/>
        </w:rPr>
        <w:t>tego systemu interpretacyjnego, z</w:t>
      </w:r>
      <w:r w:rsidR="00F23D1A" w:rsidRPr="00F23D1A">
        <w:rPr>
          <w:lang w:val="pl-PL"/>
        </w:rPr>
        <w:t>mieniające</w:t>
      </w:r>
      <w:r w:rsidR="00C473E2">
        <w:rPr>
          <w:lang w:val="pl-PL"/>
        </w:rPr>
        <w:t xml:space="preserve"> się warunki ubiegania o pomoc, z</w:t>
      </w:r>
      <w:r w:rsidR="00F23D1A" w:rsidRPr="00F23D1A">
        <w:rPr>
          <w:lang w:val="pl-PL"/>
        </w:rPr>
        <w:t>naczne opóźnienia w weryfikacji wniosków w początkowe</w:t>
      </w:r>
      <w:r w:rsidR="00C473E2">
        <w:rPr>
          <w:lang w:val="pl-PL"/>
        </w:rPr>
        <w:t>j fazie wdrażania osi 4 LEADER, zbyt niski poziom dofinansowania oraz z</w:t>
      </w:r>
      <w:r w:rsidR="00F23D1A" w:rsidRPr="00F23D1A">
        <w:rPr>
          <w:lang w:val="pl-PL"/>
        </w:rPr>
        <w:t>byt długi okres realizacji operacji.</w:t>
      </w:r>
      <w:r w:rsidR="00C473E2">
        <w:rPr>
          <w:lang w:val="pl-PL"/>
        </w:rPr>
        <w:t xml:space="preserve"> Działania naprawcze wskazane prze LGD zostały wdrożone do końca 2013 roku. </w:t>
      </w:r>
    </w:p>
    <w:p w:rsidR="005851AC" w:rsidRPr="00B65D1D" w:rsidRDefault="00C473E2" w:rsidP="00C473E2">
      <w:pPr>
        <w:rPr>
          <w:lang w:val="pl-PL"/>
        </w:rPr>
      </w:pPr>
      <w:r>
        <w:rPr>
          <w:lang w:val="pl-PL"/>
        </w:rPr>
        <w:lastRenderedPageBreak/>
        <w:t xml:space="preserve">Na wydajność i skuteczność systemu zarządzania LGD poza czynnikami wskazanymi przez LGD w Planie Naprawczym miał wpływ również sam system wydatkowania środków Leader. </w:t>
      </w:r>
      <w:r w:rsidRPr="00386DD6">
        <w:rPr>
          <w:b/>
          <w:lang w:val="pl-PL"/>
        </w:rPr>
        <w:t>Wyniki badania z członkami stowarzyszenia wskazują również na problem zidentyfikowany podczas wdrożenia LSR dotyczący wydłużonego okresu oceny wniosków przez Urząd Marszałkowski.</w:t>
      </w:r>
      <w:r w:rsidRPr="00C473E2">
        <w:rPr>
          <w:lang w:val="pl-PL"/>
        </w:rPr>
        <w:t xml:space="preserve"> Negatywna ocena może się przełożyć na ocenę funkcjonowania LGD, choć w zadania dotyczące oceny wniosków przez Radę LGD były ograniczone jedynie do oceny spójności i zgodności projektu z Lokalną Strategią Rozwoju.</w:t>
      </w:r>
      <w:r>
        <w:rPr>
          <w:lang w:val="pl-PL"/>
        </w:rPr>
        <w:t xml:space="preserve"> </w:t>
      </w:r>
      <w:r w:rsidR="00725442">
        <w:rPr>
          <w:lang w:val="pl-PL"/>
        </w:rPr>
        <w:t xml:space="preserve">Na przedłużenie się procesu rozpatrywania wniosków przez SW wskazywała również Najwyższa Izba Kontroli w swoim raporcie </w:t>
      </w:r>
      <w:r w:rsidR="00B65D1D" w:rsidRPr="00B65D1D">
        <w:rPr>
          <w:i/>
          <w:lang w:val="pl-PL"/>
        </w:rPr>
        <w:t>Wykorzystanie środków publicznych na wdrażanie lokalnych strategii rozwoju w  ramach programu rozwoju obszarów wiejskich 2007–2013</w:t>
      </w:r>
      <w:r w:rsidR="00B65D1D">
        <w:rPr>
          <w:i/>
          <w:lang w:val="pl-PL"/>
        </w:rPr>
        <w:t xml:space="preserve"> </w:t>
      </w:r>
      <w:r w:rsidR="005851AC">
        <w:rPr>
          <w:lang w:val="pl-PL"/>
        </w:rPr>
        <w:t>z marca 2015 roku. Z raportu NIK wynika, że w</w:t>
      </w:r>
      <w:r w:rsidR="005851AC" w:rsidRPr="005851AC">
        <w:rPr>
          <w:lang w:val="pl-PL"/>
        </w:rPr>
        <w:t xml:space="preserve"> czterech z  sześciu skontrolowanych UM na  80 zbadanych wniosków o  przyznanie pomocy na realizację małych projektów stwierdzono 53 przypadki nieterminowego ich rozpatrywania, w  stosunku do  przepisów rozporządzenia WLSR. W  39 przypadkach nie informowano wnioskodawców o  przyczynach zwłoki i  nie wskazywano następnego terminu rozpatrzenia sprawy lub informowano z opóźnieniem, tj. po upływie 3 miesięcznego terminu wyznaczonego na rozpatrzenie wniosku. </w:t>
      </w:r>
      <w:r w:rsidR="005851AC" w:rsidRPr="005851AC">
        <w:rPr>
          <w:b/>
          <w:lang w:val="pl-PL"/>
        </w:rPr>
        <w:t>Opóźnienia w tym zakresie m.in. w województwie zachodniopomorskim wyniosły ok. 1–13 miesięcy, a w województwie mazowieckim 3–15 miesięcy.</w:t>
      </w:r>
      <w:r w:rsidR="005851AC" w:rsidRPr="005851AC">
        <w:rPr>
          <w:lang w:val="pl-PL"/>
        </w:rPr>
        <w:t xml:space="preserve"> W ocenie NIK było to skutkiem złożonych, zmieniających się przepisów i procedur oraz niskiej jakości składnych wniosków o przyznanie pomocy.</w:t>
      </w:r>
      <w:r w:rsidR="00CF6F74">
        <w:rPr>
          <w:lang w:val="pl-PL"/>
        </w:rPr>
        <w:t xml:space="preserve"> Wyniki badania z mieszkańcami wskazują również, że barierą w pozyskiwaniu środków </w:t>
      </w:r>
      <w:r w:rsidR="00CF6F74" w:rsidRPr="00CF6F74">
        <w:rPr>
          <w:lang w:val="pl-PL"/>
        </w:rPr>
        <w:t xml:space="preserve">PROW </w:t>
      </w:r>
      <w:r w:rsidR="00CF6F74">
        <w:rPr>
          <w:lang w:val="pl-PL"/>
        </w:rPr>
        <w:t xml:space="preserve">były przyjęte zasady </w:t>
      </w:r>
      <w:r w:rsidR="00CF6F74" w:rsidRPr="00CF6F74">
        <w:rPr>
          <w:lang w:val="pl-PL"/>
        </w:rPr>
        <w:t xml:space="preserve"> </w:t>
      </w:r>
      <w:r w:rsidR="00CF6F74">
        <w:rPr>
          <w:lang w:val="pl-PL"/>
        </w:rPr>
        <w:t xml:space="preserve">wsparcia w formie refundacji </w:t>
      </w:r>
      <w:r w:rsidR="00832093">
        <w:rPr>
          <w:lang w:val="pl-PL"/>
        </w:rPr>
        <w:t xml:space="preserve">części </w:t>
      </w:r>
      <w:r w:rsidR="00CF6F74">
        <w:rPr>
          <w:lang w:val="pl-PL"/>
        </w:rPr>
        <w:t xml:space="preserve">kosztów kwalifikowanych, a nie dotacji </w:t>
      </w:r>
      <w:r w:rsidR="00832093">
        <w:rPr>
          <w:lang w:val="pl-PL"/>
        </w:rPr>
        <w:t xml:space="preserve">przyznawanej przed realizacją operacji.  </w:t>
      </w:r>
    </w:p>
    <w:p w:rsidR="00615EE4" w:rsidRPr="00F23D1A" w:rsidRDefault="00C473E2" w:rsidP="00F23D1A">
      <w:pPr>
        <w:rPr>
          <w:lang w:val="pl-PL"/>
        </w:rPr>
      </w:pPr>
      <w:r>
        <w:rPr>
          <w:lang w:val="pl-PL"/>
        </w:rPr>
        <w:t xml:space="preserve">Ważne w tym kontekście było nawiązywanie kontaktów przez LGD i współpraca z innymi grupami w celu poszukiwania najlepszych rozwiązań wdrożeniowych. </w:t>
      </w:r>
      <w:r w:rsidR="003E2DFB">
        <w:rPr>
          <w:lang w:val="pl-PL"/>
        </w:rPr>
        <w:t xml:space="preserve">Należy </w:t>
      </w:r>
      <w:r>
        <w:rPr>
          <w:lang w:val="pl-PL"/>
        </w:rPr>
        <w:t>zatem pozytywnie</w:t>
      </w:r>
      <w:r w:rsidR="003E2DFB">
        <w:rPr>
          <w:lang w:val="pl-PL"/>
        </w:rPr>
        <w:t xml:space="preserve"> ocenić </w:t>
      </w:r>
      <w:r w:rsidR="00615EE4">
        <w:rPr>
          <w:lang w:val="pl-PL"/>
        </w:rPr>
        <w:t xml:space="preserve">LGD jest członkiem KSOW oraz regionalnej sieci LGD. Członkowie LGD uczestniczyli w szkoleniach w ramach KSOW. LGD w analizowanym okresie nie współpracowało ze stowarzyszeniami spoza kraju oraz Europy. </w:t>
      </w:r>
    </w:p>
    <w:p w:rsidR="003E0FC0" w:rsidRPr="000F55C0" w:rsidRDefault="00C473E2" w:rsidP="00C473E2">
      <w:pPr>
        <w:pStyle w:val="Nagwek2"/>
        <w:rPr>
          <w:lang w:val="pl-PL" w:eastAsia="pl-PL"/>
        </w:rPr>
      </w:pPr>
      <w:bookmarkStart w:id="64" w:name="_Toc423448031"/>
      <w:r>
        <w:rPr>
          <w:lang w:val="pl-PL" w:eastAsia="pl-PL"/>
        </w:rPr>
        <w:t xml:space="preserve">5.2. </w:t>
      </w:r>
      <w:r w:rsidR="001A5FB0">
        <w:rPr>
          <w:lang w:val="pl-PL" w:eastAsia="pl-PL"/>
        </w:rPr>
        <w:t xml:space="preserve">Ocena przyjętych zasad funkcjonowania </w:t>
      </w:r>
      <w:r w:rsidR="00DF580C" w:rsidRPr="000F55C0">
        <w:rPr>
          <w:lang w:val="pl-PL" w:eastAsia="pl-PL"/>
        </w:rPr>
        <w:t>Rady LGD</w:t>
      </w:r>
      <w:bookmarkEnd w:id="64"/>
    </w:p>
    <w:p w:rsidR="00E21A20" w:rsidRDefault="003D2BCC" w:rsidP="0007125B">
      <w:pPr>
        <w:rPr>
          <w:lang w:val="pl-PL" w:eastAsia="pl-PL"/>
        </w:rPr>
      </w:pPr>
      <w:r w:rsidRPr="000F55C0">
        <w:rPr>
          <w:lang w:val="pl-PL"/>
        </w:rPr>
        <w:t>Podstawowym zadaniem Rady jest wybór operacji (projektów), które mają być realizowane w ramach opracowanej przez</w:t>
      </w:r>
      <w:r w:rsidR="00973441">
        <w:rPr>
          <w:lang w:val="pl-PL"/>
        </w:rPr>
        <w:t xml:space="preserve"> stowarzyszenie LSR</w:t>
      </w:r>
      <w:r w:rsidRPr="000F55C0">
        <w:rPr>
          <w:lang w:val="pl-PL"/>
        </w:rPr>
        <w:t xml:space="preserve">. Do wyłącznej kompetencji Rady należy wybór operacji zgodnie z art. 62 ust. 4 rozporządzenia Rady (WE) nr 1698/2005. </w:t>
      </w:r>
      <w:r>
        <w:rPr>
          <w:lang w:val="pl-PL"/>
        </w:rPr>
        <w:t xml:space="preserve"> </w:t>
      </w:r>
      <w:r w:rsidR="00E21A20">
        <w:rPr>
          <w:lang w:val="pl-PL" w:eastAsia="pl-PL"/>
        </w:rPr>
        <w:t xml:space="preserve">Na potrzeby badania ewaluacyjnego dokonano zebrania opinii członków LGD na temat zasad funkcjonowania Rady i stowarzyszenia, jako lokalnego partnerstwa. </w:t>
      </w:r>
      <w:r w:rsidR="00E21A20" w:rsidRPr="00E21A20">
        <w:rPr>
          <w:lang w:val="pl-PL" w:eastAsia="pl-PL"/>
        </w:rPr>
        <w:t xml:space="preserve">Wyniki badania </w:t>
      </w:r>
      <w:r w:rsidR="00E21A20">
        <w:rPr>
          <w:lang w:val="pl-PL" w:eastAsia="pl-PL"/>
        </w:rPr>
        <w:t>internetowego z członami LGD</w:t>
      </w:r>
      <w:r w:rsidR="00E21A20" w:rsidRPr="00E21A20">
        <w:rPr>
          <w:lang w:val="pl-PL" w:eastAsia="pl-PL"/>
        </w:rPr>
        <w:t xml:space="preserve"> wskazują na pozytywną ocenę działania LGD, jako lokalnego partnerstwa publiczno-prawnego. Blisko 80% badanych członków LGD oceniło dobrze lub bardzo dobrze ten aspekt działania </w:t>
      </w:r>
      <w:r w:rsidR="00973441">
        <w:rPr>
          <w:lang w:val="pl-PL" w:eastAsia="pl-PL"/>
        </w:rPr>
        <w:t>LGD</w:t>
      </w:r>
      <w:r w:rsidR="00E21A20" w:rsidRPr="00E21A20">
        <w:rPr>
          <w:lang w:val="pl-PL" w:eastAsia="pl-PL"/>
        </w:rPr>
        <w:t xml:space="preserve"> (Wykres):</w:t>
      </w:r>
    </w:p>
    <w:p w:rsidR="00E21A20" w:rsidRDefault="00E21A20" w:rsidP="00E21A20">
      <w:pPr>
        <w:pStyle w:val="Legenda"/>
        <w:rPr>
          <w:lang w:val="pl-PL" w:eastAsia="pl-PL"/>
        </w:rPr>
      </w:pPr>
      <w:bookmarkStart w:id="65" w:name="_Toc423447765"/>
      <w:r w:rsidRPr="00E21A20">
        <w:rPr>
          <w:lang w:val="pl-PL"/>
        </w:rPr>
        <w:t xml:space="preserve">Wykres </w:t>
      </w:r>
      <w:r>
        <w:fldChar w:fldCharType="begin"/>
      </w:r>
      <w:r w:rsidRPr="00E21A20">
        <w:rPr>
          <w:lang w:val="pl-PL"/>
        </w:rPr>
        <w:instrText xml:space="preserve"> SEQ Wykres \* ARABIC </w:instrText>
      </w:r>
      <w:r>
        <w:fldChar w:fldCharType="separate"/>
      </w:r>
      <w:r w:rsidRPr="00E21A20">
        <w:rPr>
          <w:noProof/>
          <w:lang w:val="pl-PL"/>
        </w:rPr>
        <w:t>22</w:t>
      </w:r>
      <w:r>
        <w:fldChar w:fldCharType="end"/>
      </w:r>
      <w:r w:rsidRPr="00E21A20">
        <w:rPr>
          <w:lang w:val="pl-PL"/>
        </w:rPr>
        <w:t xml:space="preserve"> </w:t>
      </w:r>
      <w:r w:rsidR="009251E4">
        <w:rPr>
          <w:caps w:val="0"/>
          <w:lang w:val="pl-PL" w:eastAsia="pl-PL"/>
        </w:rPr>
        <w:t xml:space="preserve">OCENA DZIAŁANIA LGD JAKO </w:t>
      </w:r>
      <w:r w:rsidR="009251E4" w:rsidRPr="00E21A20">
        <w:rPr>
          <w:caps w:val="0"/>
          <w:lang w:val="pl-PL" w:eastAsia="pl-PL"/>
        </w:rPr>
        <w:t>LOKALNEGO PARTNERSTWA PUBLICZNO-PRAWNEGO</w:t>
      </w:r>
      <w:bookmarkEnd w:id="65"/>
    </w:p>
    <w:p w:rsidR="00601D9C" w:rsidRDefault="00E21A20" w:rsidP="00E21A20">
      <w:pPr>
        <w:jc w:val="center"/>
        <w:rPr>
          <w:lang w:val="pl-PL"/>
        </w:rPr>
      </w:pPr>
      <w:r>
        <w:rPr>
          <w:noProof/>
          <w:lang w:val="pl-PL" w:eastAsia="pl-PL" w:bidi="ar-SA"/>
        </w:rPr>
        <w:drawing>
          <wp:inline distT="0" distB="0" distL="0" distR="0" wp14:anchorId="021C9EF7" wp14:editId="1F0B17D0">
            <wp:extent cx="5753100" cy="1123950"/>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53100" cy="1123950"/>
                    </a:xfrm>
                    <a:prstGeom prst="rect">
                      <a:avLst/>
                    </a:prstGeom>
                    <a:noFill/>
                    <a:ln>
                      <a:noFill/>
                    </a:ln>
                  </pic:spPr>
                </pic:pic>
              </a:graphicData>
            </a:graphic>
          </wp:inline>
        </w:drawing>
      </w:r>
    </w:p>
    <w:p w:rsidR="00E21A20" w:rsidRPr="00832093" w:rsidRDefault="00E21A20" w:rsidP="00E21A20">
      <w:pPr>
        <w:spacing w:before="0"/>
        <w:jc w:val="center"/>
        <w:rPr>
          <w:i/>
          <w:sz w:val="16"/>
          <w:szCs w:val="16"/>
          <w:lang w:val="pl-PL" w:eastAsia="pl-PL"/>
        </w:rPr>
      </w:pPr>
      <w:r w:rsidRPr="00832093">
        <w:rPr>
          <w:i/>
          <w:sz w:val="16"/>
          <w:szCs w:val="16"/>
          <w:lang w:val="pl-PL" w:eastAsia="pl-PL"/>
        </w:rPr>
        <w:t>Źródło: Ankieta CAWI z członkami stowarzyszenia, N=12</w:t>
      </w:r>
    </w:p>
    <w:p w:rsidR="00A76D2C" w:rsidRDefault="003D2BCC" w:rsidP="00E21A20">
      <w:pPr>
        <w:rPr>
          <w:lang w:val="pl-PL"/>
        </w:rPr>
      </w:pPr>
      <w:r>
        <w:rPr>
          <w:lang w:val="pl-PL"/>
        </w:rPr>
        <w:t xml:space="preserve">W ocenie ewaluatora należy dokonać analizy przyjętych kryteriów oceny wyboru operacji na poziomie LGD przez Radę. Zasady oceny wniosków przez członków Rady LGD określone zostały w Rozdziale 10.4. LSR. </w:t>
      </w:r>
      <w:r w:rsidRPr="003D2BCC">
        <w:rPr>
          <w:lang w:val="pl-PL"/>
        </w:rPr>
        <w:t>PROCEDURA OCENY OPERACJI WG LOKALNYCH KRYTERIÓW WYBORU</w:t>
      </w:r>
      <w:r>
        <w:rPr>
          <w:lang w:val="pl-PL"/>
        </w:rPr>
        <w:t xml:space="preserve">. </w:t>
      </w:r>
      <w:r w:rsidR="00A76D2C">
        <w:rPr>
          <w:lang w:val="pl-PL"/>
        </w:rPr>
        <w:t xml:space="preserve">LGD przyjęło szereg kryteriów oceny, które mają pozwolić dokonać wyboru wniosków do wsparcia publicznego. </w:t>
      </w:r>
      <w:r w:rsidR="00A76D2C" w:rsidRPr="00A76D2C">
        <w:rPr>
          <w:lang w:val="pl-PL"/>
        </w:rPr>
        <w:t xml:space="preserve">Kryteria użyte w </w:t>
      </w:r>
      <w:r w:rsidR="00A76D2C">
        <w:rPr>
          <w:lang w:val="pl-PL"/>
        </w:rPr>
        <w:t>lokalnej s</w:t>
      </w:r>
      <w:r w:rsidR="00A76D2C" w:rsidRPr="00A76D2C">
        <w:rPr>
          <w:lang w:val="pl-PL"/>
        </w:rPr>
        <w:t xml:space="preserve">trategii obejmują m.in.: </w:t>
      </w:r>
    </w:p>
    <w:tbl>
      <w:tblPr>
        <w:tblStyle w:val="Tabela-Siatka"/>
        <w:tblW w:w="0" w:type="auto"/>
        <w:tblLook w:val="04A0" w:firstRow="1" w:lastRow="0" w:firstColumn="1" w:lastColumn="0" w:noHBand="0" w:noVBand="1"/>
      </w:tblPr>
      <w:tblGrid>
        <w:gridCol w:w="9210"/>
      </w:tblGrid>
      <w:tr w:rsidR="00A76D2C" w:rsidRPr="005352A2" w:rsidTr="00A76D2C">
        <w:tc>
          <w:tcPr>
            <w:tcW w:w="9210" w:type="dxa"/>
            <w:shd w:val="clear" w:color="auto" w:fill="F2F2F2" w:themeFill="background1" w:themeFillShade="F2"/>
          </w:tcPr>
          <w:p w:rsidR="00A76D2C" w:rsidRDefault="00A76D2C" w:rsidP="00A76D2C">
            <w:pPr>
              <w:pStyle w:val="Akapitzlist"/>
              <w:numPr>
                <w:ilvl w:val="0"/>
                <w:numId w:val="42"/>
              </w:numPr>
              <w:ind w:left="284" w:hanging="284"/>
              <w:rPr>
                <w:lang w:val="pl-PL"/>
              </w:rPr>
            </w:pPr>
            <w:r w:rsidRPr="00A76D2C">
              <w:rPr>
                <w:b/>
                <w:lang w:val="pl-PL"/>
              </w:rPr>
              <w:lastRenderedPageBreak/>
              <w:t>Doświadczenie i kwalifikacje wnioskodawcy</w:t>
            </w:r>
            <w:r w:rsidRPr="00A76D2C">
              <w:rPr>
                <w:lang w:val="pl-PL"/>
              </w:rPr>
              <w:t xml:space="preserve"> – kryterium preferuje wnioskodawców, których kwalifikacje i doświadczenie dają gwarancje realizacji operacji zgodnie z planem i osiągnięcia zakładanych efektów. </w:t>
            </w:r>
          </w:p>
          <w:p w:rsidR="00A76D2C" w:rsidRDefault="00A76D2C" w:rsidP="00A76D2C">
            <w:pPr>
              <w:pStyle w:val="Akapitzlist"/>
              <w:numPr>
                <w:ilvl w:val="0"/>
                <w:numId w:val="42"/>
              </w:numPr>
              <w:ind w:left="284" w:hanging="284"/>
              <w:rPr>
                <w:lang w:val="pl-PL"/>
              </w:rPr>
            </w:pPr>
            <w:r w:rsidRPr="00A76D2C">
              <w:rPr>
                <w:b/>
                <w:lang w:val="pl-PL"/>
              </w:rPr>
              <w:t>Innowacyjność operacji</w:t>
            </w:r>
            <w:r w:rsidRPr="00A76D2C">
              <w:rPr>
                <w:lang w:val="pl-PL"/>
              </w:rPr>
              <w:t xml:space="preserve"> – oceniany jest innowacyjny charakter operacji, polegający np. na zastosowaniu nowatorskiego – w wymiarze lokalnym – rozwiązania lub technologii, realizacji niestosowanych wcześniej działań, nowatorskim wykorzystaniu lokalnych zasobów itp. </w:t>
            </w:r>
          </w:p>
          <w:p w:rsidR="00A76D2C" w:rsidRDefault="00A76D2C" w:rsidP="00A76D2C">
            <w:pPr>
              <w:pStyle w:val="Akapitzlist"/>
              <w:numPr>
                <w:ilvl w:val="0"/>
                <w:numId w:val="42"/>
              </w:numPr>
              <w:ind w:left="284" w:hanging="284"/>
              <w:rPr>
                <w:lang w:val="pl-PL"/>
              </w:rPr>
            </w:pPr>
            <w:r w:rsidRPr="00A76D2C">
              <w:rPr>
                <w:b/>
                <w:lang w:val="pl-PL"/>
              </w:rPr>
              <w:t>Zasięg oddziaływania operacji</w:t>
            </w:r>
            <w:r w:rsidRPr="00A76D2C">
              <w:rPr>
                <w:lang w:val="pl-PL"/>
              </w:rPr>
              <w:t xml:space="preserve"> – czy operacja dotyczy jednej miejscowości, całej gminy, kilku gmin, czy całego obszaru objętego LSR? </w:t>
            </w:r>
          </w:p>
          <w:p w:rsidR="00A76D2C" w:rsidRDefault="00A76D2C" w:rsidP="00A76D2C">
            <w:pPr>
              <w:pStyle w:val="Akapitzlist"/>
              <w:numPr>
                <w:ilvl w:val="0"/>
                <w:numId w:val="42"/>
              </w:numPr>
              <w:ind w:left="284" w:hanging="284"/>
              <w:rPr>
                <w:lang w:val="pl-PL"/>
              </w:rPr>
            </w:pPr>
            <w:r w:rsidRPr="00A76D2C">
              <w:rPr>
                <w:b/>
                <w:lang w:val="pl-PL"/>
              </w:rPr>
              <w:t xml:space="preserve">Udział innych partnerów w realizacji operacji </w:t>
            </w:r>
            <w:r w:rsidRPr="00A76D2C">
              <w:rPr>
                <w:lang w:val="pl-PL"/>
              </w:rPr>
              <w:t xml:space="preserve">– kryterium preferuje operacje, które polegają na współpracy wielu podmiotów. Wysokość wnioskowanej kwoty pomocy – kryterium preferuje operacje, które dla swej realizacji wymagają stosunkowo niewielkiej pomocy finansowej. Ocena jest tym wyższa, im mniejsza jest wnioskowana kwota pomocy. </w:t>
            </w:r>
          </w:p>
          <w:p w:rsidR="00A76D2C" w:rsidRDefault="00A76D2C" w:rsidP="00A76D2C">
            <w:pPr>
              <w:pStyle w:val="Akapitzlist"/>
              <w:numPr>
                <w:ilvl w:val="0"/>
                <w:numId w:val="42"/>
              </w:numPr>
              <w:ind w:left="284" w:hanging="284"/>
              <w:rPr>
                <w:lang w:val="pl-PL"/>
              </w:rPr>
            </w:pPr>
            <w:r w:rsidRPr="00A76D2C">
              <w:rPr>
                <w:b/>
                <w:lang w:val="pl-PL"/>
              </w:rPr>
              <w:t>Komplementarność operacji z innymi przedsięwzięciami</w:t>
            </w:r>
            <w:r w:rsidRPr="00A76D2C">
              <w:rPr>
                <w:lang w:val="pl-PL"/>
              </w:rPr>
              <w:t xml:space="preserve"> – w tym kryterium ocenia się operację pod kątem jej związków i relacji z innymi przedsięwzięciami realizowanymi na obszarze objętym LSR bądź w ramach podejścia Leader bądź w ramach innych programów. </w:t>
            </w:r>
          </w:p>
          <w:p w:rsidR="00A76D2C" w:rsidRDefault="00A76D2C" w:rsidP="00A76D2C">
            <w:pPr>
              <w:pStyle w:val="Akapitzlist"/>
              <w:numPr>
                <w:ilvl w:val="0"/>
                <w:numId w:val="42"/>
              </w:numPr>
              <w:ind w:left="284" w:hanging="284"/>
              <w:rPr>
                <w:lang w:val="pl-PL"/>
              </w:rPr>
            </w:pPr>
            <w:r w:rsidRPr="00A76D2C">
              <w:rPr>
                <w:b/>
                <w:lang w:val="pl-PL"/>
              </w:rPr>
              <w:t>Wykorzystanie lokalnych zasobów</w:t>
            </w:r>
            <w:r w:rsidRPr="00A76D2C">
              <w:rPr>
                <w:lang w:val="pl-PL"/>
              </w:rPr>
              <w:t xml:space="preserve"> – to kryterium preferuje operacje związane z wykorzystaniem lokalnych zasobów. </w:t>
            </w:r>
          </w:p>
          <w:p w:rsidR="00A76D2C" w:rsidRPr="00A76D2C" w:rsidRDefault="00A76D2C" w:rsidP="00A76D2C">
            <w:pPr>
              <w:pStyle w:val="Akapitzlist"/>
              <w:numPr>
                <w:ilvl w:val="0"/>
                <w:numId w:val="42"/>
              </w:numPr>
              <w:ind w:left="284" w:hanging="284"/>
              <w:rPr>
                <w:lang w:val="pl-PL"/>
              </w:rPr>
            </w:pPr>
            <w:r w:rsidRPr="00A76D2C">
              <w:rPr>
                <w:b/>
                <w:lang w:val="pl-PL"/>
              </w:rPr>
              <w:t>Utworzenie nowych miejsc pracy</w:t>
            </w:r>
            <w:r w:rsidRPr="00A76D2C">
              <w:rPr>
                <w:lang w:val="pl-PL"/>
              </w:rPr>
              <w:t xml:space="preserve"> – kryterium preferuje operacje, które przyczynią się do powstania na danym obszarze nowych miejsc pracy</w:t>
            </w:r>
          </w:p>
        </w:tc>
      </w:tr>
    </w:tbl>
    <w:p w:rsidR="003D2BCC" w:rsidRDefault="003D2BCC" w:rsidP="00E21A20">
      <w:pPr>
        <w:rPr>
          <w:lang w:val="pl-PL"/>
        </w:rPr>
      </w:pPr>
      <w:r>
        <w:rPr>
          <w:lang w:val="pl-PL"/>
        </w:rPr>
        <w:t xml:space="preserve">Zgodnie z zapisami </w:t>
      </w:r>
      <w:r w:rsidR="00A76D2C">
        <w:rPr>
          <w:lang w:val="pl-PL"/>
        </w:rPr>
        <w:t>L</w:t>
      </w:r>
      <w:r>
        <w:rPr>
          <w:lang w:val="pl-PL"/>
        </w:rPr>
        <w:t>SR ocena składa się z dwóch etapów. Na pierwszym etapie następuje p</w:t>
      </w:r>
      <w:r w:rsidRPr="003D2BCC">
        <w:rPr>
          <w:lang w:val="pl-PL"/>
        </w:rPr>
        <w:t>rzekazanie wniosków do oceny (co najmniej 2) czł</w:t>
      </w:r>
      <w:r>
        <w:rPr>
          <w:lang w:val="pl-PL"/>
        </w:rPr>
        <w:t>onkom Rady, następnie na drugim etapie następuje przygotowanie</w:t>
      </w:r>
      <w:r w:rsidRPr="003D2BCC">
        <w:rPr>
          <w:lang w:val="pl-PL"/>
        </w:rPr>
        <w:t xml:space="preserve"> projekt</w:t>
      </w:r>
      <w:r>
        <w:rPr>
          <w:lang w:val="pl-PL"/>
        </w:rPr>
        <w:t>u</w:t>
      </w:r>
      <w:r w:rsidRPr="003D2BCC">
        <w:rPr>
          <w:lang w:val="pl-PL"/>
        </w:rPr>
        <w:t xml:space="preserve"> listy rankingowej operacji (osobną dla każdego działania) umieszczając na niej operacje w kolejności wg liczby uzyskanych punktów, stanowiących średnią ocen 2 członków Organu Decyzyjnego</w:t>
      </w:r>
      <w:r>
        <w:rPr>
          <w:lang w:val="pl-PL"/>
        </w:rPr>
        <w:t>.</w:t>
      </w:r>
      <w:r w:rsidR="00A76D2C">
        <w:rPr>
          <w:lang w:val="pl-PL"/>
        </w:rPr>
        <w:t xml:space="preserve"> </w:t>
      </w:r>
      <w:r w:rsidR="00CD039F">
        <w:rPr>
          <w:lang w:val="pl-PL"/>
        </w:rPr>
        <w:t>Należy zwrócić uwagę, że w</w:t>
      </w:r>
      <w:r w:rsidR="00CD039F" w:rsidRPr="00CD039F">
        <w:rPr>
          <w:lang w:val="pl-PL"/>
        </w:rPr>
        <w:t xml:space="preserve">arunkiem dostępu, który musiało spełnić LGD ubiegające się o wybór do realizacji LSR było zapewnienie w składzie organu decyzyjnego LGD, co najmniej 50% udziału </w:t>
      </w:r>
      <w:r w:rsidR="00BE49B2">
        <w:rPr>
          <w:lang w:val="pl-PL"/>
        </w:rPr>
        <w:t xml:space="preserve">przedstawicieli </w:t>
      </w:r>
      <w:r w:rsidR="00CD039F" w:rsidRPr="00CD039F">
        <w:rPr>
          <w:lang w:val="pl-PL"/>
        </w:rPr>
        <w:t>sektora społecznego i gospodarczego. Skład ten jest istotny nie tylko na etapie konstruowania Rady, lecz przede wszystkim podczas głosowania. Rekomenduje się zmianę zapisów regulaminu Rady</w:t>
      </w:r>
      <w:r w:rsidR="00A76D2C">
        <w:rPr>
          <w:lang w:val="pl-PL"/>
        </w:rPr>
        <w:t xml:space="preserve"> w okresie programowania 2014-2020</w:t>
      </w:r>
      <w:r w:rsidR="00CD039F" w:rsidRPr="00CD039F">
        <w:rPr>
          <w:lang w:val="pl-PL"/>
        </w:rPr>
        <w:t xml:space="preserve">. Ocenę zgodności operacji z LSR i lokalnymi kryteriami oceny </w:t>
      </w:r>
      <w:r w:rsidR="00A76D2C">
        <w:rPr>
          <w:lang w:val="pl-PL"/>
        </w:rPr>
        <w:t xml:space="preserve">musi dokonywać cały skład Rady, co nie może budzić jakiejkolwiek wątpliwości interpretacyjnej. </w:t>
      </w:r>
      <w:r w:rsidR="00CD039F" w:rsidRPr="00CD039F">
        <w:rPr>
          <w:lang w:val="pl-PL"/>
        </w:rPr>
        <w:t>Jedynym wyjątkiem może być wyłączenie się członka z uwagi na zachowanie zasady bezstronności.</w:t>
      </w:r>
    </w:p>
    <w:p w:rsidR="005A737B" w:rsidRPr="000F55C0" w:rsidRDefault="001A5FB0" w:rsidP="001A5FB0">
      <w:pPr>
        <w:pStyle w:val="Nagwek2"/>
        <w:rPr>
          <w:lang w:val="pl-PL" w:eastAsia="pl-PL"/>
        </w:rPr>
      </w:pPr>
      <w:bookmarkStart w:id="66" w:name="_Toc423448032"/>
      <w:r>
        <w:rPr>
          <w:lang w:val="pl-PL" w:eastAsia="pl-PL"/>
        </w:rPr>
        <w:t xml:space="preserve">5.3. </w:t>
      </w:r>
      <w:r w:rsidR="005A737B" w:rsidRPr="000F55C0">
        <w:rPr>
          <w:lang w:val="pl-PL" w:eastAsia="pl-PL"/>
        </w:rPr>
        <w:t>Ocena działań informacyjno-promocyjnych i doradczych LGD</w:t>
      </w:r>
      <w:bookmarkEnd w:id="66"/>
    </w:p>
    <w:p w:rsidR="00DC572D" w:rsidRDefault="0008111B" w:rsidP="00101F37">
      <w:pPr>
        <w:rPr>
          <w:lang w:val="pl-PL" w:eastAsia="pl-PL"/>
        </w:rPr>
      </w:pPr>
      <w:r w:rsidRPr="0008111B">
        <w:rPr>
          <w:lang w:val="pl-PL" w:eastAsia="pl-PL"/>
        </w:rPr>
        <w:t xml:space="preserve">W okresie wdrożenia </w:t>
      </w:r>
      <w:r>
        <w:rPr>
          <w:lang w:val="pl-PL" w:eastAsia="pl-PL"/>
        </w:rPr>
        <w:t xml:space="preserve">LSR </w:t>
      </w:r>
      <w:r w:rsidR="00956E52">
        <w:rPr>
          <w:lang w:val="pl-PL" w:eastAsia="pl-PL"/>
        </w:rPr>
        <w:t>L</w:t>
      </w:r>
      <w:r w:rsidR="003E3233">
        <w:rPr>
          <w:lang w:val="pl-PL" w:eastAsia="pl-PL"/>
        </w:rPr>
        <w:t>okalna Grupa D</w:t>
      </w:r>
      <w:r w:rsidR="00D4680C">
        <w:rPr>
          <w:lang w:val="pl-PL" w:eastAsia="pl-PL"/>
        </w:rPr>
        <w:t xml:space="preserve">ziałania </w:t>
      </w:r>
      <w:r>
        <w:rPr>
          <w:lang w:val="pl-PL" w:eastAsia="pl-PL"/>
        </w:rPr>
        <w:t>prowadził szereg działań informacyjno-promocyjnych</w:t>
      </w:r>
      <w:r w:rsidR="00D4680C">
        <w:rPr>
          <w:lang w:val="pl-PL" w:eastAsia="pl-PL"/>
        </w:rPr>
        <w:t xml:space="preserve">. Informacje </w:t>
      </w:r>
      <w:r>
        <w:rPr>
          <w:lang w:val="pl-PL" w:eastAsia="pl-PL"/>
        </w:rPr>
        <w:t xml:space="preserve">funkcjonowaniu LGD i działaniach w ramach LSR </w:t>
      </w:r>
      <w:r w:rsidR="00D4680C">
        <w:rPr>
          <w:lang w:val="pl-PL" w:eastAsia="pl-PL"/>
        </w:rPr>
        <w:t xml:space="preserve">przekazywane były przez stronę internetową LGD, podczas spotkań w biurze LGD oraz rozmów telefonicznych, </w:t>
      </w:r>
      <w:r w:rsidR="00F734AF">
        <w:rPr>
          <w:lang w:val="pl-PL" w:eastAsia="pl-PL"/>
        </w:rPr>
        <w:t>za pomocą ulotek oraz innych materiałów informacyjnych.</w:t>
      </w:r>
      <w:r w:rsidR="00956E52">
        <w:rPr>
          <w:lang w:val="pl-PL" w:eastAsia="pl-PL"/>
        </w:rPr>
        <w:t xml:space="preserve"> Podobne sposoby komunikacji LGD zastosowała w celu informowania o możliwości składania </w:t>
      </w:r>
      <w:r w:rsidR="00956E52" w:rsidRPr="00956E52">
        <w:rPr>
          <w:lang w:val="pl-PL" w:eastAsia="pl-PL"/>
        </w:rPr>
        <w:t>wniosków o dofinansowanie w ramach realizacji LSR</w:t>
      </w:r>
      <w:r w:rsidR="00956E52">
        <w:rPr>
          <w:lang w:val="pl-PL" w:eastAsia="pl-PL"/>
        </w:rPr>
        <w:t xml:space="preserve">. </w:t>
      </w:r>
      <w:r w:rsidR="00CF6F74">
        <w:rPr>
          <w:lang w:val="pl-PL" w:eastAsia="pl-PL"/>
        </w:rPr>
        <w:t>Wyniki badania z mieszkańcami obszaru pokazują, że głównym kanałem informacji o działaniach LGD w okresie 2007-2013 była rodzina i znajomi. Jest to wynik pokazujący naturalne uwarunkowania prowadzenia działalności społecznej na terenach wiejskich (Wykres):</w:t>
      </w:r>
    </w:p>
    <w:p w:rsidR="00C71C3F" w:rsidRDefault="00C71C3F" w:rsidP="00101F37">
      <w:pPr>
        <w:rPr>
          <w:lang w:val="pl-PL" w:eastAsia="pl-PL"/>
        </w:rPr>
      </w:pPr>
    </w:p>
    <w:p w:rsidR="00C71C3F" w:rsidRDefault="00C71C3F" w:rsidP="00101F37">
      <w:pPr>
        <w:rPr>
          <w:lang w:val="pl-PL" w:eastAsia="pl-PL"/>
        </w:rPr>
      </w:pPr>
    </w:p>
    <w:p w:rsidR="00C71C3F" w:rsidRDefault="00C71C3F" w:rsidP="00101F37">
      <w:pPr>
        <w:rPr>
          <w:lang w:val="pl-PL" w:eastAsia="pl-PL"/>
        </w:rPr>
      </w:pPr>
    </w:p>
    <w:p w:rsidR="00CF6F74" w:rsidRPr="00CF6F74" w:rsidRDefault="00CF6F74" w:rsidP="00DC572D">
      <w:pPr>
        <w:pStyle w:val="Legenda"/>
        <w:rPr>
          <w:lang w:val="pl-PL"/>
        </w:rPr>
      </w:pPr>
      <w:bookmarkStart w:id="67" w:name="_Toc423447766"/>
      <w:r w:rsidRPr="00CF6F74">
        <w:rPr>
          <w:lang w:val="pl-PL"/>
        </w:rPr>
        <w:lastRenderedPageBreak/>
        <w:t xml:space="preserve">Wykres </w:t>
      </w:r>
      <w:r>
        <w:fldChar w:fldCharType="begin"/>
      </w:r>
      <w:r w:rsidRPr="00CF6F74">
        <w:rPr>
          <w:lang w:val="pl-PL"/>
        </w:rPr>
        <w:instrText xml:space="preserve"> SEQ Wykres \* ARABIC </w:instrText>
      </w:r>
      <w:r>
        <w:fldChar w:fldCharType="separate"/>
      </w:r>
      <w:r w:rsidR="00E21A20">
        <w:rPr>
          <w:noProof/>
          <w:lang w:val="pl-PL"/>
        </w:rPr>
        <w:t>23</w:t>
      </w:r>
      <w:r>
        <w:fldChar w:fldCharType="end"/>
      </w:r>
      <w:r w:rsidRPr="00CF6F74">
        <w:rPr>
          <w:lang w:val="pl-PL"/>
        </w:rPr>
        <w:t xml:space="preserve"> </w:t>
      </w:r>
      <w:r w:rsidR="009251E4" w:rsidRPr="00CF6F74">
        <w:rPr>
          <w:caps w:val="0"/>
          <w:lang w:val="pl-PL"/>
        </w:rPr>
        <w:t>ODPOWIEDŹ NA PYTANIE O ŹRÓDŁA INFORMACJI O STOWARZY</w:t>
      </w:r>
      <w:r w:rsidR="009251E4">
        <w:rPr>
          <w:caps w:val="0"/>
          <w:lang w:val="pl-PL"/>
        </w:rPr>
        <w:t xml:space="preserve">SZENIU LOKALNA GRUPA DZIAŁANIA </w:t>
      </w:r>
      <w:r w:rsidR="009251E4" w:rsidRPr="00CF6F74">
        <w:rPr>
          <w:caps w:val="0"/>
          <w:lang w:val="pl-PL"/>
        </w:rPr>
        <w:t>PARTNERSTWO W ROZWOJU</w:t>
      </w:r>
      <w:bookmarkEnd w:id="67"/>
    </w:p>
    <w:p w:rsidR="00CF6F74" w:rsidRDefault="00CF6F74" w:rsidP="00CF6F74">
      <w:pPr>
        <w:jc w:val="center"/>
        <w:rPr>
          <w:lang w:val="pl-PL" w:eastAsia="pl-PL"/>
        </w:rPr>
      </w:pPr>
      <w:r>
        <w:rPr>
          <w:noProof/>
          <w:lang w:val="pl-PL" w:eastAsia="pl-PL" w:bidi="ar-SA"/>
        </w:rPr>
        <w:drawing>
          <wp:inline distT="0" distB="0" distL="0" distR="0" wp14:anchorId="079D553E" wp14:editId="39DBEB5D">
            <wp:extent cx="4791075" cy="3743325"/>
            <wp:effectExtent l="0" t="0" r="0" b="0"/>
            <wp:docPr id="40" name="Wykres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CF6F74" w:rsidRDefault="00CF6F74" w:rsidP="00CF6F74">
      <w:pPr>
        <w:jc w:val="center"/>
        <w:rPr>
          <w:i/>
          <w:sz w:val="16"/>
          <w:szCs w:val="16"/>
          <w:lang w:val="pl-PL"/>
        </w:rPr>
      </w:pPr>
      <w:r w:rsidRPr="00FC0C42">
        <w:rPr>
          <w:i/>
          <w:sz w:val="16"/>
          <w:szCs w:val="16"/>
          <w:lang w:val="pl-PL"/>
        </w:rPr>
        <w:t>Źródło: Ankieta CATI z</w:t>
      </w:r>
      <w:r>
        <w:rPr>
          <w:i/>
          <w:sz w:val="16"/>
          <w:szCs w:val="16"/>
          <w:lang w:val="pl-PL"/>
        </w:rPr>
        <w:t xml:space="preserve"> mieszkańcami obszaru LSR, N=100</w:t>
      </w:r>
    </w:p>
    <w:p w:rsidR="00B45780" w:rsidRPr="00CF6F74" w:rsidRDefault="00101F37" w:rsidP="00C71C3F">
      <w:pPr>
        <w:rPr>
          <w:i/>
          <w:sz w:val="16"/>
          <w:szCs w:val="16"/>
          <w:lang w:val="pl-PL"/>
        </w:rPr>
      </w:pPr>
      <w:r>
        <w:rPr>
          <w:lang w:val="pl-PL" w:eastAsia="pl-PL"/>
        </w:rPr>
        <w:t xml:space="preserve">Informacje o możliwości pozyskania środków przedstawione zostały głównie poprzez stronę internetową </w:t>
      </w:r>
      <w:hyperlink r:id="rId70" w:history="1">
        <w:r w:rsidRPr="00F424D6">
          <w:rPr>
            <w:rStyle w:val="Hipercze"/>
            <w:lang w:val="pl-PL" w:eastAsia="pl-PL"/>
          </w:rPr>
          <w:t>http://www.partnerstwowrozwoju.pl/</w:t>
        </w:r>
      </w:hyperlink>
      <w:r>
        <w:rPr>
          <w:lang w:val="pl-PL" w:eastAsia="pl-PL"/>
        </w:rPr>
        <w:t>. Materiały promocyjne wydane przez LGD</w:t>
      </w:r>
      <w:r w:rsidR="004C16BF">
        <w:rPr>
          <w:lang w:val="pl-PL" w:eastAsia="pl-PL"/>
        </w:rPr>
        <w:t xml:space="preserve"> obejmując całą paletę dostępnych narzędzi informacyjno-promocyjnych (Rysunek):</w:t>
      </w:r>
    </w:p>
    <w:p w:rsidR="00101F37" w:rsidRDefault="004C16BF" w:rsidP="00101F37">
      <w:pPr>
        <w:pStyle w:val="Akapitzlist"/>
        <w:numPr>
          <w:ilvl w:val="0"/>
          <w:numId w:val="32"/>
        </w:numPr>
        <w:rPr>
          <w:lang w:val="pl-PL"/>
        </w:rPr>
      </w:pPr>
      <w:r>
        <w:rPr>
          <w:lang w:val="pl-PL"/>
        </w:rPr>
        <w:t xml:space="preserve">publikacja </w:t>
      </w:r>
      <w:r w:rsidR="00101F37">
        <w:rPr>
          <w:lang w:val="pl-PL"/>
        </w:rPr>
        <w:t>Mapa szlaków turystycznych na terenie gm. Wolin, Golczewo, Świerzno;</w:t>
      </w:r>
    </w:p>
    <w:p w:rsidR="00101F37" w:rsidRDefault="004C16BF" w:rsidP="00101F37">
      <w:pPr>
        <w:pStyle w:val="Akapitzlist"/>
        <w:numPr>
          <w:ilvl w:val="0"/>
          <w:numId w:val="32"/>
        </w:numPr>
        <w:rPr>
          <w:lang w:val="pl-PL"/>
        </w:rPr>
      </w:pPr>
      <w:r>
        <w:rPr>
          <w:lang w:val="pl-PL"/>
        </w:rPr>
        <w:t>f</w:t>
      </w:r>
      <w:r w:rsidR="00101F37">
        <w:rPr>
          <w:lang w:val="pl-PL"/>
        </w:rPr>
        <w:t>oldery o gm. Golczewo, Wolin, Świerzno;</w:t>
      </w:r>
    </w:p>
    <w:p w:rsidR="00101F37" w:rsidRDefault="004C16BF" w:rsidP="00101F37">
      <w:pPr>
        <w:pStyle w:val="Akapitzlist"/>
        <w:numPr>
          <w:ilvl w:val="0"/>
          <w:numId w:val="32"/>
        </w:numPr>
        <w:rPr>
          <w:lang w:val="pl-PL"/>
        </w:rPr>
      </w:pPr>
      <w:r>
        <w:rPr>
          <w:lang w:val="pl-PL"/>
        </w:rPr>
        <w:t>przewodnik po kulturowym dziedzictwie gm. Golczewo, Świerzno, Wolin: publikacja Zamki, pałace i dworki</w:t>
      </w:r>
    </w:p>
    <w:p w:rsidR="00101F37" w:rsidRDefault="004C16BF" w:rsidP="00101F37">
      <w:pPr>
        <w:pStyle w:val="Akapitzlist"/>
        <w:numPr>
          <w:ilvl w:val="0"/>
          <w:numId w:val="32"/>
        </w:numPr>
        <w:rPr>
          <w:lang w:val="pl-PL"/>
        </w:rPr>
      </w:pPr>
      <w:r>
        <w:rPr>
          <w:lang w:val="pl-PL"/>
        </w:rPr>
        <w:t xml:space="preserve">publikacja </w:t>
      </w:r>
      <w:r w:rsidR="00101F37">
        <w:rPr>
          <w:lang w:val="pl-PL"/>
        </w:rPr>
        <w:t>Szlakiem atrakcji turystycznych LGD „Partnerstwo w Rozwoju”;</w:t>
      </w:r>
    </w:p>
    <w:p w:rsidR="00101F37" w:rsidRDefault="004C16BF" w:rsidP="00101F37">
      <w:pPr>
        <w:pStyle w:val="Akapitzlist"/>
        <w:numPr>
          <w:ilvl w:val="0"/>
          <w:numId w:val="32"/>
        </w:numPr>
        <w:rPr>
          <w:lang w:val="pl-PL"/>
        </w:rPr>
      </w:pPr>
      <w:r>
        <w:rPr>
          <w:lang w:val="pl-PL"/>
        </w:rPr>
        <w:t xml:space="preserve">publikacja </w:t>
      </w:r>
      <w:r w:rsidR="00D15C3B">
        <w:rPr>
          <w:lang w:val="pl-PL"/>
        </w:rPr>
        <w:t xml:space="preserve">Przedsięwzięcia promocyjne i aktywizujące społeczność lokalną obszaru LGD „Partnerstwo w Rozwoju” w ramach działania „Funkcjonowanie LGD nabywanie </w:t>
      </w:r>
      <w:r w:rsidR="00332F4D">
        <w:rPr>
          <w:lang w:val="pl-PL"/>
        </w:rPr>
        <w:t>umiejętności i aktywizacja”;</w:t>
      </w:r>
    </w:p>
    <w:p w:rsidR="00332F4D" w:rsidRDefault="004C16BF" w:rsidP="00332F4D">
      <w:pPr>
        <w:pStyle w:val="Akapitzlist"/>
        <w:numPr>
          <w:ilvl w:val="0"/>
          <w:numId w:val="32"/>
        </w:numPr>
        <w:rPr>
          <w:lang w:val="pl-PL"/>
        </w:rPr>
      </w:pPr>
      <w:r>
        <w:rPr>
          <w:lang w:val="pl-PL"/>
        </w:rPr>
        <w:t xml:space="preserve">publikacja </w:t>
      </w:r>
      <w:r w:rsidR="00332F4D">
        <w:rPr>
          <w:lang w:val="pl-PL"/>
        </w:rPr>
        <w:t>Kalendarz imprez sportowych i kulturalnych w roku 2014 na obszarze działania LGD „Partnerstwo w Rozwoju”. Czyli , co – gdzie – kiedy?</w:t>
      </w:r>
    </w:p>
    <w:p w:rsidR="00332F4D" w:rsidRDefault="004C16BF" w:rsidP="00332F4D">
      <w:pPr>
        <w:pStyle w:val="Akapitzlist"/>
        <w:numPr>
          <w:ilvl w:val="0"/>
          <w:numId w:val="32"/>
        </w:numPr>
        <w:rPr>
          <w:lang w:val="pl-PL"/>
        </w:rPr>
      </w:pPr>
      <w:r>
        <w:rPr>
          <w:lang w:val="pl-PL"/>
        </w:rPr>
        <w:t xml:space="preserve">publikacja </w:t>
      </w:r>
      <w:r w:rsidR="00332F4D">
        <w:rPr>
          <w:lang w:val="pl-PL"/>
        </w:rPr>
        <w:t>Lokalna Grupa Działania „Partnerstwo w Rozwoju” (zielona);</w:t>
      </w:r>
    </w:p>
    <w:p w:rsidR="00C620BE" w:rsidRDefault="004C16BF" w:rsidP="00C620BE">
      <w:pPr>
        <w:pStyle w:val="Akapitzlist"/>
        <w:numPr>
          <w:ilvl w:val="0"/>
          <w:numId w:val="32"/>
        </w:numPr>
        <w:rPr>
          <w:lang w:val="pl-PL"/>
        </w:rPr>
      </w:pPr>
      <w:r>
        <w:rPr>
          <w:lang w:val="pl-PL"/>
        </w:rPr>
        <w:t>i</w:t>
      </w:r>
      <w:r w:rsidR="00C620BE">
        <w:rPr>
          <w:lang w:val="pl-PL"/>
        </w:rPr>
        <w:t>nformator o działalności i ofercie instytucji kulturalnych, świetlic wiejskich funkcjonujących na obszar</w:t>
      </w:r>
      <w:r>
        <w:rPr>
          <w:lang w:val="pl-PL"/>
        </w:rPr>
        <w:t>ze LGD „Partnerstwo w Rozwoju”</w:t>
      </w:r>
      <w:r w:rsidR="00C620BE" w:rsidRPr="004C16BF">
        <w:rPr>
          <w:lang w:val="pl-PL"/>
        </w:rPr>
        <w:t>.</w:t>
      </w:r>
    </w:p>
    <w:p w:rsidR="00DC572D" w:rsidRDefault="00DC572D" w:rsidP="00DC572D">
      <w:pPr>
        <w:rPr>
          <w:lang w:val="pl-PL"/>
        </w:rPr>
      </w:pPr>
    </w:p>
    <w:p w:rsidR="00DC572D" w:rsidRDefault="00DC572D" w:rsidP="00DC572D">
      <w:pPr>
        <w:rPr>
          <w:lang w:val="pl-PL"/>
        </w:rPr>
      </w:pPr>
    </w:p>
    <w:p w:rsidR="00DC572D" w:rsidRDefault="00DC572D" w:rsidP="00DC572D">
      <w:pPr>
        <w:rPr>
          <w:lang w:val="pl-PL"/>
        </w:rPr>
      </w:pPr>
    </w:p>
    <w:p w:rsidR="00DC572D" w:rsidRDefault="00DC572D" w:rsidP="00DC572D">
      <w:pPr>
        <w:rPr>
          <w:lang w:val="pl-PL"/>
        </w:rPr>
      </w:pPr>
    </w:p>
    <w:p w:rsidR="00DC572D" w:rsidRPr="00DC572D" w:rsidRDefault="00DC572D" w:rsidP="00DC572D">
      <w:pPr>
        <w:rPr>
          <w:lang w:val="pl-PL"/>
        </w:rPr>
      </w:pPr>
    </w:p>
    <w:p w:rsidR="00C620BE" w:rsidRPr="00C620BE" w:rsidRDefault="00C620BE" w:rsidP="00C620BE">
      <w:pPr>
        <w:pStyle w:val="Legenda"/>
        <w:rPr>
          <w:lang w:val="pl-PL"/>
        </w:rPr>
      </w:pPr>
      <w:bookmarkStart w:id="68" w:name="_Toc423447717"/>
      <w:r w:rsidRPr="00C620BE">
        <w:rPr>
          <w:lang w:val="pl-PL"/>
        </w:rPr>
        <w:lastRenderedPageBreak/>
        <w:t xml:space="preserve">Rysunek </w:t>
      </w:r>
      <w:r w:rsidR="002253A8">
        <w:fldChar w:fldCharType="begin"/>
      </w:r>
      <w:r w:rsidRPr="00C620BE">
        <w:rPr>
          <w:lang w:val="pl-PL"/>
        </w:rPr>
        <w:instrText xml:space="preserve"> SEQ Rysunek \* ARABIC </w:instrText>
      </w:r>
      <w:r w:rsidR="002253A8">
        <w:fldChar w:fldCharType="separate"/>
      </w:r>
      <w:r w:rsidR="00C71C3F">
        <w:rPr>
          <w:noProof/>
          <w:lang w:val="pl-PL"/>
        </w:rPr>
        <w:t>3</w:t>
      </w:r>
      <w:r w:rsidR="002253A8">
        <w:fldChar w:fldCharType="end"/>
      </w:r>
      <w:r w:rsidRPr="00C620BE">
        <w:rPr>
          <w:lang w:val="pl-PL"/>
        </w:rPr>
        <w:t xml:space="preserve"> </w:t>
      </w:r>
      <w:r w:rsidR="009251E4" w:rsidRPr="00C620BE">
        <w:rPr>
          <w:caps w:val="0"/>
          <w:lang w:val="pl-PL"/>
        </w:rPr>
        <w:t>MATERIAŁY PROMOCYJNE LGD PARTNERSTWO W ROZWOJU</w:t>
      </w:r>
      <w:bookmarkEnd w:id="68"/>
    </w:p>
    <w:p w:rsidR="00101F37" w:rsidRPr="00101F37" w:rsidRDefault="00101F37" w:rsidP="00101F37">
      <w:pPr>
        <w:rPr>
          <w:lang w:val="pl-PL"/>
        </w:rPr>
      </w:pPr>
      <w:r>
        <w:rPr>
          <w:noProof/>
          <w:lang w:val="pl-PL" w:eastAsia="pl-PL" w:bidi="ar-SA"/>
        </w:rPr>
        <w:drawing>
          <wp:inline distT="0" distB="0" distL="0" distR="0" wp14:anchorId="44E11F55" wp14:editId="0B7BE3D6">
            <wp:extent cx="5760720" cy="3832784"/>
            <wp:effectExtent l="19050" t="0" r="0" b="0"/>
            <wp:docPr id="1" name="Obraz 6" descr="C:\Users\Agnieszka\Desktop\DSC02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gnieszka\Desktop\DSC02799.JPG"/>
                    <pic:cNvPicPr>
                      <a:picLocks noChangeAspect="1" noChangeArrowheads="1"/>
                    </pic:cNvPicPr>
                  </pic:nvPicPr>
                  <pic:blipFill>
                    <a:blip r:embed="rId71" cstate="print"/>
                    <a:srcRect/>
                    <a:stretch>
                      <a:fillRect/>
                    </a:stretch>
                  </pic:blipFill>
                  <pic:spPr bwMode="auto">
                    <a:xfrm>
                      <a:off x="0" y="0"/>
                      <a:ext cx="5760720" cy="3832784"/>
                    </a:xfrm>
                    <a:prstGeom prst="rect">
                      <a:avLst/>
                    </a:prstGeom>
                    <a:noFill/>
                    <a:ln w="9525">
                      <a:noFill/>
                      <a:miter lim="800000"/>
                      <a:headEnd/>
                      <a:tailEnd/>
                    </a:ln>
                  </pic:spPr>
                </pic:pic>
              </a:graphicData>
            </a:graphic>
          </wp:inline>
        </w:drawing>
      </w:r>
    </w:p>
    <w:p w:rsidR="00C620BE" w:rsidRPr="000F4161" w:rsidRDefault="00C620BE" w:rsidP="00C620BE">
      <w:pPr>
        <w:jc w:val="center"/>
        <w:rPr>
          <w:lang w:val="pl-PL"/>
        </w:rPr>
      </w:pPr>
      <w:r w:rsidRPr="000230B4">
        <w:rPr>
          <w:i/>
          <w:sz w:val="16"/>
          <w:szCs w:val="16"/>
          <w:lang w:val="pl-PL" w:eastAsia="pl-PL"/>
        </w:rPr>
        <w:t xml:space="preserve">Źródło: Opracowanie własne na podstawie danych </w:t>
      </w:r>
      <w:r>
        <w:rPr>
          <w:i/>
          <w:sz w:val="16"/>
          <w:szCs w:val="16"/>
          <w:lang w:val="pl-PL" w:eastAsia="pl-PL"/>
        </w:rPr>
        <w:t>od LGD</w:t>
      </w:r>
    </w:p>
    <w:p w:rsidR="003D52EB" w:rsidRDefault="00236461" w:rsidP="00DC572D">
      <w:pPr>
        <w:tabs>
          <w:tab w:val="left" w:pos="3081"/>
        </w:tabs>
        <w:rPr>
          <w:lang w:val="pl-PL" w:eastAsia="pl-PL"/>
        </w:rPr>
      </w:pPr>
      <w:r>
        <w:rPr>
          <w:lang w:val="pl-PL" w:eastAsia="pl-PL"/>
        </w:rPr>
        <w:t xml:space="preserve">Działania informacyjno-promocyjne prowadzone przez LGD były bardzo skupione przede wszystkim </w:t>
      </w:r>
      <w:r w:rsidR="00CF6F74">
        <w:rPr>
          <w:lang w:val="pl-PL" w:eastAsia="pl-PL"/>
        </w:rPr>
        <w:t xml:space="preserve">na ogóle </w:t>
      </w:r>
      <w:r>
        <w:rPr>
          <w:lang w:val="pl-PL" w:eastAsia="pl-PL"/>
        </w:rPr>
        <w:t>mieszkańców</w:t>
      </w:r>
      <w:r w:rsidR="00CF6F74">
        <w:rPr>
          <w:lang w:val="pl-PL" w:eastAsia="pl-PL"/>
        </w:rPr>
        <w:t xml:space="preserve"> obszaru działania LGD</w:t>
      </w:r>
      <w:r>
        <w:rPr>
          <w:lang w:val="pl-PL" w:eastAsia="pl-PL"/>
        </w:rPr>
        <w:t xml:space="preserve">. Brak </w:t>
      </w:r>
      <w:r w:rsidR="00CF6F74">
        <w:rPr>
          <w:lang w:val="pl-PL" w:eastAsia="pl-PL"/>
        </w:rPr>
        <w:t>było</w:t>
      </w:r>
      <w:r>
        <w:rPr>
          <w:lang w:val="pl-PL" w:eastAsia="pl-PL"/>
        </w:rPr>
        <w:t xml:space="preserve"> </w:t>
      </w:r>
      <w:r w:rsidR="00CF6F74">
        <w:rPr>
          <w:lang w:val="pl-PL" w:eastAsia="pl-PL"/>
        </w:rPr>
        <w:t xml:space="preserve">tymczasem </w:t>
      </w:r>
      <w:r>
        <w:rPr>
          <w:lang w:val="pl-PL" w:eastAsia="pl-PL"/>
        </w:rPr>
        <w:t xml:space="preserve">oferty promocyjnej skierowanej dla potencjalnych beneficjentów oraz dla podmiotów gospodarczych i turystów. </w:t>
      </w:r>
      <w:r w:rsidR="003D52EB" w:rsidRPr="000F55C0">
        <w:rPr>
          <w:lang w:val="pl-PL" w:eastAsia="pl-PL"/>
        </w:rPr>
        <w:t>Na potrzeby badania ewaluacyjnego LSR stworzony został katalog kryteriów pozwalających ocenić funkcjonalności strony internetowej LGD</w:t>
      </w:r>
      <w:r w:rsidR="003D52EB">
        <w:rPr>
          <w:lang w:val="pl-PL" w:eastAsia="pl-PL"/>
        </w:rPr>
        <w:t xml:space="preserve"> </w:t>
      </w:r>
      <w:hyperlink r:id="rId72" w:history="1">
        <w:r w:rsidR="004C16BF" w:rsidRPr="00256BCD">
          <w:rPr>
            <w:rStyle w:val="Hipercze"/>
            <w:lang w:val="pl-PL"/>
          </w:rPr>
          <w:t>http://www.partnerstwowrozwoju.pl</w:t>
        </w:r>
      </w:hyperlink>
      <w:r w:rsidR="004C16BF">
        <w:rPr>
          <w:lang w:val="pl-PL"/>
        </w:rPr>
        <w:t xml:space="preserve"> </w:t>
      </w:r>
    </w:p>
    <w:p w:rsidR="005A5C65" w:rsidRDefault="003547F1" w:rsidP="00A201B5">
      <w:pPr>
        <w:pStyle w:val="Legenda"/>
        <w:rPr>
          <w:lang w:val="pl-PL"/>
        </w:rPr>
      </w:pPr>
      <w:bookmarkStart w:id="69" w:name="_Toc423447718"/>
      <w:r w:rsidRPr="000F55C0">
        <w:rPr>
          <w:lang w:val="pl-PL"/>
        </w:rPr>
        <w:t xml:space="preserve">Rysunek </w:t>
      </w:r>
      <w:r w:rsidR="002253A8" w:rsidRPr="000F55C0">
        <w:rPr>
          <w:lang w:val="pl-PL"/>
        </w:rPr>
        <w:fldChar w:fldCharType="begin"/>
      </w:r>
      <w:r w:rsidRPr="000F55C0">
        <w:rPr>
          <w:lang w:val="pl-PL"/>
        </w:rPr>
        <w:instrText xml:space="preserve"> SEQ Rysunek \* ARABIC </w:instrText>
      </w:r>
      <w:r w:rsidR="002253A8" w:rsidRPr="000F55C0">
        <w:rPr>
          <w:lang w:val="pl-PL"/>
        </w:rPr>
        <w:fldChar w:fldCharType="separate"/>
      </w:r>
      <w:r w:rsidR="00C71C3F">
        <w:rPr>
          <w:noProof/>
          <w:lang w:val="pl-PL"/>
        </w:rPr>
        <w:t>4</w:t>
      </w:r>
      <w:r w:rsidR="002253A8" w:rsidRPr="000F55C0">
        <w:rPr>
          <w:lang w:val="pl-PL"/>
        </w:rPr>
        <w:fldChar w:fldCharType="end"/>
      </w:r>
      <w:r w:rsidR="003D52EB">
        <w:rPr>
          <w:lang w:val="pl-PL"/>
        </w:rPr>
        <w:t xml:space="preserve"> </w:t>
      </w:r>
      <w:r w:rsidR="009251E4">
        <w:rPr>
          <w:caps w:val="0"/>
          <w:lang w:val="pl-PL"/>
        </w:rPr>
        <w:t>STRONA</w:t>
      </w:r>
      <w:r w:rsidR="009251E4" w:rsidRPr="000F55C0">
        <w:rPr>
          <w:caps w:val="0"/>
          <w:lang w:val="pl-PL"/>
        </w:rPr>
        <w:t xml:space="preserve"> INTERNETOW</w:t>
      </w:r>
      <w:r w:rsidR="009251E4">
        <w:rPr>
          <w:caps w:val="0"/>
          <w:lang w:val="pl-PL"/>
        </w:rPr>
        <w:t>A</w:t>
      </w:r>
      <w:r w:rsidR="009251E4" w:rsidRPr="000F55C0">
        <w:rPr>
          <w:caps w:val="0"/>
          <w:lang w:val="pl-PL"/>
        </w:rPr>
        <w:t xml:space="preserve"> LGD</w:t>
      </w:r>
      <w:r w:rsidR="009251E4">
        <w:rPr>
          <w:caps w:val="0"/>
          <w:lang w:val="pl-PL"/>
        </w:rPr>
        <w:t xml:space="preserve"> PARTNERSTWO W ROZWOJU</w:t>
      </w:r>
      <w:bookmarkEnd w:id="69"/>
    </w:p>
    <w:p w:rsidR="00D60978" w:rsidRPr="000F55C0" w:rsidRDefault="004C16BF" w:rsidP="008978F7">
      <w:pPr>
        <w:jc w:val="center"/>
        <w:rPr>
          <w:b/>
          <w:lang w:val="pl-PL" w:eastAsia="pl-PL"/>
        </w:rPr>
      </w:pPr>
      <w:r>
        <w:rPr>
          <w:noProof/>
          <w:lang w:val="pl-PL" w:eastAsia="pl-PL" w:bidi="ar-SA"/>
        </w:rPr>
        <w:drawing>
          <wp:inline distT="0" distB="0" distL="0" distR="0" wp14:anchorId="2AE0480F" wp14:editId="79392D94">
            <wp:extent cx="5296619" cy="2822875"/>
            <wp:effectExtent l="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295546" cy="2822303"/>
                    </a:xfrm>
                    <a:prstGeom prst="rect">
                      <a:avLst/>
                    </a:prstGeom>
                  </pic:spPr>
                </pic:pic>
              </a:graphicData>
            </a:graphic>
          </wp:inline>
        </w:drawing>
      </w:r>
    </w:p>
    <w:p w:rsidR="00641AE2" w:rsidRPr="00E91E61" w:rsidRDefault="00641AE2" w:rsidP="00641AE2">
      <w:pPr>
        <w:jc w:val="center"/>
        <w:rPr>
          <w:i/>
          <w:sz w:val="16"/>
          <w:szCs w:val="16"/>
          <w:lang w:val="pl-PL" w:eastAsia="pl-PL"/>
        </w:rPr>
      </w:pPr>
      <w:r w:rsidRPr="00E91E61">
        <w:rPr>
          <w:i/>
          <w:sz w:val="16"/>
          <w:szCs w:val="16"/>
          <w:lang w:val="pl-PL" w:eastAsia="pl-PL"/>
        </w:rPr>
        <w:t xml:space="preserve">Źródło: </w:t>
      </w:r>
      <w:hyperlink r:id="rId74" w:history="1">
        <w:r w:rsidR="008978F7" w:rsidRPr="008978F7">
          <w:rPr>
            <w:rStyle w:val="Hipercze"/>
            <w:i/>
            <w:sz w:val="16"/>
            <w:szCs w:val="16"/>
            <w:lang w:val="pl-PL"/>
          </w:rPr>
          <w:t>http://www.partnerstwowrozwoju.pl</w:t>
        </w:r>
      </w:hyperlink>
      <w:r w:rsidR="008978F7" w:rsidRPr="008978F7">
        <w:rPr>
          <w:i/>
          <w:sz w:val="16"/>
          <w:szCs w:val="16"/>
          <w:lang w:val="pl-PL"/>
        </w:rPr>
        <w:t xml:space="preserve"> </w:t>
      </w:r>
      <w:r w:rsidR="000D4741" w:rsidRPr="008978F7">
        <w:rPr>
          <w:i/>
          <w:sz w:val="16"/>
          <w:szCs w:val="16"/>
          <w:lang w:val="pl-PL" w:eastAsia="pl-PL"/>
        </w:rPr>
        <w:t>[dostęp 11.0</w:t>
      </w:r>
      <w:r w:rsidR="008978F7">
        <w:rPr>
          <w:i/>
          <w:sz w:val="16"/>
          <w:szCs w:val="16"/>
          <w:lang w:val="pl-PL" w:eastAsia="pl-PL"/>
        </w:rPr>
        <w:t>4</w:t>
      </w:r>
      <w:r w:rsidR="000D4741" w:rsidRPr="008978F7">
        <w:rPr>
          <w:i/>
          <w:sz w:val="16"/>
          <w:szCs w:val="16"/>
          <w:lang w:val="pl-PL" w:eastAsia="pl-PL"/>
        </w:rPr>
        <w:t>.2015 r.]</w:t>
      </w:r>
    </w:p>
    <w:p w:rsidR="00C0454C" w:rsidRPr="000F55C0" w:rsidRDefault="00C0454C" w:rsidP="00694F10">
      <w:pPr>
        <w:spacing w:after="120"/>
        <w:rPr>
          <w:lang w:val="pl-PL" w:eastAsia="pl-PL"/>
        </w:rPr>
      </w:pPr>
      <w:r w:rsidRPr="000F55C0">
        <w:rPr>
          <w:lang w:val="pl-PL" w:eastAsia="pl-PL"/>
        </w:rPr>
        <w:lastRenderedPageBreak/>
        <w:t>Celem analizy było wskazanie elementów krytycznych, które będą szczególnie dla spełnienia zidentyfikowa</w:t>
      </w:r>
      <w:r w:rsidR="00D3343C" w:rsidRPr="000F55C0">
        <w:rPr>
          <w:lang w:val="pl-PL" w:eastAsia="pl-PL"/>
        </w:rPr>
        <w:t xml:space="preserve">nych celów strony internetowej tj. </w:t>
      </w:r>
      <w:r w:rsidRPr="000F55C0">
        <w:rPr>
          <w:lang w:val="pl-PL" w:eastAsia="pl-PL"/>
        </w:rPr>
        <w:t>podniesienie poziomu merytorycznego, technicznego oraz atrakcyjności strony internetowych administrowanej i redagowanej przez LGD w celu informowania społeczności lokalnej o funkcjach i zadaniach grupy;</w:t>
      </w:r>
      <w:r w:rsidR="00D3343C" w:rsidRPr="000F55C0">
        <w:rPr>
          <w:lang w:val="pl-PL" w:eastAsia="pl-PL"/>
        </w:rPr>
        <w:t xml:space="preserve">  </w:t>
      </w:r>
      <w:r w:rsidRPr="000F55C0">
        <w:rPr>
          <w:lang w:val="pl-PL" w:eastAsia="pl-PL"/>
        </w:rPr>
        <w:t>wzrost skuteczności funkcjonowania LGD, poprzez aktywizację społeczności oraz realizację lokalnych strategii rozwoju poprzez ud</w:t>
      </w:r>
      <w:r w:rsidR="00D3343C" w:rsidRPr="000F55C0">
        <w:rPr>
          <w:lang w:val="pl-PL" w:eastAsia="pl-PL"/>
        </w:rPr>
        <w:t xml:space="preserve">oskonalenie strony internetowej oraz </w:t>
      </w:r>
      <w:r w:rsidRPr="000F55C0">
        <w:rPr>
          <w:lang w:val="pl-PL" w:eastAsia="pl-PL"/>
        </w:rPr>
        <w:t>mobilizacja LGD do dostosowania swoich stron internetowych</w:t>
      </w:r>
      <w:r w:rsidR="00694F10">
        <w:rPr>
          <w:lang w:val="pl-PL" w:eastAsia="pl-PL"/>
        </w:rPr>
        <w:t xml:space="preserve"> do jak najwyższych standardów. </w:t>
      </w:r>
      <w:r w:rsidRPr="000F55C0">
        <w:rPr>
          <w:lang w:val="pl-PL" w:eastAsia="pl-PL"/>
        </w:rPr>
        <w:t xml:space="preserve">Odbiorcami informacji zamieszczanych na stronie internetowej są różne podmioty lub ich grupy, mające różne potrzeby i wymagania. Pośród najważniejszych grupy odbiorców strony www. LGD można wyróżnić:  </w:t>
      </w:r>
    </w:p>
    <w:tbl>
      <w:tblPr>
        <w:tblStyle w:val="Tabela-Siatka"/>
        <w:tblW w:w="0" w:type="auto"/>
        <w:tblLook w:val="04A0" w:firstRow="1" w:lastRow="0" w:firstColumn="1" w:lastColumn="0" w:noHBand="0" w:noVBand="1"/>
      </w:tblPr>
      <w:tblGrid>
        <w:gridCol w:w="9212"/>
      </w:tblGrid>
      <w:tr w:rsidR="00C0454C" w:rsidRPr="005352A2" w:rsidTr="009251E4">
        <w:tc>
          <w:tcPr>
            <w:tcW w:w="9212" w:type="dxa"/>
            <w:shd w:val="clear" w:color="auto" w:fill="F2F2F2" w:themeFill="background1" w:themeFillShade="F2"/>
          </w:tcPr>
          <w:p w:rsidR="00C0454C" w:rsidRPr="000F55C0" w:rsidRDefault="00C0454C" w:rsidP="00C0454C">
            <w:pPr>
              <w:rPr>
                <w:lang w:val="pl-PL" w:eastAsia="pl-PL"/>
              </w:rPr>
            </w:pPr>
            <w:r w:rsidRPr="000F55C0">
              <w:rPr>
                <w:b/>
                <w:lang w:val="pl-PL" w:eastAsia="pl-PL"/>
              </w:rPr>
              <w:t>PODMIOT WSPÓŁPRACUJĄCY SW:</w:t>
            </w:r>
            <w:r w:rsidR="0083224A">
              <w:rPr>
                <w:lang w:val="pl-PL" w:eastAsia="pl-PL"/>
              </w:rPr>
              <w:t xml:space="preserve"> Urząd Marszałkowski Województwa</w:t>
            </w:r>
            <w:r w:rsidRPr="000F55C0">
              <w:rPr>
                <w:lang w:val="pl-PL" w:eastAsia="pl-PL"/>
              </w:rPr>
              <w:t xml:space="preserve"> </w:t>
            </w:r>
            <w:r w:rsidR="008978F7">
              <w:rPr>
                <w:lang w:val="pl-PL" w:eastAsia="pl-PL"/>
              </w:rPr>
              <w:t>Zachodniopomorskiego</w:t>
            </w:r>
            <w:r w:rsidRPr="000F55C0">
              <w:rPr>
                <w:lang w:val="pl-PL" w:eastAsia="pl-PL"/>
              </w:rPr>
              <w:t>.</w:t>
            </w:r>
          </w:p>
          <w:p w:rsidR="00C0454C" w:rsidRPr="000F55C0" w:rsidRDefault="00C0454C" w:rsidP="00C0454C">
            <w:pPr>
              <w:rPr>
                <w:lang w:val="pl-PL" w:eastAsia="pl-PL"/>
              </w:rPr>
            </w:pPr>
            <w:r w:rsidRPr="000F55C0">
              <w:rPr>
                <w:b/>
                <w:lang w:val="pl-PL" w:eastAsia="pl-PL"/>
              </w:rPr>
              <w:t>KLIENCI:</w:t>
            </w:r>
            <w:r w:rsidRPr="000F55C0">
              <w:rPr>
                <w:lang w:val="pl-PL" w:eastAsia="pl-PL"/>
              </w:rPr>
              <w:t xml:space="preserve"> beneficjenci operacji dostępnych w ramach Leader, rolnicy, lokali przedsiębiorcy, NGO’s, gminy, inne jednostki publiczne, szkoła, domy kultury itp. </w:t>
            </w:r>
          </w:p>
          <w:p w:rsidR="00C0454C" w:rsidRPr="000F55C0" w:rsidRDefault="00C0454C" w:rsidP="00660AB6">
            <w:pPr>
              <w:rPr>
                <w:lang w:val="pl-PL" w:eastAsia="pl-PL"/>
              </w:rPr>
            </w:pPr>
            <w:r w:rsidRPr="000F55C0">
              <w:rPr>
                <w:b/>
                <w:lang w:val="pl-PL" w:eastAsia="pl-PL"/>
              </w:rPr>
              <w:t>CZŁONKOWIE LGD:</w:t>
            </w:r>
            <w:r w:rsidRPr="000F55C0">
              <w:rPr>
                <w:lang w:val="pl-PL" w:eastAsia="pl-PL"/>
              </w:rPr>
              <w:t xml:space="preserve"> </w:t>
            </w:r>
            <w:r w:rsidR="00660AB6">
              <w:rPr>
                <w:lang w:val="pl-PL" w:eastAsia="pl-PL"/>
              </w:rPr>
              <w:t xml:space="preserve">członkowie </w:t>
            </w:r>
            <w:r w:rsidR="00AD2120">
              <w:rPr>
                <w:lang w:val="pl-PL" w:eastAsia="pl-PL"/>
              </w:rPr>
              <w:t>stowarzyszenia</w:t>
            </w:r>
            <w:r w:rsidRPr="000F55C0">
              <w:rPr>
                <w:lang w:val="pl-PL" w:eastAsia="pl-PL"/>
              </w:rPr>
              <w:t>, w tym osoby pełniące funkcje statutowe w Zarządzie, Radzie, Komisji Rewizyjnej i pracownicy biura LGD.</w:t>
            </w:r>
          </w:p>
        </w:tc>
      </w:tr>
    </w:tbl>
    <w:p w:rsidR="00381361" w:rsidRPr="000F55C0" w:rsidRDefault="00381361" w:rsidP="00381361">
      <w:pPr>
        <w:rPr>
          <w:lang w:val="pl-PL" w:eastAsia="pl-PL"/>
        </w:rPr>
      </w:pPr>
      <w:r w:rsidRPr="000F55C0">
        <w:rPr>
          <w:lang w:val="pl-PL" w:eastAsia="pl-PL"/>
        </w:rPr>
        <w:t xml:space="preserve">Analiza krytycznych czynników sukcesu pozwoliła na wskazanie następujących kategorii oceny strony internetowej z punktu widzenia wskazanych grup odbiorców informacji zamieszczanych na stronie www: </w:t>
      </w:r>
    </w:p>
    <w:p w:rsidR="00381361" w:rsidRPr="000F55C0" w:rsidRDefault="00381361" w:rsidP="00982CDD">
      <w:pPr>
        <w:numPr>
          <w:ilvl w:val="0"/>
          <w:numId w:val="7"/>
        </w:numPr>
        <w:rPr>
          <w:lang w:val="pl-PL" w:eastAsia="pl-PL"/>
        </w:rPr>
      </w:pPr>
      <w:r w:rsidRPr="000F55C0">
        <w:rPr>
          <w:lang w:val="pl-PL" w:eastAsia="pl-PL"/>
        </w:rPr>
        <w:t>zawartość merytoryczna strony,</w:t>
      </w:r>
    </w:p>
    <w:p w:rsidR="00381361" w:rsidRPr="000F55C0" w:rsidRDefault="00381361" w:rsidP="00982CDD">
      <w:pPr>
        <w:numPr>
          <w:ilvl w:val="0"/>
          <w:numId w:val="7"/>
        </w:numPr>
        <w:rPr>
          <w:lang w:val="pl-PL" w:eastAsia="pl-PL"/>
        </w:rPr>
      </w:pPr>
      <w:r w:rsidRPr="000F55C0">
        <w:rPr>
          <w:lang w:val="pl-PL" w:eastAsia="pl-PL"/>
        </w:rPr>
        <w:t>funkcjonalność i przejrzystość strony,</w:t>
      </w:r>
    </w:p>
    <w:p w:rsidR="00381361" w:rsidRPr="000F55C0" w:rsidRDefault="00381361" w:rsidP="00982CDD">
      <w:pPr>
        <w:numPr>
          <w:ilvl w:val="0"/>
          <w:numId w:val="7"/>
        </w:numPr>
        <w:rPr>
          <w:lang w:val="pl-PL" w:eastAsia="pl-PL"/>
        </w:rPr>
      </w:pPr>
      <w:r w:rsidRPr="000F55C0">
        <w:rPr>
          <w:lang w:val="pl-PL" w:eastAsia="pl-PL"/>
        </w:rPr>
        <w:t xml:space="preserve">szata graficzna, </w:t>
      </w:r>
    </w:p>
    <w:p w:rsidR="00381361" w:rsidRPr="000F55C0" w:rsidRDefault="00381361" w:rsidP="00982CDD">
      <w:pPr>
        <w:numPr>
          <w:ilvl w:val="0"/>
          <w:numId w:val="7"/>
        </w:numPr>
        <w:rPr>
          <w:lang w:val="pl-PL" w:eastAsia="pl-PL"/>
        </w:rPr>
      </w:pPr>
      <w:r w:rsidRPr="000F55C0">
        <w:rPr>
          <w:lang w:val="pl-PL" w:eastAsia="pl-PL"/>
        </w:rPr>
        <w:t>struktura strony oraz nawigacja,</w:t>
      </w:r>
    </w:p>
    <w:p w:rsidR="00381361" w:rsidRPr="000F55C0" w:rsidRDefault="00381361" w:rsidP="00982CDD">
      <w:pPr>
        <w:numPr>
          <w:ilvl w:val="0"/>
          <w:numId w:val="7"/>
        </w:numPr>
        <w:rPr>
          <w:lang w:val="pl-PL" w:eastAsia="pl-PL"/>
        </w:rPr>
      </w:pPr>
      <w:r w:rsidRPr="000F55C0">
        <w:rPr>
          <w:lang w:val="pl-PL" w:eastAsia="pl-PL"/>
        </w:rPr>
        <w:t xml:space="preserve">innowacyjność w budowie strony. </w:t>
      </w:r>
    </w:p>
    <w:p w:rsidR="00381361" w:rsidRPr="000F55C0" w:rsidRDefault="00381361" w:rsidP="00381361">
      <w:pPr>
        <w:rPr>
          <w:lang w:val="pl-PL" w:eastAsia="pl-PL"/>
        </w:rPr>
      </w:pPr>
      <w:r w:rsidRPr="000F55C0">
        <w:rPr>
          <w:lang w:val="pl-PL" w:eastAsia="pl-PL"/>
        </w:rPr>
        <w:t xml:space="preserve">W ramach poszczególnych kategorii określone zostały obszary tematyczne podlegające ocenie. W perspektywie krytycznych czynników sukcesu strony LGD </w:t>
      </w:r>
      <w:r w:rsidR="008978F7">
        <w:rPr>
          <w:lang w:val="pl-PL" w:eastAsia="pl-PL"/>
        </w:rPr>
        <w:t>Partnerstwo w Rozwoju</w:t>
      </w:r>
      <w:r w:rsidRPr="000F55C0">
        <w:rPr>
          <w:lang w:val="pl-PL" w:eastAsia="pl-PL"/>
        </w:rPr>
        <w:t xml:space="preserve"> przyjęto miary wyrażone według skali:</w:t>
      </w:r>
    </w:p>
    <w:p w:rsidR="001708B0" w:rsidRPr="000F55C0" w:rsidRDefault="00794C0B" w:rsidP="00694F10">
      <w:pPr>
        <w:pStyle w:val="Legenda"/>
        <w:rPr>
          <w:lang w:val="pl-PL" w:eastAsia="pl-PL"/>
        </w:rPr>
      </w:pPr>
      <w:bookmarkStart w:id="70" w:name="_Toc423447738"/>
      <w:r w:rsidRPr="000F55C0">
        <w:rPr>
          <w:lang w:val="pl-PL"/>
        </w:rPr>
        <w:t xml:space="preserve">Tabela </w:t>
      </w:r>
      <w:r w:rsidR="002253A8" w:rsidRPr="000F55C0">
        <w:rPr>
          <w:lang w:val="pl-PL"/>
        </w:rPr>
        <w:fldChar w:fldCharType="begin"/>
      </w:r>
      <w:r w:rsidRPr="000F55C0">
        <w:rPr>
          <w:lang w:val="pl-PL"/>
        </w:rPr>
        <w:instrText xml:space="preserve"> SEQ Tabela \* ARABIC </w:instrText>
      </w:r>
      <w:r w:rsidR="002253A8" w:rsidRPr="000F55C0">
        <w:rPr>
          <w:lang w:val="pl-PL"/>
        </w:rPr>
        <w:fldChar w:fldCharType="separate"/>
      </w:r>
      <w:r w:rsidR="007301D5">
        <w:rPr>
          <w:noProof/>
          <w:lang w:val="pl-PL"/>
        </w:rPr>
        <w:t>20</w:t>
      </w:r>
      <w:r w:rsidR="002253A8" w:rsidRPr="000F55C0">
        <w:rPr>
          <w:lang w:val="pl-PL"/>
        </w:rPr>
        <w:fldChar w:fldCharType="end"/>
      </w:r>
      <w:r w:rsidRPr="000F55C0">
        <w:rPr>
          <w:lang w:val="pl-PL" w:eastAsia="pl-PL"/>
        </w:rPr>
        <w:t xml:space="preserve">. </w:t>
      </w:r>
      <w:r w:rsidR="00DC572D" w:rsidRPr="000F55C0">
        <w:rPr>
          <w:caps w:val="0"/>
          <w:lang w:val="pl-PL" w:eastAsia="pl-PL"/>
        </w:rPr>
        <w:t>SKALA OBSZARÓW PORÓWNANIA</w:t>
      </w:r>
      <w:r w:rsidR="00DC572D">
        <w:rPr>
          <w:caps w:val="0"/>
          <w:lang w:val="pl-PL" w:eastAsia="pl-PL"/>
        </w:rPr>
        <w:t xml:space="preserve"> STRONY INTERNETOWEJ LGD</w:t>
      </w:r>
      <w:bookmarkEnd w:id="70"/>
    </w:p>
    <w:tbl>
      <w:tblPr>
        <w:tblW w:w="0" w:type="auto"/>
        <w:jc w:val="center"/>
        <w:tblLook w:val="04A0" w:firstRow="1" w:lastRow="0" w:firstColumn="1" w:lastColumn="0" w:noHBand="0" w:noVBand="1"/>
      </w:tblPr>
      <w:tblGrid>
        <w:gridCol w:w="817"/>
        <w:gridCol w:w="5400"/>
      </w:tblGrid>
      <w:tr w:rsidR="001708B0" w:rsidRPr="000F55C0" w:rsidTr="00FE323A">
        <w:trPr>
          <w:jc w:val="center"/>
        </w:trPr>
        <w:tc>
          <w:tcPr>
            <w:tcW w:w="817" w:type="dxa"/>
            <w:tcBorders>
              <w:bottom w:val="single" w:sz="12" w:space="0" w:color="FFFFFF"/>
            </w:tcBorders>
            <w:shd w:val="clear" w:color="auto" w:fill="E36C0A"/>
          </w:tcPr>
          <w:p w:rsidR="001708B0" w:rsidRPr="000F55C0" w:rsidRDefault="001708B0" w:rsidP="001708B0">
            <w:pPr>
              <w:rPr>
                <w:b/>
                <w:lang w:val="pl-PL" w:eastAsia="pl-PL"/>
              </w:rPr>
            </w:pPr>
            <w:r w:rsidRPr="000F55C0">
              <w:rPr>
                <w:b/>
                <w:lang w:val="pl-PL" w:eastAsia="pl-PL"/>
              </w:rPr>
              <w:t xml:space="preserve">Ocena </w:t>
            </w:r>
          </w:p>
        </w:tc>
        <w:tc>
          <w:tcPr>
            <w:tcW w:w="5400" w:type="dxa"/>
            <w:tcBorders>
              <w:bottom w:val="single" w:sz="12" w:space="0" w:color="FFFFFF"/>
            </w:tcBorders>
            <w:shd w:val="clear" w:color="auto" w:fill="B83D68" w:themeFill="accent1"/>
          </w:tcPr>
          <w:p w:rsidR="001708B0" w:rsidRPr="000F55C0" w:rsidRDefault="001708B0" w:rsidP="001708B0">
            <w:pPr>
              <w:rPr>
                <w:b/>
                <w:bCs/>
                <w:lang w:val="pl-PL" w:eastAsia="pl-PL"/>
              </w:rPr>
            </w:pPr>
            <w:r w:rsidRPr="000F55C0">
              <w:rPr>
                <w:b/>
                <w:bCs/>
                <w:lang w:val="pl-PL" w:eastAsia="pl-PL"/>
              </w:rPr>
              <w:t xml:space="preserve">Znaczenie </w:t>
            </w:r>
          </w:p>
        </w:tc>
      </w:tr>
      <w:tr w:rsidR="001708B0" w:rsidRPr="005352A2" w:rsidTr="003B6AC6">
        <w:trPr>
          <w:jc w:val="center"/>
        </w:trPr>
        <w:tc>
          <w:tcPr>
            <w:tcW w:w="817" w:type="dxa"/>
            <w:shd w:val="clear" w:color="auto" w:fill="E5DFEC"/>
          </w:tcPr>
          <w:p w:rsidR="001708B0" w:rsidRPr="000F55C0" w:rsidRDefault="001708B0" w:rsidP="001708B0">
            <w:pPr>
              <w:rPr>
                <w:b/>
                <w:bCs/>
                <w:lang w:val="pl-PL" w:eastAsia="pl-PL"/>
              </w:rPr>
            </w:pPr>
            <w:r w:rsidRPr="000F55C0">
              <w:rPr>
                <w:b/>
                <w:bCs/>
                <w:lang w:val="pl-PL" w:eastAsia="pl-PL"/>
              </w:rPr>
              <w:t>1</w:t>
            </w:r>
          </w:p>
        </w:tc>
        <w:tc>
          <w:tcPr>
            <w:tcW w:w="5400" w:type="dxa"/>
            <w:shd w:val="clear" w:color="auto" w:fill="E5DFEC"/>
          </w:tcPr>
          <w:p w:rsidR="001708B0" w:rsidRPr="000F55C0" w:rsidRDefault="001708B0" w:rsidP="001708B0">
            <w:pPr>
              <w:rPr>
                <w:lang w:val="pl-PL" w:eastAsia="pl-PL"/>
              </w:rPr>
            </w:pPr>
            <w:r w:rsidRPr="000F55C0">
              <w:rPr>
                <w:lang w:val="pl-PL" w:eastAsia="pl-PL"/>
              </w:rPr>
              <w:t>Bardzo niski poziom zaawansowania/znaczenia w obszarze</w:t>
            </w:r>
          </w:p>
        </w:tc>
      </w:tr>
      <w:tr w:rsidR="001708B0" w:rsidRPr="005352A2" w:rsidTr="003B6AC6">
        <w:trPr>
          <w:jc w:val="center"/>
        </w:trPr>
        <w:tc>
          <w:tcPr>
            <w:tcW w:w="817" w:type="dxa"/>
            <w:shd w:val="clear" w:color="auto" w:fill="F2EFF6"/>
          </w:tcPr>
          <w:p w:rsidR="001708B0" w:rsidRPr="000F55C0" w:rsidRDefault="001708B0" w:rsidP="001708B0">
            <w:pPr>
              <w:rPr>
                <w:b/>
                <w:bCs/>
                <w:lang w:val="pl-PL" w:eastAsia="pl-PL"/>
              </w:rPr>
            </w:pPr>
            <w:r w:rsidRPr="000F55C0">
              <w:rPr>
                <w:b/>
                <w:bCs/>
                <w:lang w:val="pl-PL" w:eastAsia="pl-PL"/>
              </w:rPr>
              <w:t>2</w:t>
            </w:r>
          </w:p>
        </w:tc>
        <w:tc>
          <w:tcPr>
            <w:tcW w:w="5400" w:type="dxa"/>
            <w:shd w:val="clear" w:color="auto" w:fill="F2EFF6"/>
          </w:tcPr>
          <w:p w:rsidR="001708B0" w:rsidRPr="000F55C0" w:rsidRDefault="001708B0" w:rsidP="001708B0">
            <w:pPr>
              <w:rPr>
                <w:lang w:val="pl-PL" w:eastAsia="pl-PL"/>
              </w:rPr>
            </w:pPr>
            <w:r w:rsidRPr="000F55C0">
              <w:rPr>
                <w:lang w:val="pl-PL" w:eastAsia="pl-PL"/>
              </w:rPr>
              <w:t>Niski poziom zaawansowania/znaczenia w obszarze</w:t>
            </w:r>
          </w:p>
        </w:tc>
      </w:tr>
      <w:tr w:rsidR="001708B0" w:rsidRPr="005352A2" w:rsidTr="003B6AC6">
        <w:trPr>
          <w:jc w:val="center"/>
        </w:trPr>
        <w:tc>
          <w:tcPr>
            <w:tcW w:w="817" w:type="dxa"/>
            <w:shd w:val="clear" w:color="auto" w:fill="E5DFEC"/>
          </w:tcPr>
          <w:p w:rsidR="001708B0" w:rsidRPr="000F55C0" w:rsidRDefault="001708B0" w:rsidP="001708B0">
            <w:pPr>
              <w:rPr>
                <w:b/>
                <w:bCs/>
                <w:lang w:val="pl-PL" w:eastAsia="pl-PL"/>
              </w:rPr>
            </w:pPr>
            <w:r w:rsidRPr="000F55C0">
              <w:rPr>
                <w:b/>
                <w:bCs/>
                <w:lang w:val="pl-PL" w:eastAsia="pl-PL"/>
              </w:rPr>
              <w:t>3</w:t>
            </w:r>
          </w:p>
        </w:tc>
        <w:tc>
          <w:tcPr>
            <w:tcW w:w="5400" w:type="dxa"/>
            <w:shd w:val="clear" w:color="auto" w:fill="E5DFEC"/>
          </w:tcPr>
          <w:p w:rsidR="001708B0" w:rsidRPr="000F55C0" w:rsidRDefault="001708B0" w:rsidP="001708B0">
            <w:pPr>
              <w:rPr>
                <w:lang w:val="pl-PL" w:eastAsia="pl-PL"/>
              </w:rPr>
            </w:pPr>
            <w:r w:rsidRPr="000F55C0">
              <w:rPr>
                <w:lang w:val="pl-PL" w:eastAsia="pl-PL"/>
              </w:rPr>
              <w:t>Średni poziom zaawansowania/znaczenia w obszarze</w:t>
            </w:r>
          </w:p>
        </w:tc>
      </w:tr>
      <w:tr w:rsidR="001708B0" w:rsidRPr="005352A2" w:rsidTr="003B6AC6">
        <w:trPr>
          <w:jc w:val="center"/>
        </w:trPr>
        <w:tc>
          <w:tcPr>
            <w:tcW w:w="817" w:type="dxa"/>
            <w:shd w:val="clear" w:color="auto" w:fill="F2EFF6"/>
          </w:tcPr>
          <w:p w:rsidR="001708B0" w:rsidRPr="000F55C0" w:rsidRDefault="001708B0" w:rsidP="001708B0">
            <w:pPr>
              <w:rPr>
                <w:b/>
                <w:bCs/>
                <w:lang w:val="pl-PL" w:eastAsia="pl-PL"/>
              </w:rPr>
            </w:pPr>
            <w:r w:rsidRPr="000F55C0">
              <w:rPr>
                <w:b/>
                <w:bCs/>
                <w:lang w:val="pl-PL" w:eastAsia="pl-PL"/>
              </w:rPr>
              <w:t>4</w:t>
            </w:r>
          </w:p>
        </w:tc>
        <w:tc>
          <w:tcPr>
            <w:tcW w:w="5400" w:type="dxa"/>
            <w:shd w:val="clear" w:color="auto" w:fill="F2EFF6"/>
          </w:tcPr>
          <w:p w:rsidR="001708B0" w:rsidRPr="000F55C0" w:rsidRDefault="001708B0" w:rsidP="001708B0">
            <w:pPr>
              <w:rPr>
                <w:lang w:val="pl-PL" w:eastAsia="pl-PL"/>
              </w:rPr>
            </w:pPr>
            <w:r w:rsidRPr="000F55C0">
              <w:rPr>
                <w:lang w:val="pl-PL" w:eastAsia="pl-PL"/>
              </w:rPr>
              <w:t>Wysoki poziom zaawansowania/znaczenia w obszarze</w:t>
            </w:r>
          </w:p>
        </w:tc>
      </w:tr>
      <w:tr w:rsidR="001708B0" w:rsidRPr="005352A2" w:rsidTr="003B6AC6">
        <w:trPr>
          <w:jc w:val="center"/>
        </w:trPr>
        <w:tc>
          <w:tcPr>
            <w:tcW w:w="817" w:type="dxa"/>
            <w:shd w:val="clear" w:color="auto" w:fill="E5DFEC"/>
          </w:tcPr>
          <w:p w:rsidR="001708B0" w:rsidRPr="000F55C0" w:rsidRDefault="001708B0" w:rsidP="001708B0">
            <w:pPr>
              <w:rPr>
                <w:b/>
                <w:bCs/>
                <w:lang w:val="pl-PL" w:eastAsia="pl-PL"/>
              </w:rPr>
            </w:pPr>
            <w:r w:rsidRPr="000F55C0">
              <w:rPr>
                <w:b/>
                <w:bCs/>
                <w:lang w:val="pl-PL" w:eastAsia="pl-PL"/>
              </w:rPr>
              <w:t>5</w:t>
            </w:r>
          </w:p>
        </w:tc>
        <w:tc>
          <w:tcPr>
            <w:tcW w:w="5400" w:type="dxa"/>
            <w:shd w:val="clear" w:color="auto" w:fill="E5DFEC"/>
          </w:tcPr>
          <w:p w:rsidR="001708B0" w:rsidRPr="000F55C0" w:rsidRDefault="001708B0" w:rsidP="001708B0">
            <w:pPr>
              <w:rPr>
                <w:lang w:val="pl-PL" w:eastAsia="pl-PL"/>
              </w:rPr>
            </w:pPr>
            <w:r w:rsidRPr="000F55C0">
              <w:rPr>
                <w:lang w:val="pl-PL" w:eastAsia="pl-PL"/>
              </w:rPr>
              <w:t>Bardzo wysoki poziom zaawansowania/znaczenia w obszarze</w:t>
            </w:r>
          </w:p>
        </w:tc>
      </w:tr>
    </w:tbl>
    <w:p w:rsidR="001708B0" w:rsidRPr="000F55C0" w:rsidRDefault="001708B0" w:rsidP="001708B0">
      <w:pPr>
        <w:rPr>
          <w:lang w:val="pl-PL" w:eastAsia="pl-PL"/>
        </w:rPr>
      </w:pPr>
      <w:r w:rsidRPr="000F55C0">
        <w:rPr>
          <w:lang w:val="pl-PL" w:eastAsia="pl-PL"/>
        </w:rPr>
        <w:t>Ocena „5” oznacza najwyższy, natomiast „1” najniższy (</w:t>
      </w:r>
      <w:r w:rsidR="008978F7" w:rsidRPr="000F55C0">
        <w:rPr>
          <w:lang w:val="pl-PL" w:eastAsia="pl-PL"/>
        </w:rPr>
        <w:t>niesatysfakcjonujący</w:t>
      </w:r>
      <w:r w:rsidRPr="000F55C0">
        <w:rPr>
          <w:lang w:val="pl-PL" w:eastAsia="pl-PL"/>
        </w:rPr>
        <w:t xml:space="preserve">) poziom zaawansowania danego obszaru potencjalnie do uzyskania. W ramach przeprowadzonej analizy strony LGD wskazano: </w:t>
      </w:r>
    </w:p>
    <w:p w:rsidR="001708B0" w:rsidRPr="000F55C0" w:rsidRDefault="00794C0B" w:rsidP="00694F10">
      <w:pPr>
        <w:pStyle w:val="Legenda"/>
        <w:rPr>
          <w:bCs w:val="0"/>
          <w:lang w:val="pl-PL" w:eastAsia="pl-PL"/>
        </w:rPr>
      </w:pPr>
      <w:bookmarkStart w:id="71" w:name="_Toc423447739"/>
      <w:r w:rsidRPr="000F55C0">
        <w:rPr>
          <w:lang w:val="pl-PL"/>
        </w:rPr>
        <w:t xml:space="preserve">Tabela </w:t>
      </w:r>
      <w:r w:rsidR="002253A8" w:rsidRPr="000F55C0">
        <w:rPr>
          <w:lang w:val="pl-PL"/>
        </w:rPr>
        <w:fldChar w:fldCharType="begin"/>
      </w:r>
      <w:r w:rsidRPr="000F55C0">
        <w:rPr>
          <w:lang w:val="pl-PL"/>
        </w:rPr>
        <w:instrText xml:space="preserve"> SEQ Tabela \* ARABIC </w:instrText>
      </w:r>
      <w:r w:rsidR="002253A8" w:rsidRPr="000F55C0">
        <w:rPr>
          <w:lang w:val="pl-PL"/>
        </w:rPr>
        <w:fldChar w:fldCharType="separate"/>
      </w:r>
      <w:r w:rsidR="007301D5">
        <w:rPr>
          <w:noProof/>
          <w:lang w:val="pl-PL"/>
        </w:rPr>
        <w:t>21</w:t>
      </w:r>
      <w:r w:rsidR="002253A8" w:rsidRPr="000F55C0">
        <w:rPr>
          <w:lang w:val="pl-PL"/>
        </w:rPr>
        <w:fldChar w:fldCharType="end"/>
      </w:r>
      <w:r w:rsidRPr="000F55C0">
        <w:rPr>
          <w:b w:val="0"/>
          <w:bCs w:val="0"/>
          <w:lang w:val="pl-PL" w:eastAsia="pl-PL"/>
        </w:rPr>
        <w:t xml:space="preserve">. </w:t>
      </w:r>
      <w:r w:rsidR="00DC572D" w:rsidRPr="000F55C0">
        <w:rPr>
          <w:bCs w:val="0"/>
          <w:caps w:val="0"/>
          <w:lang w:val="pl-PL" w:eastAsia="pl-PL"/>
        </w:rPr>
        <w:t>ZESTAWIENIE OBSZARÓW TEMATYCZNYCH OCENY STRONY INTERNETOWEJ W PODZIALE NA KATEGORIE</w:t>
      </w:r>
      <w:bookmarkEnd w:id="71"/>
    </w:p>
    <w:tbl>
      <w:tblPr>
        <w:tblW w:w="0" w:type="auto"/>
        <w:tblLook w:val="04A0" w:firstRow="1" w:lastRow="0" w:firstColumn="1" w:lastColumn="0" w:noHBand="0" w:noVBand="1"/>
      </w:tblPr>
      <w:tblGrid>
        <w:gridCol w:w="671"/>
        <w:gridCol w:w="6240"/>
        <w:gridCol w:w="2375"/>
      </w:tblGrid>
      <w:tr w:rsidR="001708B0" w:rsidRPr="00694F10" w:rsidTr="00FE323A">
        <w:tc>
          <w:tcPr>
            <w:tcW w:w="671" w:type="dxa"/>
            <w:tcBorders>
              <w:bottom w:val="single" w:sz="12" w:space="0" w:color="FFFFFF"/>
            </w:tcBorders>
            <w:shd w:val="clear" w:color="auto" w:fill="B83D68" w:themeFill="accent1"/>
          </w:tcPr>
          <w:p w:rsidR="001708B0" w:rsidRPr="00694F10" w:rsidRDefault="001708B0" w:rsidP="001708B0">
            <w:pPr>
              <w:rPr>
                <w:b/>
                <w:bCs/>
                <w:sz w:val="18"/>
                <w:szCs w:val="18"/>
                <w:lang w:val="pl-PL" w:eastAsia="pl-PL"/>
              </w:rPr>
            </w:pPr>
            <w:r w:rsidRPr="00694F10">
              <w:rPr>
                <w:b/>
                <w:bCs/>
                <w:sz w:val="18"/>
                <w:szCs w:val="18"/>
                <w:lang w:val="pl-PL" w:eastAsia="pl-PL"/>
              </w:rPr>
              <w:t>Nr</w:t>
            </w:r>
          </w:p>
        </w:tc>
        <w:tc>
          <w:tcPr>
            <w:tcW w:w="6241" w:type="dxa"/>
            <w:tcBorders>
              <w:bottom w:val="single" w:sz="12" w:space="0" w:color="FFFFFF"/>
            </w:tcBorders>
            <w:shd w:val="clear" w:color="auto" w:fill="B83D68" w:themeFill="accent1"/>
          </w:tcPr>
          <w:p w:rsidR="001708B0" w:rsidRPr="00694F10" w:rsidRDefault="001708B0" w:rsidP="001708B0">
            <w:pPr>
              <w:rPr>
                <w:b/>
                <w:bCs/>
                <w:sz w:val="18"/>
                <w:szCs w:val="18"/>
                <w:lang w:val="pl-PL" w:eastAsia="pl-PL"/>
              </w:rPr>
            </w:pPr>
            <w:r w:rsidRPr="00694F10">
              <w:rPr>
                <w:b/>
                <w:bCs/>
                <w:sz w:val="18"/>
                <w:szCs w:val="18"/>
                <w:lang w:val="pl-PL" w:eastAsia="pl-PL"/>
              </w:rPr>
              <w:t>KATEGORIA: ZAWARTOŚĆ MERYTORYCZNA STRONY</w:t>
            </w:r>
          </w:p>
          <w:p w:rsidR="001708B0" w:rsidRPr="00694F10" w:rsidRDefault="001708B0" w:rsidP="001708B0">
            <w:pPr>
              <w:rPr>
                <w:b/>
                <w:bCs/>
                <w:sz w:val="18"/>
                <w:szCs w:val="18"/>
                <w:lang w:val="pl-PL" w:eastAsia="pl-PL"/>
              </w:rPr>
            </w:pPr>
            <w:r w:rsidRPr="00694F10">
              <w:rPr>
                <w:b/>
                <w:bCs/>
                <w:sz w:val="18"/>
                <w:szCs w:val="18"/>
                <w:lang w:val="pl-PL" w:eastAsia="pl-PL"/>
              </w:rPr>
              <w:t xml:space="preserve">Obszar tematyczny oceny </w:t>
            </w:r>
          </w:p>
        </w:tc>
        <w:tc>
          <w:tcPr>
            <w:tcW w:w="2376" w:type="dxa"/>
            <w:tcBorders>
              <w:bottom w:val="single" w:sz="12" w:space="0" w:color="FFFFFF"/>
            </w:tcBorders>
            <w:shd w:val="clear" w:color="auto" w:fill="E36C0A"/>
          </w:tcPr>
          <w:p w:rsidR="001708B0" w:rsidRPr="00694F10" w:rsidRDefault="001708B0" w:rsidP="001708B0">
            <w:pPr>
              <w:rPr>
                <w:b/>
                <w:bCs/>
                <w:sz w:val="18"/>
                <w:szCs w:val="18"/>
                <w:lang w:val="pl-PL" w:eastAsia="pl-PL"/>
              </w:rPr>
            </w:pPr>
            <w:r w:rsidRPr="00694F10">
              <w:rPr>
                <w:b/>
                <w:bCs/>
                <w:sz w:val="18"/>
                <w:szCs w:val="18"/>
                <w:lang w:val="pl-PL" w:eastAsia="pl-PL"/>
              </w:rPr>
              <w:t>Ocena</w:t>
            </w:r>
          </w:p>
        </w:tc>
      </w:tr>
      <w:tr w:rsidR="001708B0" w:rsidRPr="00694F10" w:rsidTr="003B6AC6">
        <w:tc>
          <w:tcPr>
            <w:tcW w:w="671" w:type="dxa"/>
            <w:shd w:val="clear" w:color="auto" w:fill="E5DFEC"/>
          </w:tcPr>
          <w:p w:rsidR="001708B0" w:rsidRPr="00694F10" w:rsidRDefault="001708B0" w:rsidP="001708B0">
            <w:pPr>
              <w:rPr>
                <w:bCs/>
                <w:sz w:val="18"/>
                <w:szCs w:val="18"/>
                <w:lang w:val="pl-PL" w:eastAsia="pl-PL"/>
              </w:rPr>
            </w:pPr>
            <w:r w:rsidRPr="00694F10">
              <w:rPr>
                <w:bCs/>
                <w:sz w:val="18"/>
                <w:szCs w:val="18"/>
                <w:lang w:val="pl-PL" w:eastAsia="pl-PL"/>
              </w:rPr>
              <w:t>1.</w:t>
            </w:r>
          </w:p>
        </w:tc>
        <w:tc>
          <w:tcPr>
            <w:tcW w:w="6241" w:type="dxa"/>
            <w:shd w:val="clear" w:color="auto" w:fill="E5DFEC"/>
          </w:tcPr>
          <w:p w:rsidR="001708B0" w:rsidRPr="00694F10" w:rsidRDefault="001708B0" w:rsidP="001708B0">
            <w:pPr>
              <w:rPr>
                <w:sz w:val="18"/>
                <w:szCs w:val="18"/>
                <w:lang w:val="pl-PL" w:eastAsia="pl-PL"/>
              </w:rPr>
            </w:pPr>
            <w:r w:rsidRPr="00694F10">
              <w:rPr>
                <w:sz w:val="18"/>
                <w:szCs w:val="18"/>
                <w:lang w:val="pl-PL" w:eastAsia="pl-PL"/>
              </w:rPr>
              <w:t>Dostosowanie zawartości strony do założeń programu PROW 2007-2013 i Leader</w:t>
            </w:r>
          </w:p>
        </w:tc>
        <w:tc>
          <w:tcPr>
            <w:tcW w:w="2376" w:type="dxa"/>
            <w:shd w:val="clear" w:color="auto" w:fill="E5DFEC"/>
          </w:tcPr>
          <w:p w:rsidR="001708B0" w:rsidRPr="00694F10" w:rsidRDefault="00D3343C" w:rsidP="001708B0">
            <w:pPr>
              <w:rPr>
                <w:sz w:val="18"/>
                <w:szCs w:val="18"/>
                <w:lang w:val="pl-PL" w:eastAsia="pl-PL"/>
              </w:rPr>
            </w:pPr>
            <w:r w:rsidRPr="00694F10">
              <w:rPr>
                <w:sz w:val="18"/>
                <w:szCs w:val="18"/>
                <w:lang w:val="pl-PL" w:eastAsia="pl-PL"/>
              </w:rPr>
              <w:t>5</w:t>
            </w:r>
          </w:p>
        </w:tc>
      </w:tr>
      <w:tr w:rsidR="001708B0" w:rsidRPr="00694F10" w:rsidTr="003B6AC6">
        <w:tc>
          <w:tcPr>
            <w:tcW w:w="671" w:type="dxa"/>
            <w:shd w:val="clear" w:color="auto" w:fill="F2EFF6"/>
          </w:tcPr>
          <w:p w:rsidR="001708B0" w:rsidRPr="00694F10" w:rsidRDefault="001708B0" w:rsidP="001708B0">
            <w:pPr>
              <w:rPr>
                <w:bCs/>
                <w:sz w:val="18"/>
                <w:szCs w:val="18"/>
                <w:lang w:val="pl-PL" w:eastAsia="pl-PL"/>
              </w:rPr>
            </w:pPr>
            <w:r w:rsidRPr="00694F10">
              <w:rPr>
                <w:bCs/>
                <w:sz w:val="18"/>
                <w:szCs w:val="18"/>
                <w:lang w:val="pl-PL" w:eastAsia="pl-PL"/>
              </w:rPr>
              <w:lastRenderedPageBreak/>
              <w:t xml:space="preserve">2. </w:t>
            </w:r>
          </w:p>
        </w:tc>
        <w:tc>
          <w:tcPr>
            <w:tcW w:w="6241" w:type="dxa"/>
            <w:shd w:val="clear" w:color="auto" w:fill="F2EFF6"/>
          </w:tcPr>
          <w:p w:rsidR="001708B0" w:rsidRPr="00694F10" w:rsidRDefault="001708B0" w:rsidP="001708B0">
            <w:pPr>
              <w:rPr>
                <w:sz w:val="18"/>
                <w:szCs w:val="18"/>
                <w:lang w:val="pl-PL" w:eastAsia="pl-PL"/>
              </w:rPr>
            </w:pPr>
            <w:r w:rsidRPr="00694F10">
              <w:rPr>
                <w:sz w:val="18"/>
                <w:szCs w:val="18"/>
                <w:lang w:val="pl-PL" w:eastAsia="pl-PL"/>
              </w:rPr>
              <w:t xml:space="preserve">Unikalność zawartości strony </w:t>
            </w:r>
          </w:p>
        </w:tc>
        <w:tc>
          <w:tcPr>
            <w:tcW w:w="2376" w:type="dxa"/>
            <w:shd w:val="clear" w:color="auto" w:fill="F2EFF6"/>
          </w:tcPr>
          <w:p w:rsidR="001708B0" w:rsidRPr="00694F10" w:rsidRDefault="008978F7" w:rsidP="001708B0">
            <w:pPr>
              <w:rPr>
                <w:sz w:val="18"/>
                <w:szCs w:val="18"/>
                <w:lang w:val="pl-PL" w:eastAsia="pl-PL"/>
              </w:rPr>
            </w:pPr>
            <w:r>
              <w:rPr>
                <w:sz w:val="18"/>
                <w:szCs w:val="18"/>
                <w:lang w:val="pl-PL" w:eastAsia="pl-PL"/>
              </w:rPr>
              <w:t>2</w:t>
            </w:r>
          </w:p>
        </w:tc>
      </w:tr>
      <w:tr w:rsidR="001708B0" w:rsidRPr="00694F10" w:rsidTr="003B6AC6">
        <w:tc>
          <w:tcPr>
            <w:tcW w:w="671" w:type="dxa"/>
            <w:shd w:val="clear" w:color="auto" w:fill="E5DFEC"/>
          </w:tcPr>
          <w:p w:rsidR="001708B0" w:rsidRPr="00694F10" w:rsidRDefault="001708B0" w:rsidP="001708B0">
            <w:pPr>
              <w:rPr>
                <w:bCs/>
                <w:sz w:val="18"/>
                <w:szCs w:val="18"/>
                <w:lang w:val="pl-PL" w:eastAsia="pl-PL"/>
              </w:rPr>
            </w:pPr>
            <w:r w:rsidRPr="00694F10">
              <w:rPr>
                <w:bCs/>
                <w:sz w:val="18"/>
                <w:szCs w:val="18"/>
                <w:lang w:val="pl-PL" w:eastAsia="pl-PL"/>
              </w:rPr>
              <w:t>3.</w:t>
            </w:r>
          </w:p>
        </w:tc>
        <w:tc>
          <w:tcPr>
            <w:tcW w:w="6241" w:type="dxa"/>
            <w:shd w:val="clear" w:color="auto" w:fill="E5DFEC"/>
          </w:tcPr>
          <w:p w:rsidR="001708B0" w:rsidRPr="00694F10" w:rsidRDefault="001708B0" w:rsidP="001708B0">
            <w:pPr>
              <w:rPr>
                <w:sz w:val="18"/>
                <w:szCs w:val="18"/>
                <w:lang w:val="pl-PL" w:eastAsia="pl-PL"/>
              </w:rPr>
            </w:pPr>
            <w:r w:rsidRPr="00694F10">
              <w:rPr>
                <w:sz w:val="18"/>
                <w:szCs w:val="18"/>
                <w:lang w:val="pl-PL" w:eastAsia="pl-PL"/>
              </w:rPr>
              <w:t>Atrakcyjność zawartości dla potencjalnych odbiorców</w:t>
            </w:r>
          </w:p>
        </w:tc>
        <w:tc>
          <w:tcPr>
            <w:tcW w:w="2376" w:type="dxa"/>
            <w:shd w:val="clear" w:color="auto" w:fill="E5DFEC"/>
          </w:tcPr>
          <w:p w:rsidR="001708B0" w:rsidRPr="00694F10" w:rsidRDefault="008978F7" w:rsidP="001708B0">
            <w:pPr>
              <w:rPr>
                <w:sz w:val="18"/>
                <w:szCs w:val="18"/>
                <w:lang w:val="pl-PL" w:eastAsia="pl-PL"/>
              </w:rPr>
            </w:pPr>
            <w:r>
              <w:rPr>
                <w:sz w:val="18"/>
                <w:szCs w:val="18"/>
                <w:lang w:val="pl-PL" w:eastAsia="pl-PL"/>
              </w:rPr>
              <w:t>2</w:t>
            </w:r>
          </w:p>
        </w:tc>
      </w:tr>
      <w:tr w:rsidR="001708B0" w:rsidRPr="00694F10" w:rsidTr="003B6AC6">
        <w:tc>
          <w:tcPr>
            <w:tcW w:w="671" w:type="dxa"/>
            <w:shd w:val="clear" w:color="auto" w:fill="F2EFF6"/>
          </w:tcPr>
          <w:p w:rsidR="001708B0" w:rsidRPr="00694F10" w:rsidRDefault="001708B0" w:rsidP="001708B0">
            <w:pPr>
              <w:rPr>
                <w:bCs/>
                <w:sz w:val="18"/>
                <w:szCs w:val="18"/>
                <w:lang w:val="pl-PL" w:eastAsia="pl-PL"/>
              </w:rPr>
            </w:pPr>
            <w:r w:rsidRPr="00694F10">
              <w:rPr>
                <w:bCs/>
                <w:sz w:val="18"/>
                <w:szCs w:val="18"/>
                <w:lang w:val="pl-PL" w:eastAsia="pl-PL"/>
              </w:rPr>
              <w:t>4.</w:t>
            </w:r>
          </w:p>
        </w:tc>
        <w:tc>
          <w:tcPr>
            <w:tcW w:w="6241" w:type="dxa"/>
            <w:shd w:val="clear" w:color="auto" w:fill="F2EFF6"/>
          </w:tcPr>
          <w:p w:rsidR="001708B0" w:rsidRPr="00694F10" w:rsidRDefault="001708B0" w:rsidP="001708B0">
            <w:pPr>
              <w:rPr>
                <w:sz w:val="18"/>
                <w:szCs w:val="18"/>
                <w:lang w:val="pl-PL" w:eastAsia="pl-PL"/>
              </w:rPr>
            </w:pPr>
            <w:r w:rsidRPr="00694F10">
              <w:rPr>
                <w:sz w:val="18"/>
                <w:szCs w:val="18"/>
                <w:lang w:val="pl-PL" w:eastAsia="pl-PL"/>
              </w:rPr>
              <w:t>Zgodność z wymogami wizualizacji PROW 2007-2013</w:t>
            </w:r>
            <w:r w:rsidRPr="00694F10">
              <w:rPr>
                <w:sz w:val="18"/>
                <w:szCs w:val="18"/>
                <w:vertAlign w:val="superscript"/>
                <w:lang w:val="pl-PL" w:eastAsia="pl-PL"/>
              </w:rPr>
              <w:footnoteReference w:id="24"/>
            </w:r>
            <w:r w:rsidRPr="00694F10">
              <w:rPr>
                <w:sz w:val="18"/>
                <w:szCs w:val="18"/>
                <w:lang w:val="pl-PL" w:eastAsia="pl-PL"/>
              </w:rPr>
              <w:t xml:space="preserve"> </w:t>
            </w:r>
          </w:p>
        </w:tc>
        <w:tc>
          <w:tcPr>
            <w:tcW w:w="2376" w:type="dxa"/>
            <w:shd w:val="clear" w:color="auto" w:fill="F2EFF6"/>
          </w:tcPr>
          <w:p w:rsidR="001708B0" w:rsidRPr="00694F10" w:rsidRDefault="00694F10" w:rsidP="001708B0">
            <w:pPr>
              <w:rPr>
                <w:sz w:val="18"/>
                <w:szCs w:val="18"/>
                <w:lang w:val="pl-PL" w:eastAsia="pl-PL"/>
              </w:rPr>
            </w:pPr>
            <w:r>
              <w:rPr>
                <w:sz w:val="18"/>
                <w:szCs w:val="18"/>
                <w:lang w:val="pl-PL" w:eastAsia="pl-PL"/>
              </w:rPr>
              <w:t>5</w:t>
            </w:r>
          </w:p>
        </w:tc>
      </w:tr>
    </w:tbl>
    <w:p w:rsidR="001708B0" w:rsidRPr="000F55C0" w:rsidRDefault="001708B0" w:rsidP="001708B0">
      <w:pPr>
        <w:rPr>
          <w:b/>
          <w:bCs/>
          <w:lang w:val="pl-PL" w:eastAsia="pl-PL"/>
        </w:rPr>
      </w:pPr>
    </w:p>
    <w:tbl>
      <w:tblPr>
        <w:tblW w:w="0" w:type="auto"/>
        <w:tblLook w:val="04A0" w:firstRow="1" w:lastRow="0" w:firstColumn="1" w:lastColumn="0" w:noHBand="0" w:noVBand="1"/>
      </w:tblPr>
      <w:tblGrid>
        <w:gridCol w:w="606"/>
        <w:gridCol w:w="6305"/>
        <w:gridCol w:w="2375"/>
      </w:tblGrid>
      <w:tr w:rsidR="001708B0" w:rsidRPr="00694F10" w:rsidTr="00FE323A">
        <w:tc>
          <w:tcPr>
            <w:tcW w:w="606" w:type="dxa"/>
            <w:tcBorders>
              <w:bottom w:val="single" w:sz="12" w:space="0" w:color="FFFFFF"/>
            </w:tcBorders>
            <w:shd w:val="clear" w:color="auto" w:fill="B83D68" w:themeFill="accent1"/>
          </w:tcPr>
          <w:p w:rsidR="001708B0" w:rsidRPr="00694F10" w:rsidRDefault="001708B0" w:rsidP="001708B0">
            <w:pPr>
              <w:rPr>
                <w:bCs/>
                <w:sz w:val="18"/>
                <w:szCs w:val="18"/>
                <w:lang w:val="pl-PL" w:eastAsia="pl-PL"/>
              </w:rPr>
            </w:pPr>
            <w:r w:rsidRPr="00694F10">
              <w:rPr>
                <w:bCs/>
                <w:sz w:val="18"/>
                <w:szCs w:val="18"/>
                <w:lang w:val="pl-PL" w:eastAsia="pl-PL"/>
              </w:rPr>
              <w:t>Nr</w:t>
            </w:r>
          </w:p>
        </w:tc>
        <w:tc>
          <w:tcPr>
            <w:tcW w:w="6306" w:type="dxa"/>
            <w:tcBorders>
              <w:bottom w:val="single" w:sz="12" w:space="0" w:color="FFFFFF"/>
            </w:tcBorders>
            <w:shd w:val="clear" w:color="auto" w:fill="B83D68" w:themeFill="accent1"/>
          </w:tcPr>
          <w:p w:rsidR="001708B0" w:rsidRPr="00694F10" w:rsidRDefault="001708B0" w:rsidP="001708B0">
            <w:pPr>
              <w:rPr>
                <w:b/>
                <w:bCs/>
                <w:sz w:val="18"/>
                <w:szCs w:val="18"/>
                <w:lang w:val="pl-PL" w:eastAsia="pl-PL"/>
              </w:rPr>
            </w:pPr>
            <w:r w:rsidRPr="00694F10">
              <w:rPr>
                <w:b/>
                <w:bCs/>
                <w:sz w:val="18"/>
                <w:szCs w:val="18"/>
                <w:lang w:val="pl-PL" w:eastAsia="pl-PL"/>
              </w:rPr>
              <w:t>KATEGORIA: FUNKCJONALNOŚĆ I PRZEJRZYSTOŚĆ STRONY</w:t>
            </w:r>
          </w:p>
          <w:p w:rsidR="001708B0" w:rsidRPr="00694F10" w:rsidRDefault="001708B0" w:rsidP="001708B0">
            <w:pPr>
              <w:rPr>
                <w:b/>
                <w:bCs/>
                <w:sz w:val="18"/>
                <w:szCs w:val="18"/>
                <w:lang w:val="pl-PL" w:eastAsia="pl-PL"/>
              </w:rPr>
            </w:pPr>
            <w:r w:rsidRPr="00694F10">
              <w:rPr>
                <w:b/>
                <w:bCs/>
                <w:sz w:val="18"/>
                <w:szCs w:val="18"/>
                <w:lang w:val="pl-PL" w:eastAsia="pl-PL"/>
              </w:rPr>
              <w:t xml:space="preserve">Obszar tematyczny oceny </w:t>
            </w:r>
          </w:p>
        </w:tc>
        <w:tc>
          <w:tcPr>
            <w:tcW w:w="2376" w:type="dxa"/>
            <w:tcBorders>
              <w:bottom w:val="single" w:sz="12" w:space="0" w:color="FFFFFF"/>
            </w:tcBorders>
            <w:shd w:val="clear" w:color="auto" w:fill="E36C0A"/>
          </w:tcPr>
          <w:p w:rsidR="001708B0" w:rsidRPr="00694F10" w:rsidRDefault="001708B0" w:rsidP="001708B0">
            <w:pPr>
              <w:rPr>
                <w:b/>
                <w:bCs/>
                <w:sz w:val="18"/>
                <w:szCs w:val="18"/>
                <w:lang w:val="pl-PL" w:eastAsia="pl-PL"/>
              </w:rPr>
            </w:pPr>
            <w:r w:rsidRPr="00694F10">
              <w:rPr>
                <w:b/>
                <w:bCs/>
                <w:sz w:val="18"/>
                <w:szCs w:val="18"/>
                <w:lang w:val="pl-PL" w:eastAsia="pl-PL"/>
              </w:rPr>
              <w:t xml:space="preserve">Ocena </w:t>
            </w:r>
          </w:p>
        </w:tc>
      </w:tr>
      <w:tr w:rsidR="001708B0" w:rsidRPr="00694F10" w:rsidTr="003B6AC6">
        <w:tc>
          <w:tcPr>
            <w:tcW w:w="606" w:type="dxa"/>
            <w:shd w:val="clear" w:color="auto" w:fill="E5DFEC"/>
          </w:tcPr>
          <w:p w:rsidR="001708B0" w:rsidRPr="00694F10" w:rsidRDefault="001708B0" w:rsidP="001708B0">
            <w:pPr>
              <w:rPr>
                <w:bCs/>
                <w:sz w:val="18"/>
                <w:szCs w:val="18"/>
                <w:lang w:val="pl-PL" w:eastAsia="pl-PL"/>
              </w:rPr>
            </w:pPr>
            <w:r w:rsidRPr="00694F10">
              <w:rPr>
                <w:bCs/>
                <w:sz w:val="18"/>
                <w:szCs w:val="18"/>
                <w:lang w:val="pl-PL" w:eastAsia="pl-PL"/>
              </w:rPr>
              <w:t>1.</w:t>
            </w:r>
          </w:p>
        </w:tc>
        <w:tc>
          <w:tcPr>
            <w:tcW w:w="6306" w:type="dxa"/>
            <w:shd w:val="clear" w:color="auto" w:fill="E5DFEC"/>
          </w:tcPr>
          <w:p w:rsidR="001708B0" w:rsidRPr="00694F10" w:rsidRDefault="001708B0" w:rsidP="001708B0">
            <w:pPr>
              <w:rPr>
                <w:sz w:val="18"/>
                <w:szCs w:val="18"/>
                <w:lang w:val="pl-PL" w:eastAsia="pl-PL"/>
              </w:rPr>
            </w:pPr>
            <w:r w:rsidRPr="00694F10">
              <w:rPr>
                <w:sz w:val="18"/>
                <w:szCs w:val="18"/>
                <w:lang w:val="pl-PL" w:eastAsia="pl-PL"/>
              </w:rPr>
              <w:t>Dopasowanie funkcjonalności na potrzeby grupy docelowej</w:t>
            </w:r>
          </w:p>
        </w:tc>
        <w:tc>
          <w:tcPr>
            <w:tcW w:w="2376" w:type="dxa"/>
            <w:shd w:val="clear" w:color="auto" w:fill="E5DFEC"/>
          </w:tcPr>
          <w:p w:rsidR="001708B0" w:rsidRPr="00694F10" w:rsidRDefault="008978F7" w:rsidP="001708B0">
            <w:pPr>
              <w:rPr>
                <w:sz w:val="18"/>
                <w:szCs w:val="18"/>
                <w:lang w:val="pl-PL" w:eastAsia="pl-PL"/>
              </w:rPr>
            </w:pPr>
            <w:r>
              <w:rPr>
                <w:sz w:val="18"/>
                <w:szCs w:val="18"/>
                <w:lang w:val="pl-PL" w:eastAsia="pl-PL"/>
              </w:rPr>
              <w:t>2</w:t>
            </w:r>
          </w:p>
        </w:tc>
      </w:tr>
      <w:tr w:rsidR="001708B0" w:rsidRPr="00694F10" w:rsidTr="003B6AC6">
        <w:tc>
          <w:tcPr>
            <w:tcW w:w="606" w:type="dxa"/>
            <w:shd w:val="clear" w:color="auto" w:fill="F2EFF6"/>
          </w:tcPr>
          <w:p w:rsidR="001708B0" w:rsidRPr="00694F10" w:rsidRDefault="001708B0" w:rsidP="001708B0">
            <w:pPr>
              <w:rPr>
                <w:bCs/>
                <w:sz w:val="18"/>
                <w:szCs w:val="18"/>
                <w:lang w:val="pl-PL" w:eastAsia="pl-PL"/>
              </w:rPr>
            </w:pPr>
            <w:r w:rsidRPr="00694F10">
              <w:rPr>
                <w:bCs/>
                <w:sz w:val="18"/>
                <w:szCs w:val="18"/>
                <w:lang w:val="pl-PL" w:eastAsia="pl-PL"/>
              </w:rPr>
              <w:t>2.</w:t>
            </w:r>
          </w:p>
        </w:tc>
        <w:tc>
          <w:tcPr>
            <w:tcW w:w="6306" w:type="dxa"/>
            <w:shd w:val="clear" w:color="auto" w:fill="F2EFF6"/>
          </w:tcPr>
          <w:p w:rsidR="001708B0" w:rsidRPr="00694F10" w:rsidRDefault="001708B0" w:rsidP="001708B0">
            <w:pPr>
              <w:rPr>
                <w:sz w:val="18"/>
                <w:szCs w:val="18"/>
                <w:lang w:val="pl-PL" w:eastAsia="pl-PL"/>
              </w:rPr>
            </w:pPr>
            <w:r w:rsidRPr="00694F10">
              <w:rPr>
                <w:sz w:val="18"/>
                <w:szCs w:val="18"/>
                <w:lang w:val="pl-PL" w:eastAsia="pl-PL"/>
              </w:rPr>
              <w:t>Użyteczność treści strony</w:t>
            </w:r>
          </w:p>
        </w:tc>
        <w:tc>
          <w:tcPr>
            <w:tcW w:w="2376" w:type="dxa"/>
            <w:shd w:val="clear" w:color="auto" w:fill="F2EFF6"/>
          </w:tcPr>
          <w:p w:rsidR="001708B0" w:rsidRPr="00694F10" w:rsidRDefault="008126AD" w:rsidP="001708B0">
            <w:pPr>
              <w:rPr>
                <w:sz w:val="18"/>
                <w:szCs w:val="18"/>
                <w:lang w:val="pl-PL" w:eastAsia="pl-PL"/>
              </w:rPr>
            </w:pPr>
            <w:r w:rsidRPr="00694F10">
              <w:rPr>
                <w:sz w:val="18"/>
                <w:szCs w:val="18"/>
                <w:lang w:val="pl-PL" w:eastAsia="pl-PL"/>
              </w:rPr>
              <w:t>2</w:t>
            </w:r>
          </w:p>
        </w:tc>
      </w:tr>
      <w:tr w:rsidR="001708B0" w:rsidRPr="00694F10" w:rsidTr="003B6AC6">
        <w:tc>
          <w:tcPr>
            <w:tcW w:w="606" w:type="dxa"/>
            <w:shd w:val="clear" w:color="auto" w:fill="E5DFEC"/>
          </w:tcPr>
          <w:p w:rsidR="001708B0" w:rsidRPr="00694F10" w:rsidRDefault="001708B0" w:rsidP="001708B0">
            <w:pPr>
              <w:rPr>
                <w:bCs/>
                <w:sz w:val="18"/>
                <w:szCs w:val="18"/>
                <w:lang w:val="pl-PL" w:eastAsia="pl-PL"/>
              </w:rPr>
            </w:pPr>
            <w:r w:rsidRPr="00694F10">
              <w:rPr>
                <w:bCs/>
                <w:sz w:val="18"/>
                <w:szCs w:val="18"/>
                <w:lang w:val="pl-PL" w:eastAsia="pl-PL"/>
              </w:rPr>
              <w:t xml:space="preserve">3. </w:t>
            </w:r>
          </w:p>
        </w:tc>
        <w:tc>
          <w:tcPr>
            <w:tcW w:w="6306" w:type="dxa"/>
            <w:shd w:val="clear" w:color="auto" w:fill="E5DFEC"/>
          </w:tcPr>
          <w:p w:rsidR="001708B0" w:rsidRPr="00694F10" w:rsidRDefault="001708B0" w:rsidP="001708B0">
            <w:pPr>
              <w:rPr>
                <w:sz w:val="18"/>
                <w:szCs w:val="18"/>
                <w:lang w:val="pl-PL" w:eastAsia="pl-PL"/>
              </w:rPr>
            </w:pPr>
            <w:r w:rsidRPr="00694F10">
              <w:rPr>
                <w:sz w:val="18"/>
                <w:szCs w:val="18"/>
                <w:lang w:val="pl-PL" w:eastAsia="pl-PL"/>
              </w:rPr>
              <w:t xml:space="preserve">Częstotliwość aktualizacji strony </w:t>
            </w:r>
          </w:p>
        </w:tc>
        <w:tc>
          <w:tcPr>
            <w:tcW w:w="2376" w:type="dxa"/>
            <w:shd w:val="clear" w:color="auto" w:fill="E5DFEC"/>
          </w:tcPr>
          <w:p w:rsidR="001708B0" w:rsidRPr="00694F10" w:rsidRDefault="008978F7" w:rsidP="001708B0">
            <w:pPr>
              <w:rPr>
                <w:sz w:val="18"/>
                <w:szCs w:val="18"/>
                <w:lang w:val="pl-PL" w:eastAsia="pl-PL"/>
              </w:rPr>
            </w:pPr>
            <w:r>
              <w:rPr>
                <w:sz w:val="18"/>
                <w:szCs w:val="18"/>
                <w:lang w:val="pl-PL" w:eastAsia="pl-PL"/>
              </w:rPr>
              <w:t>4</w:t>
            </w:r>
          </w:p>
        </w:tc>
      </w:tr>
    </w:tbl>
    <w:p w:rsidR="001708B0" w:rsidRPr="00694F10" w:rsidRDefault="001708B0" w:rsidP="001708B0">
      <w:pPr>
        <w:rPr>
          <w:sz w:val="18"/>
          <w:szCs w:val="18"/>
          <w:lang w:val="pl-PL" w:eastAsia="pl-PL"/>
        </w:rPr>
      </w:pPr>
    </w:p>
    <w:tbl>
      <w:tblPr>
        <w:tblW w:w="0" w:type="auto"/>
        <w:tblLook w:val="04A0" w:firstRow="1" w:lastRow="0" w:firstColumn="1" w:lastColumn="0" w:noHBand="0" w:noVBand="1"/>
      </w:tblPr>
      <w:tblGrid>
        <w:gridCol w:w="609"/>
        <w:gridCol w:w="6301"/>
        <w:gridCol w:w="2376"/>
      </w:tblGrid>
      <w:tr w:rsidR="001708B0" w:rsidRPr="00694F10" w:rsidTr="001E257F">
        <w:tc>
          <w:tcPr>
            <w:tcW w:w="610" w:type="dxa"/>
            <w:tcBorders>
              <w:bottom w:val="single" w:sz="12" w:space="0" w:color="FFFFFF"/>
            </w:tcBorders>
            <w:shd w:val="clear" w:color="auto" w:fill="B83D68" w:themeFill="accent1"/>
          </w:tcPr>
          <w:p w:rsidR="001708B0" w:rsidRPr="00694F10" w:rsidRDefault="001708B0" w:rsidP="001708B0">
            <w:pPr>
              <w:rPr>
                <w:bCs/>
                <w:sz w:val="18"/>
                <w:szCs w:val="18"/>
                <w:lang w:val="pl-PL" w:eastAsia="pl-PL"/>
              </w:rPr>
            </w:pPr>
            <w:r w:rsidRPr="00694F10">
              <w:rPr>
                <w:bCs/>
                <w:sz w:val="18"/>
                <w:szCs w:val="18"/>
                <w:lang w:val="pl-PL" w:eastAsia="pl-PL"/>
              </w:rPr>
              <w:t>Nr</w:t>
            </w:r>
          </w:p>
        </w:tc>
        <w:tc>
          <w:tcPr>
            <w:tcW w:w="6302" w:type="dxa"/>
            <w:tcBorders>
              <w:bottom w:val="single" w:sz="12" w:space="0" w:color="FFFFFF"/>
            </w:tcBorders>
            <w:shd w:val="clear" w:color="auto" w:fill="B83D68" w:themeFill="accent1"/>
          </w:tcPr>
          <w:p w:rsidR="001708B0" w:rsidRPr="00694F10" w:rsidRDefault="001708B0" w:rsidP="001708B0">
            <w:pPr>
              <w:rPr>
                <w:b/>
                <w:bCs/>
                <w:sz w:val="18"/>
                <w:szCs w:val="18"/>
                <w:lang w:val="pl-PL" w:eastAsia="pl-PL"/>
              </w:rPr>
            </w:pPr>
            <w:r w:rsidRPr="00694F10">
              <w:rPr>
                <w:b/>
                <w:bCs/>
                <w:sz w:val="18"/>
                <w:szCs w:val="18"/>
                <w:lang w:val="pl-PL" w:eastAsia="pl-PL"/>
              </w:rPr>
              <w:t xml:space="preserve">KATEGORIA: SZATA GRAFICZNA </w:t>
            </w:r>
          </w:p>
          <w:p w:rsidR="001708B0" w:rsidRPr="00694F10" w:rsidRDefault="001708B0" w:rsidP="001708B0">
            <w:pPr>
              <w:rPr>
                <w:b/>
                <w:bCs/>
                <w:sz w:val="18"/>
                <w:szCs w:val="18"/>
                <w:lang w:val="pl-PL" w:eastAsia="pl-PL"/>
              </w:rPr>
            </w:pPr>
            <w:r w:rsidRPr="00694F10">
              <w:rPr>
                <w:b/>
                <w:bCs/>
                <w:sz w:val="18"/>
                <w:szCs w:val="18"/>
                <w:lang w:val="pl-PL" w:eastAsia="pl-PL"/>
              </w:rPr>
              <w:t xml:space="preserve">Obszar tematyczny oceny </w:t>
            </w:r>
          </w:p>
        </w:tc>
        <w:tc>
          <w:tcPr>
            <w:tcW w:w="2376" w:type="dxa"/>
            <w:tcBorders>
              <w:bottom w:val="single" w:sz="12" w:space="0" w:color="FFFFFF"/>
            </w:tcBorders>
            <w:shd w:val="clear" w:color="auto" w:fill="E36C0A"/>
          </w:tcPr>
          <w:p w:rsidR="001708B0" w:rsidRPr="00694F10" w:rsidRDefault="001708B0" w:rsidP="001708B0">
            <w:pPr>
              <w:rPr>
                <w:b/>
                <w:bCs/>
                <w:sz w:val="18"/>
                <w:szCs w:val="18"/>
                <w:lang w:val="pl-PL" w:eastAsia="pl-PL"/>
              </w:rPr>
            </w:pPr>
            <w:r w:rsidRPr="00694F10">
              <w:rPr>
                <w:b/>
                <w:bCs/>
                <w:sz w:val="18"/>
                <w:szCs w:val="18"/>
                <w:lang w:val="pl-PL" w:eastAsia="pl-PL"/>
              </w:rPr>
              <w:t xml:space="preserve">Ocena </w:t>
            </w:r>
          </w:p>
        </w:tc>
      </w:tr>
      <w:tr w:rsidR="001708B0" w:rsidRPr="00694F10" w:rsidTr="003B6AC6">
        <w:tc>
          <w:tcPr>
            <w:tcW w:w="610" w:type="dxa"/>
            <w:shd w:val="clear" w:color="auto" w:fill="E5DFEC"/>
          </w:tcPr>
          <w:p w:rsidR="001708B0" w:rsidRPr="00694F10" w:rsidRDefault="001708B0" w:rsidP="001708B0">
            <w:pPr>
              <w:rPr>
                <w:bCs/>
                <w:sz w:val="18"/>
                <w:szCs w:val="18"/>
                <w:lang w:val="pl-PL" w:eastAsia="pl-PL"/>
              </w:rPr>
            </w:pPr>
            <w:r w:rsidRPr="00694F10">
              <w:rPr>
                <w:bCs/>
                <w:sz w:val="18"/>
                <w:szCs w:val="18"/>
                <w:lang w:val="pl-PL" w:eastAsia="pl-PL"/>
              </w:rPr>
              <w:t>1.</w:t>
            </w:r>
          </w:p>
        </w:tc>
        <w:tc>
          <w:tcPr>
            <w:tcW w:w="6302" w:type="dxa"/>
            <w:shd w:val="clear" w:color="auto" w:fill="E5DFEC"/>
          </w:tcPr>
          <w:p w:rsidR="001708B0" w:rsidRPr="00694F10" w:rsidRDefault="001708B0" w:rsidP="001708B0">
            <w:pPr>
              <w:rPr>
                <w:sz w:val="18"/>
                <w:szCs w:val="18"/>
                <w:lang w:val="pl-PL" w:eastAsia="pl-PL"/>
              </w:rPr>
            </w:pPr>
            <w:r w:rsidRPr="00694F10">
              <w:rPr>
                <w:sz w:val="18"/>
                <w:szCs w:val="18"/>
                <w:lang w:val="pl-PL" w:eastAsia="pl-PL"/>
              </w:rPr>
              <w:t>Atrakcyjność szaty graficznej i jej unikalność</w:t>
            </w:r>
          </w:p>
        </w:tc>
        <w:tc>
          <w:tcPr>
            <w:tcW w:w="2376" w:type="dxa"/>
            <w:shd w:val="clear" w:color="auto" w:fill="E5DFEC"/>
          </w:tcPr>
          <w:p w:rsidR="001708B0" w:rsidRPr="00694F10" w:rsidRDefault="008978F7" w:rsidP="001708B0">
            <w:pPr>
              <w:rPr>
                <w:sz w:val="18"/>
                <w:szCs w:val="18"/>
                <w:lang w:val="pl-PL" w:eastAsia="pl-PL"/>
              </w:rPr>
            </w:pPr>
            <w:r>
              <w:rPr>
                <w:sz w:val="18"/>
                <w:szCs w:val="18"/>
                <w:lang w:val="pl-PL" w:eastAsia="pl-PL"/>
              </w:rPr>
              <w:t>1</w:t>
            </w:r>
          </w:p>
        </w:tc>
      </w:tr>
      <w:tr w:rsidR="001708B0" w:rsidRPr="00694F10" w:rsidTr="003B6AC6">
        <w:tc>
          <w:tcPr>
            <w:tcW w:w="610" w:type="dxa"/>
            <w:shd w:val="clear" w:color="auto" w:fill="F2EFF6"/>
          </w:tcPr>
          <w:p w:rsidR="001708B0" w:rsidRPr="00694F10" w:rsidRDefault="001708B0" w:rsidP="001708B0">
            <w:pPr>
              <w:rPr>
                <w:bCs/>
                <w:sz w:val="18"/>
                <w:szCs w:val="18"/>
                <w:lang w:val="pl-PL" w:eastAsia="pl-PL"/>
              </w:rPr>
            </w:pPr>
            <w:r w:rsidRPr="00694F10">
              <w:rPr>
                <w:bCs/>
                <w:sz w:val="18"/>
                <w:szCs w:val="18"/>
                <w:lang w:val="pl-PL" w:eastAsia="pl-PL"/>
              </w:rPr>
              <w:t>2.</w:t>
            </w:r>
          </w:p>
        </w:tc>
        <w:tc>
          <w:tcPr>
            <w:tcW w:w="6302" w:type="dxa"/>
            <w:shd w:val="clear" w:color="auto" w:fill="F2EFF6"/>
          </w:tcPr>
          <w:p w:rsidR="001708B0" w:rsidRPr="00694F10" w:rsidRDefault="001708B0" w:rsidP="001708B0">
            <w:pPr>
              <w:rPr>
                <w:sz w:val="18"/>
                <w:szCs w:val="18"/>
                <w:lang w:val="pl-PL" w:eastAsia="pl-PL"/>
              </w:rPr>
            </w:pPr>
            <w:r w:rsidRPr="00694F10">
              <w:rPr>
                <w:sz w:val="18"/>
                <w:szCs w:val="18"/>
                <w:lang w:val="pl-PL" w:eastAsia="pl-PL"/>
              </w:rPr>
              <w:t>Dostosowanie do charakteru serwisu i jego założeń</w:t>
            </w:r>
          </w:p>
        </w:tc>
        <w:tc>
          <w:tcPr>
            <w:tcW w:w="2376" w:type="dxa"/>
            <w:shd w:val="clear" w:color="auto" w:fill="F2EFF6"/>
          </w:tcPr>
          <w:p w:rsidR="001708B0" w:rsidRPr="00694F10" w:rsidRDefault="008978F7" w:rsidP="001708B0">
            <w:pPr>
              <w:rPr>
                <w:sz w:val="18"/>
                <w:szCs w:val="18"/>
                <w:lang w:val="pl-PL" w:eastAsia="pl-PL"/>
              </w:rPr>
            </w:pPr>
            <w:r>
              <w:rPr>
                <w:sz w:val="18"/>
                <w:szCs w:val="18"/>
                <w:lang w:val="pl-PL" w:eastAsia="pl-PL"/>
              </w:rPr>
              <w:t>1</w:t>
            </w:r>
          </w:p>
        </w:tc>
      </w:tr>
    </w:tbl>
    <w:p w:rsidR="001708B0" w:rsidRPr="000F55C0" w:rsidRDefault="001708B0" w:rsidP="001708B0">
      <w:pPr>
        <w:rPr>
          <w:lang w:val="pl-PL" w:eastAsia="pl-PL"/>
        </w:rPr>
      </w:pPr>
    </w:p>
    <w:tbl>
      <w:tblPr>
        <w:tblW w:w="0" w:type="auto"/>
        <w:tblLook w:val="04A0" w:firstRow="1" w:lastRow="0" w:firstColumn="1" w:lastColumn="0" w:noHBand="0" w:noVBand="1"/>
      </w:tblPr>
      <w:tblGrid>
        <w:gridCol w:w="610"/>
        <w:gridCol w:w="6301"/>
        <w:gridCol w:w="2375"/>
      </w:tblGrid>
      <w:tr w:rsidR="001708B0" w:rsidRPr="00694F10" w:rsidTr="00FE323A">
        <w:tc>
          <w:tcPr>
            <w:tcW w:w="610" w:type="dxa"/>
            <w:tcBorders>
              <w:bottom w:val="single" w:sz="12" w:space="0" w:color="FFFFFF"/>
            </w:tcBorders>
            <w:shd w:val="clear" w:color="auto" w:fill="B83D68" w:themeFill="accent1"/>
          </w:tcPr>
          <w:p w:rsidR="001708B0" w:rsidRPr="00694F10" w:rsidRDefault="001708B0" w:rsidP="001708B0">
            <w:pPr>
              <w:rPr>
                <w:bCs/>
                <w:sz w:val="18"/>
                <w:szCs w:val="18"/>
                <w:lang w:val="pl-PL" w:eastAsia="pl-PL"/>
              </w:rPr>
            </w:pPr>
            <w:r w:rsidRPr="00694F10">
              <w:rPr>
                <w:bCs/>
                <w:sz w:val="18"/>
                <w:szCs w:val="18"/>
                <w:lang w:val="pl-PL" w:eastAsia="pl-PL"/>
              </w:rPr>
              <w:t>Nr</w:t>
            </w:r>
          </w:p>
        </w:tc>
        <w:tc>
          <w:tcPr>
            <w:tcW w:w="6302" w:type="dxa"/>
            <w:tcBorders>
              <w:bottom w:val="single" w:sz="12" w:space="0" w:color="FFFFFF"/>
            </w:tcBorders>
            <w:shd w:val="clear" w:color="auto" w:fill="B83D68" w:themeFill="accent1"/>
          </w:tcPr>
          <w:p w:rsidR="001708B0" w:rsidRPr="00694F10" w:rsidRDefault="001708B0" w:rsidP="001708B0">
            <w:pPr>
              <w:rPr>
                <w:b/>
                <w:bCs/>
                <w:sz w:val="18"/>
                <w:szCs w:val="18"/>
                <w:lang w:val="pl-PL" w:eastAsia="pl-PL"/>
              </w:rPr>
            </w:pPr>
            <w:r w:rsidRPr="00694F10">
              <w:rPr>
                <w:b/>
                <w:bCs/>
                <w:sz w:val="18"/>
                <w:szCs w:val="18"/>
                <w:lang w:val="pl-PL" w:eastAsia="pl-PL"/>
              </w:rPr>
              <w:t>KATEGORIA: STRUKTURA STRONY ORAZ NAWIGACJA</w:t>
            </w:r>
          </w:p>
          <w:p w:rsidR="001708B0" w:rsidRPr="00694F10" w:rsidRDefault="001708B0" w:rsidP="001708B0">
            <w:pPr>
              <w:rPr>
                <w:b/>
                <w:bCs/>
                <w:sz w:val="18"/>
                <w:szCs w:val="18"/>
                <w:lang w:val="pl-PL" w:eastAsia="pl-PL"/>
              </w:rPr>
            </w:pPr>
            <w:r w:rsidRPr="00694F10">
              <w:rPr>
                <w:b/>
                <w:bCs/>
                <w:sz w:val="18"/>
                <w:szCs w:val="18"/>
                <w:lang w:val="pl-PL" w:eastAsia="pl-PL"/>
              </w:rPr>
              <w:t xml:space="preserve">Obszar tematyczny oceny </w:t>
            </w:r>
          </w:p>
        </w:tc>
        <w:tc>
          <w:tcPr>
            <w:tcW w:w="2376" w:type="dxa"/>
            <w:tcBorders>
              <w:bottom w:val="single" w:sz="12" w:space="0" w:color="FFFFFF"/>
            </w:tcBorders>
            <w:shd w:val="clear" w:color="auto" w:fill="E36C0A"/>
          </w:tcPr>
          <w:p w:rsidR="001708B0" w:rsidRPr="00694F10" w:rsidRDefault="001708B0" w:rsidP="001708B0">
            <w:pPr>
              <w:rPr>
                <w:b/>
                <w:bCs/>
                <w:sz w:val="18"/>
                <w:szCs w:val="18"/>
                <w:lang w:val="pl-PL" w:eastAsia="pl-PL"/>
              </w:rPr>
            </w:pPr>
            <w:r w:rsidRPr="00694F10">
              <w:rPr>
                <w:b/>
                <w:bCs/>
                <w:sz w:val="18"/>
                <w:szCs w:val="18"/>
                <w:lang w:val="pl-PL" w:eastAsia="pl-PL"/>
              </w:rPr>
              <w:t xml:space="preserve">Ocena </w:t>
            </w:r>
          </w:p>
        </w:tc>
      </w:tr>
      <w:tr w:rsidR="001708B0" w:rsidRPr="00694F10" w:rsidTr="003B6AC6">
        <w:tc>
          <w:tcPr>
            <w:tcW w:w="610" w:type="dxa"/>
            <w:shd w:val="clear" w:color="auto" w:fill="E5DFEC"/>
          </w:tcPr>
          <w:p w:rsidR="001708B0" w:rsidRPr="00694F10" w:rsidRDefault="001708B0" w:rsidP="001708B0">
            <w:pPr>
              <w:rPr>
                <w:bCs/>
                <w:sz w:val="18"/>
                <w:szCs w:val="18"/>
                <w:lang w:val="pl-PL" w:eastAsia="pl-PL"/>
              </w:rPr>
            </w:pPr>
            <w:r w:rsidRPr="00694F10">
              <w:rPr>
                <w:bCs/>
                <w:sz w:val="18"/>
                <w:szCs w:val="18"/>
                <w:lang w:val="pl-PL" w:eastAsia="pl-PL"/>
              </w:rPr>
              <w:t>1.</w:t>
            </w:r>
          </w:p>
        </w:tc>
        <w:tc>
          <w:tcPr>
            <w:tcW w:w="6302" w:type="dxa"/>
            <w:shd w:val="clear" w:color="auto" w:fill="E5DFEC"/>
          </w:tcPr>
          <w:p w:rsidR="001708B0" w:rsidRPr="00694F10" w:rsidRDefault="001708B0" w:rsidP="001708B0">
            <w:pPr>
              <w:rPr>
                <w:sz w:val="18"/>
                <w:szCs w:val="18"/>
                <w:lang w:val="pl-PL" w:eastAsia="pl-PL"/>
              </w:rPr>
            </w:pPr>
            <w:r w:rsidRPr="00694F10">
              <w:rPr>
                <w:sz w:val="18"/>
                <w:szCs w:val="18"/>
                <w:lang w:val="pl-PL" w:eastAsia="pl-PL"/>
              </w:rPr>
              <w:t>przejrzystość zawartości</w:t>
            </w:r>
          </w:p>
        </w:tc>
        <w:tc>
          <w:tcPr>
            <w:tcW w:w="2376" w:type="dxa"/>
            <w:shd w:val="clear" w:color="auto" w:fill="E5DFEC"/>
          </w:tcPr>
          <w:p w:rsidR="001708B0" w:rsidRPr="00694F10" w:rsidRDefault="001708B0" w:rsidP="001708B0">
            <w:pPr>
              <w:rPr>
                <w:sz w:val="18"/>
                <w:szCs w:val="18"/>
                <w:lang w:val="pl-PL" w:eastAsia="pl-PL"/>
              </w:rPr>
            </w:pPr>
            <w:r w:rsidRPr="00694F10">
              <w:rPr>
                <w:sz w:val="18"/>
                <w:szCs w:val="18"/>
                <w:lang w:val="pl-PL" w:eastAsia="pl-PL"/>
              </w:rPr>
              <w:t>3</w:t>
            </w:r>
          </w:p>
        </w:tc>
      </w:tr>
      <w:tr w:rsidR="001708B0" w:rsidRPr="00694F10" w:rsidTr="003B6AC6">
        <w:tc>
          <w:tcPr>
            <w:tcW w:w="610" w:type="dxa"/>
            <w:shd w:val="clear" w:color="auto" w:fill="F2EFF6"/>
          </w:tcPr>
          <w:p w:rsidR="001708B0" w:rsidRPr="00694F10" w:rsidRDefault="001708B0" w:rsidP="001708B0">
            <w:pPr>
              <w:rPr>
                <w:bCs/>
                <w:sz w:val="18"/>
                <w:szCs w:val="18"/>
                <w:lang w:val="pl-PL" w:eastAsia="pl-PL"/>
              </w:rPr>
            </w:pPr>
            <w:r w:rsidRPr="00694F10">
              <w:rPr>
                <w:bCs/>
                <w:sz w:val="18"/>
                <w:szCs w:val="18"/>
                <w:lang w:val="pl-PL" w:eastAsia="pl-PL"/>
              </w:rPr>
              <w:t>2.</w:t>
            </w:r>
          </w:p>
        </w:tc>
        <w:tc>
          <w:tcPr>
            <w:tcW w:w="6302" w:type="dxa"/>
            <w:shd w:val="clear" w:color="auto" w:fill="F2EFF6"/>
          </w:tcPr>
          <w:p w:rsidR="001708B0" w:rsidRPr="00694F10" w:rsidRDefault="001708B0" w:rsidP="001708B0">
            <w:pPr>
              <w:rPr>
                <w:sz w:val="18"/>
                <w:szCs w:val="18"/>
                <w:lang w:val="pl-PL" w:eastAsia="pl-PL"/>
              </w:rPr>
            </w:pPr>
            <w:r w:rsidRPr="00694F10">
              <w:rPr>
                <w:sz w:val="18"/>
                <w:szCs w:val="18"/>
                <w:lang w:val="pl-PL" w:eastAsia="pl-PL"/>
              </w:rPr>
              <w:t>intuicyjność systemu nawigacji</w:t>
            </w:r>
          </w:p>
        </w:tc>
        <w:tc>
          <w:tcPr>
            <w:tcW w:w="2376" w:type="dxa"/>
            <w:shd w:val="clear" w:color="auto" w:fill="F2EFF6"/>
          </w:tcPr>
          <w:p w:rsidR="001708B0" w:rsidRPr="00694F10" w:rsidRDefault="001708B0" w:rsidP="001708B0">
            <w:pPr>
              <w:rPr>
                <w:sz w:val="18"/>
                <w:szCs w:val="18"/>
                <w:lang w:val="pl-PL" w:eastAsia="pl-PL"/>
              </w:rPr>
            </w:pPr>
            <w:r w:rsidRPr="00694F10">
              <w:rPr>
                <w:sz w:val="18"/>
                <w:szCs w:val="18"/>
                <w:lang w:val="pl-PL" w:eastAsia="pl-PL"/>
              </w:rPr>
              <w:t>3</w:t>
            </w:r>
          </w:p>
        </w:tc>
      </w:tr>
      <w:tr w:rsidR="001708B0" w:rsidRPr="00694F10" w:rsidTr="003B6AC6">
        <w:tc>
          <w:tcPr>
            <w:tcW w:w="610" w:type="dxa"/>
            <w:shd w:val="clear" w:color="auto" w:fill="E5DFEC"/>
          </w:tcPr>
          <w:p w:rsidR="001708B0" w:rsidRPr="00694F10" w:rsidRDefault="001708B0" w:rsidP="001708B0">
            <w:pPr>
              <w:rPr>
                <w:bCs/>
                <w:sz w:val="18"/>
                <w:szCs w:val="18"/>
                <w:lang w:val="pl-PL" w:eastAsia="pl-PL"/>
              </w:rPr>
            </w:pPr>
            <w:r w:rsidRPr="00694F10">
              <w:rPr>
                <w:bCs/>
                <w:sz w:val="18"/>
                <w:szCs w:val="18"/>
                <w:lang w:val="pl-PL" w:eastAsia="pl-PL"/>
              </w:rPr>
              <w:t xml:space="preserve">3. </w:t>
            </w:r>
          </w:p>
        </w:tc>
        <w:tc>
          <w:tcPr>
            <w:tcW w:w="6302" w:type="dxa"/>
            <w:shd w:val="clear" w:color="auto" w:fill="E5DFEC"/>
          </w:tcPr>
          <w:p w:rsidR="001708B0" w:rsidRPr="00694F10" w:rsidRDefault="001708B0" w:rsidP="001708B0">
            <w:pPr>
              <w:rPr>
                <w:sz w:val="18"/>
                <w:szCs w:val="18"/>
                <w:lang w:val="pl-PL" w:eastAsia="pl-PL"/>
              </w:rPr>
            </w:pPr>
            <w:r w:rsidRPr="00694F10">
              <w:rPr>
                <w:sz w:val="18"/>
                <w:szCs w:val="18"/>
                <w:lang w:val="pl-PL" w:eastAsia="pl-PL"/>
              </w:rPr>
              <w:t>klarowność poziomów ważności zawartości</w:t>
            </w:r>
          </w:p>
        </w:tc>
        <w:tc>
          <w:tcPr>
            <w:tcW w:w="2376" w:type="dxa"/>
            <w:shd w:val="clear" w:color="auto" w:fill="E5DFEC"/>
          </w:tcPr>
          <w:p w:rsidR="001708B0" w:rsidRPr="00694F10" w:rsidRDefault="001708B0" w:rsidP="001708B0">
            <w:pPr>
              <w:rPr>
                <w:sz w:val="18"/>
                <w:szCs w:val="18"/>
                <w:lang w:val="pl-PL" w:eastAsia="pl-PL"/>
              </w:rPr>
            </w:pPr>
            <w:r w:rsidRPr="00694F10">
              <w:rPr>
                <w:sz w:val="18"/>
                <w:szCs w:val="18"/>
                <w:lang w:val="pl-PL" w:eastAsia="pl-PL"/>
              </w:rPr>
              <w:t>3</w:t>
            </w:r>
          </w:p>
        </w:tc>
      </w:tr>
      <w:tr w:rsidR="001708B0" w:rsidRPr="00694F10" w:rsidTr="003B6AC6">
        <w:tc>
          <w:tcPr>
            <w:tcW w:w="610" w:type="dxa"/>
            <w:shd w:val="clear" w:color="auto" w:fill="F2EFF6"/>
          </w:tcPr>
          <w:p w:rsidR="001708B0" w:rsidRPr="00694F10" w:rsidRDefault="001708B0" w:rsidP="001708B0">
            <w:pPr>
              <w:rPr>
                <w:bCs/>
                <w:sz w:val="18"/>
                <w:szCs w:val="18"/>
                <w:lang w:val="pl-PL" w:eastAsia="pl-PL"/>
              </w:rPr>
            </w:pPr>
            <w:r w:rsidRPr="00694F10">
              <w:rPr>
                <w:bCs/>
                <w:sz w:val="18"/>
                <w:szCs w:val="18"/>
                <w:lang w:val="pl-PL" w:eastAsia="pl-PL"/>
              </w:rPr>
              <w:t xml:space="preserve">4. </w:t>
            </w:r>
          </w:p>
        </w:tc>
        <w:tc>
          <w:tcPr>
            <w:tcW w:w="6302" w:type="dxa"/>
            <w:shd w:val="clear" w:color="auto" w:fill="F2EFF6"/>
          </w:tcPr>
          <w:p w:rsidR="001708B0" w:rsidRPr="00694F10" w:rsidRDefault="001708B0" w:rsidP="001708B0">
            <w:pPr>
              <w:rPr>
                <w:sz w:val="18"/>
                <w:szCs w:val="18"/>
                <w:lang w:val="pl-PL" w:eastAsia="pl-PL"/>
              </w:rPr>
            </w:pPr>
            <w:r w:rsidRPr="00694F10">
              <w:rPr>
                <w:sz w:val="18"/>
                <w:szCs w:val="18"/>
                <w:lang w:val="pl-PL" w:eastAsia="pl-PL"/>
              </w:rPr>
              <w:t>łatwość poruszania się po serwisie</w:t>
            </w:r>
          </w:p>
        </w:tc>
        <w:tc>
          <w:tcPr>
            <w:tcW w:w="2376" w:type="dxa"/>
            <w:shd w:val="clear" w:color="auto" w:fill="F2EFF6"/>
          </w:tcPr>
          <w:p w:rsidR="001708B0" w:rsidRPr="00694F10" w:rsidRDefault="001708B0" w:rsidP="001708B0">
            <w:pPr>
              <w:rPr>
                <w:sz w:val="18"/>
                <w:szCs w:val="18"/>
                <w:lang w:val="pl-PL" w:eastAsia="pl-PL"/>
              </w:rPr>
            </w:pPr>
            <w:r w:rsidRPr="00694F10">
              <w:rPr>
                <w:sz w:val="18"/>
                <w:szCs w:val="18"/>
                <w:lang w:val="pl-PL" w:eastAsia="pl-PL"/>
              </w:rPr>
              <w:t>4</w:t>
            </w:r>
          </w:p>
        </w:tc>
      </w:tr>
      <w:tr w:rsidR="001708B0" w:rsidRPr="00694F10" w:rsidTr="003B6AC6">
        <w:tc>
          <w:tcPr>
            <w:tcW w:w="610" w:type="dxa"/>
            <w:shd w:val="clear" w:color="auto" w:fill="E5DFEC"/>
          </w:tcPr>
          <w:p w:rsidR="001708B0" w:rsidRPr="00694F10" w:rsidRDefault="001708B0" w:rsidP="001708B0">
            <w:pPr>
              <w:rPr>
                <w:bCs/>
                <w:sz w:val="18"/>
                <w:szCs w:val="18"/>
                <w:lang w:val="pl-PL" w:eastAsia="pl-PL"/>
              </w:rPr>
            </w:pPr>
            <w:r w:rsidRPr="00694F10">
              <w:rPr>
                <w:bCs/>
                <w:sz w:val="18"/>
                <w:szCs w:val="18"/>
                <w:lang w:val="pl-PL" w:eastAsia="pl-PL"/>
              </w:rPr>
              <w:t>5.</w:t>
            </w:r>
          </w:p>
        </w:tc>
        <w:tc>
          <w:tcPr>
            <w:tcW w:w="6302" w:type="dxa"/>
            <w:shd w:val="clear" w:color="auto" w:fill="E5DFEC"/>
          </w:tcPr>
          <w:p w:rsidR="001708B0" w:rsidRPr="00694F10" w:rsidRDefault="001708B0" w:rsidP="001708B0">
            <w:pPr>
              <w:rPr>
                <w:sz w:val="18"/>
                <w:szCs w:val="18"/>
                <w:lang w:val="pl-PL" w:eastAsia="pl-PL"/>
              </w:rPr>
            </w:pPr>
            <w:r w:rsidRPr="00694F10">
              <w:rPr>
                <w:sz w:val="18"/>
                <w:szCs w:val="18"/>
                <w:lang w:val="pl-PL" w:eastAsia="pl-PL"/>
              </w:rPr>
              <w:t>organizacja systemu nawigacji</w:t>
            </w:r>
          </w:p>
        </w:tc>
        <w:tc>
          <w:tcPr>
            <w:tcW w:w="2376" w:type="dxa"/>
            <w:shd w:val="clear" w:color="auto" w:fill="E5DFEC"/>
          </w:tcPr>
          <w:p w:rsidR="001708B0" w:rsidRPr="00694F10" w:rsidRDefault="001708B0" w:rsidP="001708B0">
            <w:pPr>
              <w:rPr>
                <w:sz w:val="18"/>
                <w:szCs w:val="18"/>
                <w:lang w:val="pl-PL" w:eastAsia="pl-PL"/>
              </w:rPr>
            </w:pPr>
            <w:r w:rsidRPr="00694F10">
              <w:rPr>
                <w:sz w:val="18"/>
                <w:szCs w:val="18"/>
                <w:lang w:val="pl-PL" w:eastAsia="pl-PL"/>
              </w:rPr>
              <w:t>4</w:t>
            </w:r>
          </w:p>
        </w:tc>
      </w:tr>
      <w:tr w:rsidR="001708B0" w:rsidRPr="00694F10" w:rsidTr="003B6AC6">
        <w:tc>
          <w:tcPr>
            <w:tcW w:w="610" w:type="dxa"/>
            <w:shd w:val="clear" w:color="auto" w:fill="F2EFF6"/>
          </w:tcPr>
          <w:p w:rsidR="001708B0" w:rsidRPr="00694F10" w:rsidRDefault="001708B0" w:rsidP="001708B0">
            <w:pPr>
              <w:rPr>
                <w:bCs/>
                <w:sz w:val="18"/>
                <w:szCs w:val="18"/>
                <w:lang w:val="pl-PL" w:eastAsia="pl-PL"/>
              </w:rPr>
            </w:pPr>
            <w:r w:rsidRPr="00694F10">
              <w:rPr>
                <w:bCs/>
                <w:sz w:val="18"/>
                <w:szCs w:val="18"/>
                <w:lang w:val="pl-PL" w:eastAsia="pl-PL"/>
              </w:rPr>
              <w:t>6.</w:t>
            </w:r>
          </w:p>
        </w:tc>
        <w:tc>
          <w:tcPr>
            <w:tcW w:w="6302" w:type="dxa"/>
            <w:shd w:val="clear" w:color="auto" w:fill="F2EFF6"/>
          </w:tcPr>
          <w:p w:rsidR="001708B0" w:rsidRPr="00694F10" w:rsidRDefault="001708B0" w:rsidP="001708B0">
            <w:pPr>
              <w:rPr>
                <w:sz w:val="18"/>
                <w:szCs w:val="18"/>
                <w:lang w:val="pl-PL" w:eastAsia="pl-PL"/>
              </w:rPr>
            </w:pPr>
            <w:r w:rsidRPr="00694F10">
              <w:rPr>
                <w:sz w:val="18"/>
                <w:szCs w:val="18"/>
                <w:lang w:val="pl-PL" w:eastAsia="pl-PL"/>
              </w:rPr>
              <w:t>łatwość dotarcia do informacji</w:t>
            </w:r>
          </w:p>
        </w:tc>
        <w:tc>
          <w:tcPr>
            <w:tcW w:w="2376" w:type="dxa"/>
            <w:shd w:val="clear" w:color="auto" w:fill="F2EFF6"/>
          </w:tcPr>
          <w:p w:rsidR="001708B0" w:rsidRPr="00694F10" w:rsidRDefault="001708B0" w:rsidP="001708B0">
            <w:pPr>
              <w:rPr>
                <w:sz w:val="18"/>
                <w:szCs w:val="18"/>
                <w:lang w:val="pl-PL" w:eastAsia="pl-PL"/>
              </w:rPr>
            </w:pPr>
            <w:r w:rsidRPr="00694F10">
              <w:rPr>
                <w:sz w:val="18"/>
                <w:szCs w:val="18"/>
                <w:lang w:val="pl-PL" w:eastAsia="pl-PL"/>
              </w:rPr>
              <w:t>3</w:t>
            </w:r>
          </w:p>
        </w:tc>
      </w:tr>
      <w:tr w:rsidR="001708B0" w:rsidRPr="00694F10" w:rsidTr="003B6AC6">
        <w:tc>
          <w:tcPr>
            <w:tcW w:w="610" w:type="dxa"/>
            <w:shd w:val="clear" w:color="auto" w:fill="E5DFEC"/>
          </w:tcPr>
          <w:p w:rsidR="001708B0" w:rsidRPr="00694F10" w:rsidRDefault="001708B0" w:rsidP="001708B0">
            <w:pPr>
              <w:rPr>
                <w:bCs/>
                <w:sz w:val="18"/>
                <w:szCs w:val="18"/>
                <w:lang w:val="pl-PL" w:eastAsia="pl-PL"/>
              </w:rPr>
            </w:pPr>
            <w:r w:rsidRPr="00694F10">
              <w:rPr>
                <w:bCs/>
                <w:sz w:val="18"/>
                <w:szCs w:val="18"/>
                <w:lang w:val="pl-PL" w:eastAsia="pl-PL"/>
              </w:rPr>
              <w:t>7.</w:t>
            </w:r>
          </w:p>
        </w:tc>
        <w:tc>
          <w:tcPr>
            <w:tcW w:w="6302" w:type="dxa"/>
            <w:shd w:val="clear" w:color="auto" w:fill="E5DFEC"/>
          </w:tcPr>
          <w:p w:rsidR="001708B0" w:rsidRPr="00694F10" w:rsidRDefault="001708B0" w:rsidP="001708B0">
            <w:pPr>
              <w:rPr>
                <w:sz w:val="18"/>
                <w:szCs w:val="18"/>
                <w:lang w:val="pl-PL" w:eastAsia="pl-PL"/>
              </w:rPr>
            </w:pPr>
            <w:r w:rsidRPr="00694F10">
              <w:rPr>
                <w:sz w:val="18"/>
                <w:szCs w:val="18"/>
                <w:lang w:val="pl-PL" w:eastAsia="pl-PL"/>
              </w:rPr>
              <w:t>współpraca serwisu z różnymi przeglądarkami w różnych rozdzielczościach ekranu</w:t>
            </w:r>
          </w:p>
        </w:tc>
        <w:tc>
          <w:tcPr>
            <w:tcW w:w="2376" w:type="dxa"/>
            <w:shd w:val="clear" w:color="auto" w:fill="E5DFEC"/>
          </w:tcPr>
          <w:p w:rsidR="001708B0" w:rsidRPr="00694F10" w:rsidRDefault="008978F7" w:rsidP="001708B0">
            <w:pPr>
              <w:rPr>
                <w:sz w:val="18"/>
                <w:szCs w:val="18"/>
                <w:lang w:val="pl-PL" w:eastAsia="pl-PL"/>
              </w:rPr>
            </w:pPr>
            <w:r>
              <w:rPr>
                <w:sz w:val="18"/>
                <w:szCs w:val="18"/>
                <w:lang w:val="pl-PL" w:eastAsia="pl-PL"/>
              </w:rPr>
              <w:t>4</w:t>
            </w:r>
          </w:p>
        </w:tc>
      </w:tr>
    </w:tbl>
    <w:p w:rsidR="001708B0" w:rsidRPr="00694F10" w:rsidRDefault="001708B0" w:rsidP="001708B0">
      <w:pPr>
        <w:rPr>
          <w:sz w:val="18"/>
          <w:szCs w:val="18"/>
          <w:lang w:val="pl-PL" w:eastAsia="pl-PL"/>
        </w:rPr>
      </w:pPr>
    </w:p>
    <w:tbl>
      <w:tblPr>
        <w:tblW w:w="0" w:type="auto"/>
        <w:tblLook w:val="04A0" w:firstRow="1" w:lastRow="0" w:firstColumn="1" w:lastColumn="0" w:noHBand="0" w:noVBand="1"/>
      </w:tblPr>
      <w:tblGrid>
        <w:gridCol w:w="610"/>
        <w:gridCol w:w="6301"/>
        <w:gridCol w:w="2375"/>
      </w:tblGrid>
      <w:tr w:rsidR="001708B0" w:rsidRPr="00694F10" w:rsidTr="001E257F">
        <w:tc>
          <w:tcPr>
            <w:tcW w:w="610" w:type="dxa"/>
            <w:tcBorders>
              <w:bottom w:val="single" w:sz="12" w:space="0" w:color="FFFFFF"/>
            </w:tcBorders>
            <w:shd w:val="clear" w:color="auto" w:fill="B83D68" w:themeFill="accent1"/>
          </w:tcPr>
          <w:p w:rsidR="001708B0" w:rsidRPr="00694F10" w:rsidRDefault="001708B0" w:rsidP="001708B0">
            <w:pPr>
              <w:rPr>
                <w:bCs/>
                <w:sz w:val="18"/>
                <w:szCs w:val="18"/>
                <w:lang w:val="pl-PL" w:eastAsia="pl-PL"/>
              </w:rPr>
            </w:pPr>
            <w:r w:rsidRPr="00694F10">
              <w:rPr>
                <w:bCs/>
                <w:sz w:val="18"/>
                <w:szCs w:val="18"/>
                <w:lang w:val="pl-PL" w:eastAsia="pl-PL"/>
              </w:rPr>
              <w:t>Nr</w:t>
            </w:r>
          </w:p>
        </w:tc>
        <w:tc>
          <w:tcPr>
            <w:tcW w:w="6301" w:type="dxa"/>
            <w:tcBorders>
              <w:bottom w:val="single" w:sz="12" w:space="0" w:color="FFFFFF"/>
            </w:tcBorders>
            <w:shd w:val="clear" w:color="auto" w:fill="B83D68" w:themeFill="accent1"/>
          </w:tcPr>
          <w:p w:rsidR="001708B0" w:rsidRPr="00694F10" w:rsidRDefault="001708B0" w:rsidP="001708B0">
            <w:pPr>
              <w:rPr>
                <w:b/>
                <w:bCs/>
                <w:sz w:val="18"/>
                <w:szCs w:val="18"/>
                <w:lang w:val="pl-PL" w:eastAsia="pl-PL"/>
              </w:rPr>
            </w:pPr>
            <w:r w:rsidRPr="00694F10">
              <w:rPr>
                <w:b/>
                <w:bCs/>
                <w:sz w:val="18"/>
                <w:szCs w:val="18"/>
                <w:lang w:val="pl-PL" w:eastAsia="pl-PL"/>
              </w:rPr>
              <w:t xml:space="preserve">KATEGORIA: INNOWACYJNOŚĆ W BUDOWIE STRONY  </w:t>
            </w:r>
          </w:p>
          <w:p w:rsidR="001708B0" w:rsidRPr="00694F10" w:rsidRDefault="001708B0" w:rsidP="001708B0">
            <w:pPr>
              <w:rPr>
                <w:b/>
                <w:bCs/>
                <w:sz w:val="18"/>
                <w:szCs w:val="18"/>
                <w:lang w:val="pl-PL" w:eastAsia="pl-PL"/>
              </w:rPr>
            </w:pPr>
            <w:r w:rsidRPr="00694F10">
              <w:rPr>
                <w:b/>
                <w:bCs/>
                <w:sz w:val="18"/>
                <w:szCs w:val="18"/>
                <w:lang w:val="pl-PL" w:eastAsia="pl-PL"/>
              </w:rPr>
              <w:t xml:space="preserve">Obszar tematyczny oceny </w:t>
            </w:r>
          </w:p>
        </w:tc>
        <w:tc>
          <w:tcPr>
            <w:tcW w:w="2375" w:type="dxa"/>
            <w:tcBorders>
              <w:bottom w:val="single" w:sz="12" w:space="0" w:color="FFFFFF"/>
            </w:tcBorders>
            <w:shd w:val="clear" w:color="auto" w:fill="E36C0A"/>
          </w:tcPr>
          <w:p w:rsidR="001708B0" w:rsidRPr="00694F10" w:rsidRDefault="001708B0" w:rsidP="001708B0">
            <w:pPr>
              <w:rPr>
                <w:b/>
                <w:bCs/>
                <w:sz w:val="18"/>
                <w:szCs w:val="18"/>
                <w:lang w:val="pl-PL" w:eastAsia="pl-PL"/>
              </w:rPr>
            </w:pPr>
            <w:r w:rsidRPr="00694F10">
              <w:rPr>
                <w:b/>
                <w:bCs/>
                <w:sz w:val="18"/>
                <w:szCs w:val="18"/>
                <w:lang w:val="pl-PL" w:eastAsia="pl-PL"/>
              </w:rPr>
              <w:t xml:space="preserve">Ocena </w:t>
            </w:r>
          </w:p>
        </w:tc>
      </w:tr>
      <w:tr w:rsidR="001708B0" w:rsidRPr="00694F10" w:rsidTr="003B6AC6">
        <w:tc>
          <w:tcPr>
            <w:tcW w:w="610" w:type="dxa"/>
            <w:shd w:val="clear" w:color="auto" w:fill="E5DFEC"/>
          </w:tcPr>
          <w:p w:rsidR="001708B0" w:rsidRPr="00694F10" w:rsidRDefault="001708B0" w:rsidP="001708B0">
            <w:pPr>
              <w:rPr>
                <w:bCs/>
                <w:sz w:val="18"/>
                <w:szCs w:val="18"/>
                <w:lang w:val="pl-PL" w:eastAsia="pl-PL"/>
              </w:rPr>
            </w:pPr>
            <w:r w:rsidRPr="00694F10">
              <w:rPr>
                <w:bCs/>
                <w:sz w:val="18"/>
                <w:szCs w:val="18"/>
                <w:lang w:val="pl-PL" w:eastAsia="pl-PL"/>
              </w:rPr>
              <w:t>1.</w:t>
            </w:r>
          </w:p>
        </w:tc>
        <w:tc>
          <w:tcPr>
            <w:tcW w:w="6301" w:type="dxa"/>
            <w:shd w:val="clear" w:color="auto" w:fill="E5DFEC"/>
          </w:tcPr>
          <w:p w:rsidR="001708B0" w:rsidRPr="00694F10" w:rsidRDefault="001708B0" w:rsidP="001708B0">
            <w:pPr>
              <w:rPr>
                <w:sz w:val="18"/>
                <w:szCs w:val="18"/>
                <w:lang w:val="pl-PL" w:eastAsia="pl-PL"/>
              </w:rPr>
            </w:pPr>
            <w:r w:rsidRPr="00694F10">
              <w:rPr>
                <w:sz w:val="18"/>
                <w:szCs w:val="18"/>
                <w:lang w:val="pl-PL" w:eastAsia="pl-PL"/>
              </w:rPr>
              <w:t>Facebook i „Lubię to!”</w:t>
            </w:r>
          </w:p>
        </w:tc>
        <w:tc>
          <w:tcPr>
            <w:tcW w:w="2375" w:type="dxa"/>
            <w:shd w:val="clear" w:color="auto" w:fill="E5DFEC"/>
          </w:tcPr>
          <w:p w:rsidR="001708B0" w:rsidRPr="00694F10" w:rsidRDefault="008978F7" w:rsidP="001708B0">
            <w:pPr>
              <w:rPr>
                <w:sz w:val="18"/>
                <w:szCs w:val="18"/>
                <w:lang w:val="pl-PL" w:eastAsia="pl-PL"/>
              </w:rPr>
            </w:pPr>
            <w:r>
              <w:rPr>
                <w:sz w:val="18"/>
                <w:szCs w:val="18"/>
                <w:lang w:val="pl-PL" w:eastAsia="pl-PL"/>
              </w:rPr>
              <w:t>0</w:t>
            </w:r>
          </w:p>
        </w:tc>
      </w:tr>
      <w:tr w:rsidR="001708B0" w:rsidRPr="00694F10" w:rsidTr="003B6AC6">
        <w:tc>
          <w:tcPr>
            <w:tcW w:w="610" w:type="dxa"/>
            <w:shd w:val="clear" w:color="auto" w:fill="F2EFF6"/>
          </w:tcPr>
          <w:p w:rsidR="001708B0" w:rsidRPr="00694F10" w:rsidRDefault="001708B0" w:rsidP="001708B0">
            <w:pPr>
              <w:rPr>
                <w:bCs/>
                <w:sz w:val="18"/>
                <w:szCs w:val="18"/>
                <w:lang w:val="pl-PL" w:eastAsia="pl-PL"/>
              </w:rPr>
            </w:pPr>
            <w:r w:rsidRPr="00694F10">
              <w:rPr>
                <w:bCs/>
                <w:sz w:val="18"/>
                <w:szCs w:val="18"/>
                <w:lang w:val="pl-PL" w:eastAsia="pl-PL"/>
              </w:rPr>
              <w:t>2.</w:t>
            </w:r>
          </w:p>
        </w:tc>
        <w:tc>
          <w:tcPr>
            <w:tcW w:w="6301" w:type="dxa"/>
            <w:shd w:val="clear" w:color="auto" w:fill="F2EFF6"/>
          </w:tcPr>
          <w:p w:rsidR="001708B0" w:rsidRPr="00694F10" w:rsidRDefault="001708B0" w:rsidP="001708B0">
            <w:pPr>
              <w:rPr>
                <w:sz w:val="18"/>
                <w:szCs w:val="18"/>
                <w:lang w:val="pl-PL" w:eastAsia="pl-PL"/>
              </w:rPr>
            </w:pPr>
            <w:r w:rsidRPr="00694F10">
              <w:rPr>
                <w:sz w:val="18"/>
                <w:szCs w:val="18"/>
                <w:lang w:val="pl-PL" w:eastAsia="pl-PL"/>
              </w:rPr>
              <w:t xml:space="preserve">Forum dyskusyjne </w:t>
            </w:r>
          </w:p>
        </w:tc>
        <w:tc>
          <w:tcPr>
            <w:tcW w:w="2375" w:type="dxa"/>
            <w:shd w:val="clear" w:color="auto" w:fill="F2EFF6"/>
          </w:tcPr>
          <w:p w:rsidR="001708B0" w:rsidRPr="00694F10" w:rsidRDefault="001708B0" w:rsidP="001708B0">
            <w:pPr>
              <w:rPr>
                <w:sz w:val="18"/>
                <w:szCs w:val="18"/>
                <w:lang w:val="pl-PL" w:eastAsia="pl-PL"/>
              </w:rPr>
            </w:pPr>
            <w:r w:rsidRPr="00694F10">
              <w:rPr>
                <w:sz w:val="18"/>
                <w:szCs w:val="18"/>
                <w:lang w:val="pl-PL" w:eastAsia="pl-PL"/>
              </w:rPr>
              <w:t>0</w:t>
            </w:r>
          </w:p>
        </w:tc>
      </w:tr>
      <w:tr w:rsidR="001708B0" w:rsidRPr="00694F10" w:rsidTr="003B6AC6">
        <w:tc>
          <w:tcPr>
            <w:tcW w:w="610" w:type="dxa"/>
            <w:shd w:val="clear" w:color="auto" w:fill="E5DFEC"/>
          </w:tcPr>
          <w:p w:rsidR="001708B0" w:rsidRPr="00694F10" w:rsidRDefault="001708B0" w:rsidP="001708B0">
            <w:pPr>
              <w:rPr>
                <w:bCs/>
                <w:sz w:val="18"/>
                <w:szCs w:val="18"/>
                <w:lang w:val="pl-PL" w:eastAsia="pl-PL"/>
              </w:rPr>
            </w:pPr>
            <w:r w:rsidRPr="00694F10">
              <w:rPr>
                <w:bCs/>
                <w:sz w:val="18"/>
                <w:szCs w:val="18"/>
                <w:lang w:val="pl-PL" w:eastAsia="pl-PL"/>
              </w:rPr>
              <w:t>3.</w:t>
            </w:r>
          </w:p>
        </w:tc>
        <w:tc>
          <w:tcPr>
            <w:tcW w:w="6301" w:type="dxa"/>
            <w:shd w:val="clear" w:color="auto" w:fill="E5DFEC"/>
          </w:tcPr>
          <w:p w:rsidR="001708B0" w:rsidRPr="00694F10" w:rsidRDefault="001708B0" w:rsidP="001708B0">
            <w:pPr>
              <w:rPr>
                <w:sz w:val="18"/>
                <w:szCs w:val="18"/>
                <w:lang w:val="pl-PL" w:eastAsia="pl-PL"/>
              </w:rPr>
            </w:pPr>
            <w:r w:rsidRPr="00694F10">
              <w:rPr>
                <w:sz w:val="18"/>
                <w:szCs w:val="18"/>
                <w:lang w:val="pl-PL" w:eastAsia="pl-PL"/>
              </w:rPr>
              <w:t>Newsletter</w:t>
            </w:r>
          </w:p>
        </w:tc>
        <w:tc>
          <w:tcPr>
            <w:tcW w:w="2375" w:type="dxa"/>
            <w:shd w:val="clear" w:color="auto" w:fill="E5DFEC"/>
          </w:tcPr>
          <w:p w:rsidR="001708B0" w:rsidRPr="00694F10" w:rsidRDefault="008978F7" w:rsidP="001708B0">
            <w:pPr>
              <w:rPr>
                <w:sz w:val="18"/>
                <w:szCs w:val="18"/>
                <w:lang w:val="pl-PL" w:eastAsia="pl-PL"/>
              </w:rPr>
            </w:pPr>
            <w:r>
              <w:rPr>
                <w:sz w:val="18"/>
                <w:szCs w:val="18"/>
                <w:lang w:val="pl-PL" w:eastAsia="pl-PL"/>
              </w:rPr>
              <w:t>0</w:t>
            </w:r>
          </w:p>
        </w:tc>
      </w:tr>
    </w:tbl>
    <w:p w:rsidR="00C07E9A" w:rsidRPr="000F55C0" w:rsidRDefault="00C20779" w:rsidP="00C07E9A">
      <w:pPr>
        <w:rPr>
          <w:lang w:val="pl-PL" w:eastAsia="pl-PL"/>
        </w:rPr>
      </w:pPr>
      <w:r w:rsidRPr="000F55C0">
        <w:rPr>
          <w:lang w:val="pl-PL" w:eastAsia="pl-PL"/>
        </w:rPr>
        <w:t xml:space="preserve">Ocena użyteczności strony na podstawie zastosowany kryteriów oceny przedstawia się generalnie </w:t>
      </w:r>
      <w:r w:rsidR="00252EA7">
        <w:rPr>
          <w:lang w:val="pl-PL" w:eastAsia="pl-PL"/>
        </w:rPr>
        <w:t>średnio</w:t>
      </w:r>
      <w:r w:rsidRPr="000F55C0">
        <w:rPr>
          <w:lang w:val="pl-PL" w:eastAsia="pl-PL"/>
        </w:rPr>
        <w:t>. Informacje zawarte na stronie LGD są dostosowane do praktycznych potrzeb użytkowników, czyli potencjalnych beneficjentów</w:t>
      </w:r>
      <w:r w:rsidR="00252EA7">
        <w:rPr>
          <w:lang w:val="pl-PL" w:eastAsia="pl-PL"/>
        </w:rPr>
        <w:t>, jednak są zbyt ubogie</w:t>
      </w:r>
      <w:r w:rsidRPr="000F55C0">
        <w:rPr>
          <w:lang w:val="pl-PL" w:eastAsia="pl-PL"/>
        </w:rPr>
        <w:t xml:space="preserve">. </w:t>
      </w:r>
      <w:r w:rsidR="00252EA7">
        <w:rPr>
          <w:lang w:val="pl-PL" w:eastAsia="pl-PL"/>
        </w:rPr>
        <w:t>Brakuje interesujących informacji</w:t>
      </w:r>
      <w:r w:rsidRPr="000F55C0">
        <w:rPr>
          <w:lang w:val="pl-PL" w:eastAsia="pl-PL"/>
        </w:rPr>
        <w:t xml:space="preserve">, </w:t>
      </w:r>
      <w:r w:rsidR="00252EA7">
        <w:rPr>
          <w:lang w:val="pl-PL" w:eastAsia="pl-PL"/>
        </w:rPr>
        <w:t xml:space="preserve">dostępne dane, których jest niewiele </w:t>
      </w:r>
      <w:r w:rsidRPr="000F55C0">
        <w:rPr>
          <w:lang w:val="pl-PL" w:eastAsia="pl-PL"/>
        </w:rPr>
        <w:t>zostały skategoryzowane w zakładkach, które zo</w:t>
      </w:r>
      <w:r w:rsidR="00E72174">
        <w:rPr>
          <w:lang w:val="pl-PL" w:eastAsia="pl-PL"/>
        </w:rPr>
        <w:t>stały nazwane w klarowny sposób</w:t>
      </w:r>
      <w:r w:rsidRPr="000F55C0">
        <w:rPr>
          <w:lang w:val="pl-PL" w:eastAsia="pl-PL"/>
        </w:rPr>
        <w:t xml:space="preserve">. </w:t>
      </w:r>
      <w:r w:rsidRPr="000F55C0">
        <w:rPr>
          <w:lang w:val="pl-PL" w:eastAsia="pl-PL"/>
        </w:rPr>
        <w:lastRenderedPageBreak/>
        <w:t xml:space="preserve">Na stronie głównej zamieszczona jest informacja o współfinansowaniu strony internetowej ze środków UE PROW 2007-2013, wyświetlanie zakładek zostało zorganizowane w taki sposób, że oznakowanie widoczne jest zawsze.  Kolejność znaków graficznych LGD i programu Leader jest usytuowana poprawnie:  </w:t>
      </w:r>
    </w:p>
    <w:p w:rsidR="00A524E9" w:rsidRPr="000F55C0" w:rsidRDefault="00252EA7" w:rsidP="00C07E9A">
      <w:pPr>
        <w:rPr>
          <w:lang w:val="pl-PL" w:eastAsia="pl-PL"/>
        </w:rPr>
      </w:pPr>
      <w:r>
        <w:rPr>
          <w:noProof/>
          <w:lang w:val="pl-PL" w:eastAsia="pl-PL" w:bidi="ar-SA"/>
        </w:rPr>
        <w:drawing>
          <wp:inline distT="0" distB="0" distL="0" distR="0" wp14:anchorId="21968792" wp14:editId="26DBA8CF">
            <wp:extent cx="5762625" cy="1152525"/>
            <wp:effectExtent l="19050" t="0" r="952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cstate="print"/>
                    <a:srcRect/>
                    <a:stretch>
                      <a:fillRect/>
                    </a:stretch>
                  </pic:blipFill>
                  <pic:spPr bwMode="auto">
                    <a:xfrm>
                      <a:off x="0" y="0"/>
                      <a:ext cx="5762625" cy="1152525"/>
                    </a:xfrm>
                    <a:prstGeom prst="rect">
                      <a:avLst/>
                    </a:prstGeom>
                    <a:noFill/>
                    <a:ln w="9525">
                      <a:noFill/>
                      <a:miter lim="800000"/>
                      <a:headEnd/>
                      <a:tailEnd/>
                    </a:ln>
                  </pic:spPr>
                </pic:pic>
              </a:graphicData>
            </a:graphic>
          </wp:inline>
        </w:drawing>
      </w:r>
    </w:p>
    <w:p w:rsidR="00832093" w:rsidRDefault="00A524E9" w:rsidP="004523F4">
      <w:pPr>
        <w:rPr>
          <w:lang w:val="pl-PL" w:eastAsia="pl-PL"/>
        </w:rPr>
      </w:pPr>
      <w:r w:rsidRPr="000F55C0">
        <w:rPr>
          <w:lang w:val="pl-PL" w:eastAsia="pl-PL"/>
        </w:rPr>
        <w:t xml:space="preserve">Dopasowanie funkcjonalności strony na potrzeby grupy docelowej stanowi wyzwanie. Z jednej strony powinny zostać zamieszczone wytyczne i informacje użyteczne do napisania dobrego wniosku na projekt finansowy ze środków Leader. Z drugiej strony zasadne będzie zmieszczenie informacji o działaniach aktywizacyjnych dotyczących miejscowości i działania LGD. Rekomenduje się ujęcie strony LGD w szerszych działaniach planu komunikacyjnego </w:t>
      </w:r>
      <w:r w:rsidR="00252EA7">
        <w:rPr>
          <w:lang w:val="pl-PL" w:eastAsia="pl-PL"/>
        </w:rPr>
        <w:t>stowarzyszenia</w:t>
      </w:r>
      <w:r w:rsidRPr="000F55C0">
        <w:rPr>
          <w:lang w:val="pl-PL" w:eastAsia="pl-PL"/>
        </w:rPr>
        <w:t>. Informacje o naborach do poszczególnych działań zostały przedstawione klarownie, znajdują się w osobnych zakładkach</w:t>
      </w:r>
      <w:r w:rsidR="00252EA7">
        <w:rPr>
          <w:lang w:val="pl-PL" w:eastAsia="pl-PL"/>
        </w:rPr>
        <w:t>, jednak są zbyt ogólne</w:t>
      </w:r>
      <w:r w:rsidRPr="000F55C0">
        <w:rPr>
          <w:lang w:val="pl-PL" w:eastAsia="pl-PL"/>
        </w:rPr>
        <w:t xml:space="preserve">. </w:t>
      </w:r>
      <w:r w:rsidR="00252EA7">
        <w:rPr>
          <w:lang w:val="pl-PL" w:eastAsia="pl-PL"/>
        </w:rPr>
        <w:t>Brakuje d</w:t>
      </w:r>
      <w:r w:rsidRPr="000F55C0">
        <w:rPr>
          <w:lang w:val="pl-PL" w:eastAsia="pl-PL"/>
        </w:rPr>
        <w:t xml:space="preserve">o każdego działania </w:t>
      </w:r>
      <w:r w:rsidR="00252EA7">
        <w:rPr>
          <w:lang w:val="pl-PL" w:eastAsia="pl-PL"/>
        </w:rPr>
        <w:t>informacji</w:t>
      </w:r>
      <w:r w:rsidRPr="000F55C0">
        <w:rPr>
          <w:lang w:val="pl-PL" w:eastAsia="pl-PL"/>
        </w:rPr>
        <w:t>, porad oraz list rankingow</w:t>
      </w:r>
      <w:r w:rsidR="00252EA7">
        <w:rPr>
          <w:lang w:val="pl-PL" w:eastAsia="pl-PL"/>
        </w:rPr>
        <w:t>ych</w:t>
      </w:r>
      <w:r w:rsidRPr="000F55C0">
        <w:rPr>
          <w:lang w:val="pl-PL" w:eastAsia="pl-PL"/>
        </w:rPr>
        <w:t xml:space="preserve">. Strona internetowa </w:t>
      </w:r>
      <w:r w:rsidR="00252EA7">
        <w:rPr>
          <w:lang w:val="pl-PL" w:eastAsia="pl-PL"/>
        </w:rPr>
        <w:t>nie jest</w:t>
      </w:r>
      <w:r w:rsidRPr="000F55C0">
        <w:rPr>
          <w:lang w:val="pl-PL" w:eastAsia="pl-PL"/>
        </w:rPr>
        <w:t xml:space="preserve"> również atrakcyjna wizualnie.</w:t>
      </w:r>
      <w:r w:rsidR="00667E34">
        <w:rPr>
          <w:lang w:val="pl-PL" w:eastAsia="pl-PL"/>
        </w:rPr>
        <w:t xml:space="preserve"> </w:t>
      </w:r>
    </w:p>
    <w:p w:rsidR="00832093" w:rsidRDefault="00832093" w:rsidP="004523F4">
      <w:pPr>
        <w:rPr>
          <w:lang w:val="pl-PL" w:eastAsia="pl-PL"/>
        </w:rPr>
      </w:pPr>
      <w:r w:rsidRPr="00832093">
        <w:rPr>
          <w:lang w:val="pl-PL" w:eastAsia="pl-PL"/>
        </w:rPr>
        <w:t xml:space="preserve">W ramach badania zapytano </w:t>
      </w:r>
      <w:r>
        <w:rPr>
          <w:lang w:val="pl-PL" w:eastAsia="pl-PL"/>
        </w:rPr>
        <w:t>członków stowarzyszenia</w:t>
      </w:r>
      <w:r w:rsidRPr="00832093">
        <w:rPr>
          <w:lang w:val="pl-PL" w:eastAsia="pl-PL"/>
        </w:rPr>
        <w:t xml:space="preserve"> o ocenę realizowanych działań informacyjno-promocyjnych przez LGD. Więks</w:t>
      </w:r>
      <w:r>
        <w:rPr>
          <w:lang w:val="pl-PL" w:eastAsia="pl-PL"/>
        </w:rPr>
        <w:t>zość ankietowanych partnerów (58</w:t>
      </w:r>
      <w:r w:rsidRPr="00832093">
        <w:rPr>
          <w:lang w:val="pl-PL" w:eastAsia="pl-PL"/>
        </w:rPr>
        <w:t>%) pozytywnie oceniło działania informacyjno-promocyjne LGD wskazując dodatkowo, że zostały dobrze przygotowywane</w:t>
      </w:r>
      <w:r>
        <w:rPr>
          <w:lang w:val="pl-PL" w:eastAsia="pl-PL"/>
        </w:rPr>
        <w:t>, Należy jednak wskazać, że niemal równa grupa badanych ocenia bardziej sceptycznie działalność LGD w obszarze informacji i promocji wskazując, że działania te mogły być średnio zrozumiałe dla osób niezwiązanych z funduszami unijnymi (Wykres).</w:t>
      </w:r>
    </w:p>
    <w:p w:rsidR="00832093" w:rsidRDefault="00832093" w:rsidP="00832093">
      <w:pPr>
        <w:pStyle w:val="Legenda"/>
        <w:rPr>
          <w:lang w:val="pl-PL" w:eastAsia="pl-PL"/>
        </w:rPr>
      </w:pPr>
      <w:bookmarkStart w:id="72" w:name="_Toc423447767"/>
      <w:r w:rsidRPr="00832093">
        <w:rPr>
          <w:lang w:val="pl-PL"/>
        </w:rPr>
        <w:t xml:space="preserve">Wykres </w:t>
      </w:r>
      <w:r>
        <w:fldChar w:fldCharType="begin"/>
      </w:r>
      <w:r w:rsidRPr="00832093">
        <w:rPr>
          <w:lang w:val="pl-PL"/>
        </w:rPr>
        <w:instrText xml:space="preserve"> SEQ Wykres \* ARABIC </w:instrText>
      </w:r>
      <w:r>
        <w:fldChar w:fldCharType="separate"/>
      </w:r>
      <w:r w:rsidR="00E21A20">
        <w:rPr>
          <w:noProof/>
          <w:lang w:val="pl-PL"/>
        </w:rPr>
        <w:t>24</w:t>
      </w:r>
      <w:r>
        <w:fldChar w:fldCharType="end"/>
      </w:r>
      <w:r w:rsidRPr="00832093">
        <w:rPr>
          <w:lang w:val="pl-PL"/>
        </w:rPr>
        <w:t xml:space="preserve"> </w:t>
      </w:r>
      <w:r w:rsidR="009251E4">
        <w:rPr>
          <w:caps w:val="0"/>
          <w:lang w:val="pl-PL" w:eastAsia="pl-PL"/>
        </w:rPr>
        <w:t>OCENA DZIAŁAŃ INFORMACYJNO-PROMOCYJNYCH PROWADZONYCH PRZEZ LGD</w:t>
      </w:r>
      <w:bookmarkEnd w:id="72"/>
    </w:p>
    <w:p w:rsidR="00832093" w:rsidRDefault="00832093" w:rsidP="00832093">
      <w:pPr>
        <w:jc w:val="center"/>
        <w:rPr>
          <w:lang w:val="pl-PL" w:eastAsia="pl-PL"/>
        </w:rPr>
      </w:pPr>
      <w:r>
        <w:rPr>
          <w:noProof/>
          <w:lang w:val="pl-PL" w:eastAsia="pl-PL" w:bidi="ar-SA"/>
        </w:rPr>
        <w:drawing>
          <wp:inline distT="0" distB="0" distL="0" distR="0" wp14:anchorId="53E7CC96" wp14:editId="7EA089F4">
            <wp:extent cx="5759450" cy="793750"/>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59450" cy="793750"/>
                    </a:xfrm>
                    <a:prstGeom prst="rect">
                      <a:avLst/>
                    </a:prstGeom>
                    <a:noFill/>
                    <a:ln>
                      <a:noFill/>
                    </a:ln>
                  </pic:spPr>
                </pic:pic>
              </a:graphicData>
            </a:graphic>
          </wp:inline>
        </w:drawing>
      </w:r>
    </w:p>
    <w:p w:rsidR="00832093" w:rsidRPr="00832093" w:rsidRDefault="00832093" w:rsidP="00E21A20">
      <w:pPr>
        <w:spacing w:before="0"/>
        <w:jc w:val="center"/>
        <w:rPr>
          <w:i/>
          <w:sz w:val="16"/>
          <w:szCs w:val="16"/>
          <w:lang w:val="pl-PL" w:eastAsia="pl-PL"/>
        </w:rPr>
      </w:pPr>
      <w:r w:rsidRPr="00832093">
        <w:rPr>
          <w:i/>
          <w:sz w:val="16"/>
          <w:szCs w:val="16"/>
          <w:lang w:val="pl-PL" w:eastAsia="pl-PL"/>
        </w:rPr>
        <w:t>Źródło: Ankieta CAWI z członkami stowarzyszenia, N=12</w:t>
      </w:r>
    </w:p>
    <w:p w:rsidR="00E21A20" w:rsidRDefault="00832093" w:rsidP="004523F4">
      <w:pPr>
        <w:rPr>
          <w:lang w:val="pl-PL" w:eastAsia="pl-PL"/>
        </w:rPr>
      </w:pPr>
      <w:r w:rsidRPr="00832093">
        <w:rPr>
          <w:lang w:val="pl-PL" w:eastAsia="pl-PL"/>
        </w:rPr>
        <w:t xml:space="preserve">W ocenie </w:t>
      </w:r>
      <w:r>
        <w:rPr>
          <w:lang w:val="pl-PL" w:eastAsia="pl-PL"/>
        </w:rPr>
        <w:t>członków stowarzyszenia</w:t>
      </w:r>
      <w:r w:rsidRPr="00832093">
        <w:rPr>
          <w:lang w:val="pl-PL" w:eastAsia="pl-PL"/>
        </w:rPr>
        <w:t xml:space="preserve"> korzystnie wypada ocena oferty integrującej i aktywizującej mieszkańców proponowanej p</w:t>
      </w:r>
      <w:r w:rsidR="00E21A20">
        <w:rPr>
          <w:lang w:val="pl-PL" w:eastAsia="pl-PL"/>
        </w:rPr>
        <w:t>rzez LGD. Pośród proponowanych kierunków działań informacyjnych i promocyjnych, z zastrzeżeniem aktywności w sieci i mediach społecznościowych które ocenie członków stowarzyszenia nie powinny być dominującą firmą aktywizacji (Wykres):</w:t>
      </w:r>
    </w:p>
    <w:p w:rsidR="00E21A20" w:rsidRDefault="00E21A20" w:rsidP="00E21A20">
      <w:pPr>
        <w:pStyle w:val="Legenda"/>
        <w:rPr>
          <w:lang w:val="pl-PL" w:eastAsia="pl-PL"/>
        </w:rPr>
      </w:pPr>
      <w:bookmarkStart w:id="73" w:name="_Toc423447768"/>
      <w:r w:rsidRPr="00E21A20">
        <w:rPr>
          <w:lang w:val="pl-PL"/>
        </w:rPr>
        <w:t xml:space="preserve">Wykres </w:t>
      </w:r>
      <w:r>
        <w:fldChar w:fldCharType="begin"/>
      </w:r>
      <w:r w:rsidRPr="00E21A20">
        <w:rPr>
          <w:lang w:val="pl-PL"/>
        </w:rPr>
        <w:instrText xml:space="preserve"> SEQ Wykres \* ARABIC </w:instrText>
      </w:r>
      <w:r>
        <w:fldChar w:fldCharType="separate"/>
      </w:r>
      <w:r>
        <w:rPr>
          <w:noProof/>
          <w:lang w:val="pl-PL"/>
        </w:rPr>
        <w:t>25</w:t>
      </w:r>
      <w:r>
        <w:fldChar w:fldCharType="end"/>
      </w:r>
      <w:r w:rsidRPr="00E21A20">
        <w:rPr>
          <w:lang w:val="pl-PL"/>
        </w:rPr>
        <w:t xml:space="preserve"> </w:t>
      </w:r>
      <w:r w:rsidR="00DC572D">
        <w:rPr>
          <w:caps w:val="0"/>
          <w:lang w:val="pl-PL" w:eastAsia="pl-PL"/>
        </w:rPr>
        <w:t xml:space="preserve">PROPOZYCJE DZIAŁAŃ, KTÓRE POWINNO SIĘ WZMOCNIĆ, ABY </w:t>
      </w:r>
      <w:r w:rsidR="00DC572D" w:rsidRPr="00E21A20">
        <w:rPr>
          <w:caps w:val="0"/>
          <w:lang w:val="pl-PL" w:eastAsia="pl-PL"/>
        </w:rPr>
        <w:t>INFORMACJE NA TEMAT DZIAŁALNOŚCI LGD (SZCZEGÓLNIE W TRAKCIE NABORÓW) DOCIERAŁY DO JAK NAJWIĘKSZEJ LICZBY OSÓB ZAINTERESOWANYCH POZYSKANIEM ŚRODKÓW UNIJNYCH ZA POŚREDNICTWEM STOWARZYSZENIA</w:t>
      </w:r>
      <w:bookmarkEnd w:id="73"/>
    </w:p>
    <w:p w:rsidR="00E21A20" w:rsidRDefault="00E21A20" w:rsidP="004523F4">
      <w:pPr>
        <w:rPr>
          <w:lang w:val="pl-PL" w:eastAsia="pl-PL"/>
        </w:rPr>
      </w:pPr>
      <w:r>
        <w:rPr>
          <w:noProof/>
          <w:lang w:val="pl-PL" w:eastAsia="pl-PL" w:bidi="ar-SA"/>
        </w:rPr>
        <w:drawing>
          <wp:inline distT="0" distB="0" distL="0" distR="0" wp14:anchorId="6FD95252" wp14:editId="7F37F737">
            <wp:extent cx="5753735" cy="1288415"/>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53735" cy="1288415"/>
                    </a:xfrm>
                    <a:prstGeom prst="rect">
                      <a:avLst/>
                    </a:prstGeom>
                    <a:noFill/>
                    <a:ln>
                      <a:noFill/>
                    </a:ln>
                  </pic:spPr>
                </pic:pic>
              </a:graphicData>
            </a:graphic>
          </wp:inline>
        </w:drawing>
      </w:r>
    </w:p>
    <w:p w:rsidR="00E21A20" w:rsidRPr="00832093" w:rsidRDefault="00E21A20" w:rsidP="00E21A20">
      <w:pPr>
        <w:spacing w:before="0"/>
        <w:jc w:val="center"/>
        <w:rPr>
          <w:i/>
          <w:sz w:val="16"/>
          <w:szCs w:val="16"/>
          <w:lang w:val="pl-PL" w:eastAsia="pl-PL"/>
        </w:rPr>
      </w:pPr>
      <w:r w:rsidRPr="00832093">
        <w:rPr>
          <w:i/>
          <w:sz w:val="16"/>
          <w:szCs w:val="16"/>
          <w:lang w:val="pl-PL" w:eastAsia="pl-PL"/>
        </w:rPr>
        <w:t>Źródło: Ankieta CAWI z członkami stowarzyszenia, N=12</w:t>
      </w:r>
    </w:p>
    <w:p w:rsidR="004523F4" w:rsidRDefault="004523F4" w:rsidP="004523F4">
      <w:pPr>
        <w:rPr>
          <w:lang w:val="pl-PL" w:eastAsia="pl-PL"/>
        </w:rPr>
      </w:pPr>
      <w:r w:rsidRPr="000F55C0">
        <w:rPr>
          <w:lang w:val="pl-PL" w:eastAsia="pl-PL"/>
        </w:rPr>
        <w:lastRenderedPageBreak/>
        <w:t xml:space="preserve">Badanie ewaluacyjne pokazało, że LGD </w:t>
      </w:r>
      <w:r w:rsidR="00287CEC">
        <w:rPr>
          <w:lang w:val="pl-PL" w:eastAsia="pl-PL"/>
        </w:rPr>
        <w:t>Partnerstwo w Rozwoju nie</w:t>
      </w:r>
      <w:r w:rsidRPr="000F55C0">
        <w:rPr>
          <w:lang w:val="pl-PL" w:eastAsia="pl-PL"/>
        </w:rPr>
        <w:t xml:space="preserve"> </w:t>
      </w:r>
      <w:r>
        <w:rPr>
          <w:lang w:val="pl-PL" w:eastAsia="pl-PL"/>
        </w:rPr>
        <w:t>posiada profil</w:t>
      </w:r>
      <w:r w:rsidR="00287CEC">
        <w:rPr>
          <w:lang w:val="pl-PL" w:eastAsia="pl-PL"/>
        </w:rPr>
        <w:t>u</w:t>
      </w:r>
      <w:r>
        <w:rPr>
          <w:lang w:val="pl-PL" w:eastAsia="pl-PL"/>
        </w:rPr>
        <w:t xml:space="preserve"> na Facebook. </w:t>
      </w:r>
      <w:r w:rsidR="00287CEC">
        <w:rPr>
          <w:lang w:val="pl-PL" w:eastAsia="pl-PL"/>
        </w:rPr>
        <w:t>Stowarzyszenie</w:t>
      </w:r>
      <w:r>
        <w:rPr>
          <w:lang w:val="pl-PL" w:eastAsia="pl-PL"/>
        </w:rPr>
        <w:t xml:space="preserve"> nie </w:t>
      </w:r>
      <w:r w:rsidR="00287CEC">
        <w:rPr>
          <w:lang w:val="pl-PL" w:eastAsia="pl-PL"/>
        </w:rPr>
        <w:t>prowadzi aktywnej działalności</w:t>
      </w:r>
      <w:r>
        <w:rPr>
          <w:lang w:val="pl-PL" w:eastAsia="pl-PL"/>
        </w:rPr>
        <w:t xml:space="preserve"> </w:t>
      </w:r>
      <w:r w:rsidRPr="004523F4">
        <w:rPr>
          <w:i/>
          <w:lang w:val="pl-PL" w:eastAsia="pl-PL"/>
        </w:rPr>
        <w:t>social media</w:t>
      </w:r>
      <w:r>
        <w:rPr>
          <w:lang w:val="pl-PL" w:eastAsia="pl-PL"/>
        </w:rPr>
        <w:t xml:space="preserve"> za pośrednictwem profilu na portalu społecznościowym. Tymczasem d</w:t>
      </w:r>
      <w:r w:rsidRPr="004523F4">
        <w:rPr>
          <w:lang w:val="pl-PL" w:eastAsia="pl-PL"/>
        </w:rPr>
        <w:t xml:space="preserve">ialog </w:t>
      </w:r>
      <w:r>
        <w:rPr>
          <w:lang w:val="pl-PL" w:eastAsia="pl-PL"/>
        </w:rPr>
        <w:t>z użytkownikami w sieci postrzegany jest jako</w:t>
      </w:r>
      <w:r w:rsidRPr="004523F4">
        <w:rPr>
          <w:lang w:val="pl-PL" w:eastAsia="pl-PL"/>
        </w:rPr>
        <w:t xml:space="preserve"> naj</w:t>
      </w:r>
      <w:r>
        <w:rPr>
          <w:lang w:val="pl-PL" w:eastAsia="pl-PL"/>
        </w:rPr>
        <w:t>istotniejszy</w:t>
      </w:r>
      <w:r w:rsidRPr="004523F4">
        <w:rPr>
          <w:lang w:val="pl-PL" w:eastAsia="pl-PL"/>
        </w:rPr>
        <w:t xml:space="preserve"> elementem odróżniającym tzw. stare media </w:t>
      </w:r>
      <w:r>
        <w:rPr>
          <w:lang w:val="pl-PL" w:eastAsia="pl-PL"/>
        </w:rPr>
        <w:t xml:space="preserve">(prasa, telewizja) </w:t>
      </w:r>
      <w:r w:rsidRPr="004523F4">
        <w:rPr>
          <w:lang w:val="pl-PL" w:eastAsia="pl-PL"/>
        </w:rPr>
        <w:t>od nowych social media. Z dialogiem nierozerwalnie związany jest również brak pełnej kontroli jego przebiegu, a jedynie szansa wpłynięcia na ewentualny jego przebieg lub kierunek. W dialogu tym udział brać może każdy przeciętny „Kowalski”, bez względu na jego status w hierarchii społecznej.</w:t>
      </w:r>
      <w:r>
        <w:rPr>
          <w:lang w:val="pl-PL" w:eastAsia="pl-PL"/>
        </w:rPr>
        <w:t xml:space="preserve"> Rekomenduje się aktywizację LGD w obszarze social media. Działanie to może zostać powierzone jednej z NGO’s będących partnerem </w:t>
      </w:r>
      <w:r w:rsidR="00AD2120">
        <w:rPr>
          <w:lang w:val="pl-PL" w:eastAsia="pl-PL"/>
        </w:rPr>
        <w:t>stowarzyszenia</w:t>
      </w:r>
      <w:r>
        <w:rPr>
          <w:lang w:val="pl-PL" w:eastAsia="pl-PL"/>
        </w:rPr>
        <w:t xml:space="preserve">. </w:t>
      </w:r>
    </w:p>
    <w:p w:rsidR="0038152D" w:rsidRPr="000F55C0" w:rsidRDefault="0038152D" w:rsidP="0038152D">
      <w:pPr>
        <w:rPr>
          <w:lang w:val="pl-PL" w:eastAsia="pl-PL"/>
        </w:rPr>
      </w:pPr>
    </w:p>
    <w:p w:rsidR="00D4094A" w:rsidRPr="000F55C0" w:rsidRDefault="00D4094A" w:rsidP="0038152D">
      <w:pPr>
        <w:rPr>
          <w:lang w:val="pl-PL" w:eastAsia="pl-PL"/>
        </w:rPr>
      </w:pPr>
    </w:p>
    <w:p w:rsidR="00452D4C" w:rsidRDefault="00452D4C" w:rsidP="00BE67A9">
      <w:pPr>
        <w:rPr>
          <w:lang w:val="pl-PL"/>
        </w:rPr>
      </w:pPr>
    </w:p>
    <w:p w:rsidR="00452D4C" w:rsidRDefault="00452D4C" w:rsidP="00BE67A9">
      <w:pPr>
        <w:rPr>
          <w:lang w:val="pl-PL"/>
        </w:rPr>
      </w:pPr>
    </w:p>
    <w:p w:rsidR="00452D4C" w:rsidRDefault="00452D4C" w:rsidP="00BE67A9">
      <w:pPr>
        <w:rPr>
          <w:lang w:val="pl-PL"/>
        </w:rPr>
      </w:pPr>
    </w:p>
    <w:p w:rsidR="00452D4C" w:rsidRDefault="00452D4C" w:rsidP="00BE67A9">
      <w:pPr>
        <w:rPr>
          <w:lang w:val="pl-PL"/>
        </w:rPr>
      </w:pPr>
    </w:p>
    <w:p w:rsidR="00452D4C" w:rsidRDefault="00452D4C" w:rsidP="00BE67A9">
      <w:pPr>
        <w:rPr>
          <w:lang w:val="pl-PL"/>
        </w:rPr>
      </w:pPr>
    </w:p>
    <w:p w:rsidR="00667E34" w:rsidRDefault="00667E34" w:rsidP="00BE67A9">
      <w:pPr>
        <w:rPr>
          <w:lang w:val="pl-PL"/>
        </w:rPr>
      </w:pPr>
    </w:p>
    <w:p w:rsidR="00667E34" w:rsidRDefault="00667E34" w:rsidP="00BE67A9">
      <w:pPr>
        <w:rPr>
          <w:lang w:val="pl-PL"/>
        </w:rPr>
      </w:pPr>
    </w:p>
    <w:p w:rsidR="00667E34" w:rsidRDefault="00667E34" w:rsidP="00BE67A9">
      <w:pPr>
        <w:rPr>
          <w:lang w:val="pl-PL"/>
        </w:rPr>
      </w:pPr>
    </w:p>
    <w:p w:rsidR="00667E34" w:rsidRDefault="00667E34" w:rsidP="00BE67A9">
      <w:pPr>
        <w:rPr>
          <w:lang w:val="pl-PL"/>
        </w:rPr>
      </w:pPr>
    </w:p>
    <w:p w:rsidR="00667E34" w:rsidRDefault="00667E34" w:rsidP="00BE67A9">
      <w:pPr>
        <w:rPr>
          <w:lang w:val="pl-PL"/>
        </w:rPr>
      </w:pPr>
    </w:p>
    <w:p w:rsidR="00667E34" w:rsidRDefault="00667E34" w:rsidP="00BE67A9">
      <w:pPr>
        <w:rPr>
          <w:lang w:val="pl-PL"/>
        </w:rPr>
      </w:pPr>
    </w:p>
    <w:p w:rsidR="00667E34" w:rsidRDefault="00667E34" w:rsidP="00BE67A9">
      <w:pPr>
        <w:rPr>
          <w:lang w:val="pl-PL"/>
        </w:rPr>
      </w:pPr>
    </w:p>
    <w:p w:rsidR="00667E34" w:rsidRDefault="00667E34" w:rsidP="00BE67A9">
      <w:pPr>
        <w:rPr>
          <w:lang w:val="pl-PL"/>
        </w:rPr>
      </w:pPr>
    </w:p>
    <w:p w:rsidR="00667E34" w:rsidRDefault="00667E34" w:rsidP="00BE67A9">
      <w:pPr>
        <w:rPr>
          <w:lang w:val="pl-PL"/>
        </w:rPr>
      </w:pPr>
    </w:p>
    <w:p w:rsidR="003D52EB" w:rsidRDefault="003D52EB" w:rsidP="00BE67A9">
      <w:pPr>
        <w:rPr>
          <w:lang w:val="pl-PL"/>
        </w:rPr>
      </w:pPr>
    </w:p>
    <w:p w:rsidR="003D52EB" w:rsidRDefault="003D52EB" w:rsidP="00BE67A9">
      <w:pPr>
        <w:rPr>
          <w:lang w:val="pl-PL"/>
        </w:rPr>
      </w:pPr>
    </w:p>
    <w:p w:rsidR="003D52EB" w:rsidRDefault="003D52EB" w:rsidP="00BE67A9">
      <w:pPr>
        <w:rPr>
          <w:lang w:val="pl-PL"/>
        </w:rPr>
      </w:pPr>
    </w:p>
    <w:p w:rsidR="003D52EB" w:rsidRDefault="003D52EB" w:rsidP="00BE67A9">
      <w:pPr>
        <w:rPr>
          <w:lang w:val="pl-PL"/>
        </w:rPr>
      </w:pPr>
    </w:p>
    <w:p w:rsidR="003D52EB" w:rsidRDefault="003D52EB" w:rsidP="00BE67A9">
      <w:pPr>
        <w:rPr>
          <w:lang w:val="pl-PL"/>
        </w:rPr>
      </w:pPr>
    </w:p>
    <w:p w:rsidR="003D52EB" w:rsidRDefault="003D52EB" w:rsidP="00BE67A9">
      <w:pPr>
        <w:rPr>
          <w:lang w:val="pl-PL"/>
        </w:rPr>
      </w:pPr>
    </w:p>
    <w:p w:rsidR="003D52EB" w:rsidRDefault="003D52EB" w:rsidP="00BE67A9">
      <w:pPr>
        <w:rPr>
          <w:lang w:val="pl-PL"/>
        </w:rPr>
      </w:pPr>
    </w:p>
    <w:p w:rsidR="003D52EB" w:rsidRDefault="003D52EB" w:rsidP="00BE67A9">
      <w:pPr>
        <w:rPr>
          <w:lang w:val="pl-PL"/>
        </w:rPr>
      </w:pPr>
    </w:p>
    <w:p w:rsidR="003D52EB" w:rsidRDefault="003D52EB" w:rsidP="00BE67A9">
      <w:pPr>
        <w:rPr>
          <w:lang w:val="pl-PL"/>
        </w:rPr>
      </w:pPr>
    </w:p>
    <w:p w:rsidR="003D52EB" w:rsidRDefault="003D52EB" w:rsidP="00BE67A9">
      <w:pPr>
        <w:rPr>
          <w:lang w:val="pl-PL"/>
        </w:rPr>
      </w:pPr>
    </w:p>
    <w:p w:rsidR="00667E34" w:rsidRDefault="00667E34" w:rsidP="00BE67A9">
      <w:pPr>
        <w:rPr>
          <w:lang w:val="pl-PL"/>
        </w:rPr>
      </w:pPr>
    </w:p>
    <w:p w:rsidR="00667E34" w:rsidRDefault="00667E34" w:rsidP="00BE67A9">
      <w:pPr>
        <w:rPr>
          <w:lang w:val="pl-PL"/>
        </w:rPr>
      </w:pPr>
    </w:p>
    <w:p w:rsidR="00BE67A9" w:rsidRPr="000F55C0" w:rsidRDefault="00BE67A9" w:rsidP="00BE67A9">
      <w:pPr>
        <w:rPr>
          <w:lang w:val="pl-PL"/>
        </w:rPr>
      </w:pPr>
    </w:p>
    <w:p w:rsidR="00021EB7" w:rsidRPr="000F55C0" w:rsidRDefault="00847B2C" w:rsidP="00DC572D">
      <w:pPr>
        <w:pStyle w:val="Nagwek1"/>
        <w:spacing w:before="360"/>
        <w:rPr>
          <w:lang w:val="pl-PL" w:eastAsia="pl-PL"/>
        </w:rPr>
      </w:pPr>
      <w:bookmarkStart w:id="74" w:name="_Toc423448033"/>
      <w:r w:rsidRPr="004E419D">
        <w:rPr>
          <w:noProof/>
          <w:color w:val="0070C0"/>
          <w:lang w:val="pl-PL" w:eastAsia="pl-PL" w:bidi="ar-SA"/>
        </w:rPr>
        <w:drawing>
          <wp:anchor distT="0" distB="0" distL="114300" distR="114300" simplePos="0" relativeHeight="251704320" behindDoc="1" locked="0" layoutInCell="1" allowOverlap="1" wp14:anchorId="2113FAAF" wp14:editId="1684CF3D">
            <wp:simplePos x="0" y="0"/>
            <wp:positionH relativeFrom="column">
              <wp:posOffset>-914103</wp:posOffset>
            </wp:positionH>
            <wp:positionV relativeFrom="paragraph">
              <wp:posOffset>-47654</wp:posOffset>
            </wp:positionV>
            <wp:extent cx="7688580" cy="2256790"/>
            <wp:effectExtent l="19050" t="19050" r="7620" b="0"/>
            <wp:wrapNone/>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a.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7688580" cy="2256790"/>
                    </a:xfrm>
                    <a:prstGeom prst="rect">
                      <a:avLst/>
                    </a:prstGeom>
                    <a:ln w="19050">
                      <a:solidFill>
                        <a:schemeClr val="accent1"/>
                      </a:solidFill>
                    </a:ln>
                  </pic:spPr>
                </pic:pic>
              </a:graphicData>
            </a:graphic>
          </wp:anchor>
        </w:drawing>
      </w:r>
      <w:r w:rsidR="005352A2">
        <w:rPr>
          <w:noProof/>
        </w:rPr>
        <w:pict>
          <v:rect id="Prostokąt 495" o:spid="_x0000_s1041" style="position:absolute;margin-left:-10.85pt;margin-top:-3.2pt;width:219.7pt;height:44.8pt;z-index:-2516101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" fillcolor="white [3201]" strokecolor="#b83d68 [3204]" strokeweight="2pt">
            <v:path arrowok="t"/>
          </v:rect>
        </w:pict>
      </w:r>
      <w:r w:rsidR="009251E4">
        <w:rPr>
          <w:lang w:val="pl-PL" w:eastAsia="pl-PL"/>
        </w:rPr>
        <w:t xml:space="preserve">6. </w:t>
      </w:r>
      <w:r w:rsidR="00F42E6F" w:rsidRPr="000F55C0">
        <w:rPr>
          <w:lang w:val="pl-PL" w:eastAsia="pl-PL"/>
        </w:rPr>
        <w:t>Spis ilustracji</w:t>
      </w:r>
      <w:bookmarkEnd w:id="74"/>
      <w:r w:rsidR="00F42E6F" w:rsidRPr="000F55C0">
        <w:rPr>
          <w:lang w:val="pl-PL" w:eastAsia="pl-PL"/>
        </w:rPr>
        <w:t xml:space="preserve"> </w:t>
      </w:r>
    </w:p>
    <w:p w:rsidR="00287CEC" w:rsidRDefault="00287CEC" w:rsidP="00F42E6F">
      <w:pPr>
        <w:rPr>
          <w:b/>
          <w:lang w:val="pl-PL" w:eastAsia="pl-PL"/>
        </w:rPr>
      </w:pPr>
    </w:p>
    <w:p w:rsidR="00287CEC" w:rsidRDefault="00287CEC" w:rsidP="00F42E6F">
      <w:pPr>
        <w:rPr>
          <w:b/>
          <w:lang w:val="pl-PL" w:eastAsia="pl-PL"/>
        </w:rPr>
      </w:pPr>
    </w:p>
    <w:p w:rsidR="00287CEC" w:rsidRDefault="00287CEC" w:rsidP="00F42E6F">
      <w:pPr>
        <w:rPr>
          <w:b/>
          <w:lang w:val="pl-PL" w:eastAsia="pl-PL"/>
        </w:rPr>
      </w:pPr>
    </w:p>
    <w:p w:rsidR="00287CEC" w:rsidRDefault="00287CEC" w:rsidP="00F42E6F">
      <w:pPr>
        <w:rPr>
          <w:b/>
          <w:lang w:val="pl-PL" w:eastAsia="pl-PL"/>
        </w:rPr>
      </w:pPr>
    </w:p>
    <w:p w:rsidR="00287CEC" w:rsidRDefault="00287CEC" w:rsidP="00F42E6F">
      <w:pPr>
        <w:rPr>
          <w:b/>
          <w:lang w:val="pl-PL" w:eastAsia="pl-PL"/>
        </w:rPr>
      </w:pPr>
    </w:p>
    <w:p w:rsidR="00287CEC" w:rsidRDefault="00287CEC" w:rsidP="00F42E6F">
      <w:pPr>
        <w:rPr>
          <w:b/>
          <w:lang w:val="pl-PL" w:eastAsia="pl-PL"/>
        </w:rPr>
      </w:pPr>
    </w:p>
    <w:p w:rsidR="00287CEC" w:rsidRDefault="00287CEC" w:rsidP="00F42E6F">
      <w:pPr>
        <w:rPr>
          <w:b/>
          <w:lang w:val="pl-PL" w:eastAsia="pl-PL"/>
        </w:rPr>
      </w:pPr>
    </w:p>
    <w:p w:rsidR="003D52EB" w:rsidRDefault="003D52EB" w:rsidP="00F42E6F">
      <w:pPr>
        <w:rPr>
          <w:b/>
          <w:lang w:val="pl-PL" w:eastAsia="pl-PL"/>
        </w:rPr>
      </w:pPr>
    </w:p>
    <w:p w:rsidR="00F42E6F" w:rsidRPr="000F55C0" w:rsidRDefault="00F42E6F" w:rsidP="00F42E6F">
      <w:pPr>
        <w:rPr>
          <w:b/>
          <w:lang w:val="pl-PL" w:eastAsia="pl-PL"/>
        </w:rPr>
      </w:pPr>
      <w:r w:rsidRPr="000F55C0">
        <w:rPr>
          <w:b/>
          <w:lang w:val="pl-PL" w:eastAsia="pl-PL"/>
        </w:rPr>
        <w:t xml:space="preserve">SPIS RYSUNKÓW </w:t>
      </w:r>
    </w:p>
    <w:p w:rsidR="00C71C3F" w:rsidRDefault="002253A8">
      <w:pPr>
        <w:pStyle w:val="Spisilustracji"/>
        <w:tabs>
          <w:tab w:val="right" w:leader="dot" w:pos="9060"/>
        </w:tabs>
        <w:rPr>
          <w:rFonts w:asciiTheme="minorHAnsi" w:hAnsiTheme="minorHAnsi"/>
          <w:noProof/>
          <w:sz w:val="22"/>
          <w:szCs w:val="22"/>
          <w:lang w:val="pl-PL" w:eastAsia="pl-PL" w:bidi="ar-SA"/>
        </w:rPr>
      </w:pPr>
      <w:r w:rsidRPr="000F55C0">
        <w:rPr>
          <w:lang w:val="pl-PL" w:eastAsia="pl-PL"/>
        </w:rPr>
        <w:fldChar w:fldCharType="begin"/>
      </w:r>
      <w:r w:rsidR="00F42E6F" w:rsidRPr="000F55C0">
        <w:rPr>
          <w:lang w:val="pl-PL" w:eastAsia="pl-PL"/>
        </w:rPr>
        <w:instrText xml:space="preserve"> TOC \h \z \c "Rysunek" </w:instrText>
      </w:r>
      <w:r w:rsidRPr="000F55C0">
        <w:rPr>
          <w:lang w:val="pl-PL" w:eastAsia="pl-PL"/>
        </w:rPr>
        <w:fldChar w:fldCharType="separate"/>
      </w:r>
      <w:hyperlink w:anchor="_Toc423447715" w:history="1">
        <w:r w:rsidR="00C71C3F" w:rsidRPr="00535010">
          <w:rPr>
            <w:rStyle w:val="Hipercze"/>
            <w:noProof/>
            <w:lang w:val="pl-PL"/>
          </w:rPr>
          <w:t>RYSUNEK 1 LOKALNE GRUPY DZIAŁANIA W WOJEWÓDZTWIE ZACHODNIOPOMORSKIM W TYM LGD PARTNERSTWO W ROZWOJU</w:t>
        </w:r>
        <w:r w:rsidR="00C71C3F">
          <w:rPr>
            <w:noProof/>
            <w:webHidden/>
          </w:rPr>
          <w:tab/>
        </w:r>
        <w:r w:rsidR="00C71C3F">
          <w:rPr>
            <w:noProof/>
            <w:webHidden/>
          </w:rPr>
          <w:fldChar w:fldCharType="begin"/>
        </w:r>
        <w:r w:rsidR="00C71C3F">
          <w:rPr>
            <w:noProof/>
            <w:webHidden/>
          </w:rPr>
          <w:instrText xml:space="preserve"> PAGEREF _Toc423447715 \h </w:instrText>
        </w:r>
        <w:r w:rsidR="00C71C3F">
          <w:rPr>
            <w:noProof/>
            <w:webHidden/>
          </w:rPr>
        </w:r>
        <w:r w:rsidR="00C71C3F">
          <w:rPr>
            <w:noProof/>
            <w:webHidden/>
          </w:rPr>
          <w:fldChar w:fldCharType="separate"/>
        </w:r>
        <w:r w:rsidR="00C71C3F">
          <w:rPr>
            <w:noProof/>
            <w:webHidden/>
          </w:rPr>
          <w:t>16</w:t>
        </w:r>
        <w:r w:rsidR="00C71C3F">
          <w:rPr>
            <w:noProof/>
            <w:webHidden/>
          </w:rPr>
          <w:fldChar w:fldCharType="end"/>
        </w:r>
      </w:hyperlink>
    </w:p>
    <w:p w:rsidR="00C71C3F" w:rsidRDefault="005352A2">
      <w:pPr>
        <w:pStyle w:val="Spisilustracji"/>
        <w:tabs>
          <w:tab w:val="right" w:leader="dot" w:pos="9060"/>
        </w:tabs>
        <w:rPr>
          <w:rFonts w:asciiTheme="minorHAnsi" w:hAnsiTheme="minorHAnsi"/>
          <w:noProof/>
          <w:sz w:val="22"/>
          <w:szCs w:val="22"/>
          <w:lang w:val="pl-PL" w:eastAsia="pl-PL" w:bidi="ar-SA"/>
        </w:rPr>
      </w:pPr>
      <w:hyperlink w:anchor="_Toc423447716" w:history="1">
        <w:r w:rsidR="00C71C3F" w:rsidRPr="00535010">
          <w:rPr>
            <w:rStyle w:val="Hipercze"/>
            <w:noProof/>
            <w:lang w:val="pl-PL"/>
          </w:rPr>
          <w:t>Rysunek 2 TABLICE INFORMACYJNE (WITACZE) NA WJEŹDZIE DO GMINY WOLIN, PROJEKT ZREALIZOWANY W RAMACH ŚRODKÓW DOSTĘPNYCH W LSR PARTNERSTWO W ROZWOJU</w:t>
        </w:r>
        <w:r w:rsidR="00C71C3F">
          <w:rPr>
            <w:noProof/>
            <w:webHidden/>
          </w:rPr>
          <w:tab/>
        </w:r>
        <w:r w:rsidR="00C71C3F">
          <w:rPr>
            <w:noProof/>
            <w:webHidden/>
          </w:rPr>
          <w:fldChar w:fldCharType="begin"/>
        </w:r>
        <w:r w:rsidR="00C71C3F">
          <w:rPr>
            <w:noProof/>
            <w:webHidden/>
          </w:rPr>
          <w:instrText xml:space="preserve"> PAGEREF _Toc423447716 \h </w:instrText>
        </w:r>
        <w:r w:rsidR="00C71C3F">
          <w:rPr>
            <w:noProof/>
            <w:webHidden/>
          </w:rPr>
        </w:r>
        <w:r w:rsidR="00C71C3F">
          <w:rPr>
            <w:noProof/>
            <w:webHidden/>
          </w:rPr>
          <w:fldChar w:fldCharType="separate"/>
        </w:r>
        <w:r w:rsidR="00C71C3F">
          <w:rPr>
            <w:noProof/>
            <w:webHidden/>
          </w:rPr>
          <w:t>57</w:t>
        </w:r>
        <w:r w:rsidR="00C71C3F">
          <w:rPr>
            <w:noProof/>
            <w:webHidden/>
          </w:rPr>
          <w:fldChar w:fldCharType="end"/>
        </w:r>
      </w:hyperlink>
    </w:p>
    <w:p w:rsidR="00C71C3F" w:rsidRDefault="005352A2">
      <w:pPr>
        <w:pStyle w:val="Spisilustracji"/>
        <w:tabs>
          <w:tab w:val="right" w:leader="dot" w:pos="9060"/>
        </w:tabs>
        <w:rPr>
          <w:rFonts w:asciiTheme="minorHAnsi" w:hAnsiTheme="minorHAnsi"/>
          <w:noProof/>
          <w:sz w:val="22"/>
          <w:szCs w:val="22"/>
          <w:lang w:val="pl-PL" w:eastAsia="pl-PL" w:bidi="ar-SA"/>
        </w:rPr>
      </w:pPr>
      <w:hyperlink w:anchor="_Toc423447717" w:history="1">
        <w:r w:rsidR="00C71C3F" w:rsidRPr="00535010">
          <w:rPr>
            <w:rStyle w:val="Hipercze"/>
            <w:noProof/>
            <w:lang w:val="pl-PL"/>
          </w:rPr>
          <w:t>Rysunek 3 MATERIAŁY PROMOCYJNE LGD PARTNERSTWO W ROZWOJU</w:t>
        </w:r>
        <w:r w:rsidR="00C71C3F">
          <w:rPr>
            <w:noProof/>
            <w:webHidden/>
          </w:rPr>
          <w:tab/>
        </w:r>
        <w:r w:rsidR="00C71C3F">
          <w:rPr>
            <w:noProof/>
            <w:webHidden/>
          </w:rPr>
          <w:fldChar w:fldCharType="begin"/>
        </w:r>
        <w:r w:rsidR="00C71C3F">
          <w:rPr>
            <w:noProof/>
            <w:webHidden/>
          </w:rPr>
          <w:instrText xml:space="preserve"> PAGEREF _Toc423447717 \h </w:instrText>
        </w:r>
        <w:r w:rsidR="00C71C3F">
          <w:rPr>
            <w:noProof/>
            <w:webHidden/>
          </w:rPr>
        </w:r>
        <w:r w:rsidR="00C71C3F">
          <w:rPr>
            <w:noProof/>
            <w:webHidden/>
          </w:rPr>
          <w:fldChar w:fldCharType="separate"/>
        </w:r>
        <w:r w:rsidR="00C71C3F">
          <w:rPr>
            <w:noProof/>
            <w:webHidden/>
          </w:rPr>
          <w:t>70</w:t>
        </w:r>
        <w:r w:rsidR="00C71C3F">
          <w:rPr>
            <w:noProof/>
            <w:webHidden/>
          </w:rPr>
          <w:fldChar w:fldCharType="end"/>
        </w:r>
      </w:hyperlink>
    </w:p>
    <w:p w:rsidR="00C71C3F" w:rsidRDefault="005352A2">
      <w:pPr>
        <w:pStyle w:val="Spisilustracji"/>
        <w:tabs>
          <w:tab w:val="right" w:leader="dot" w:pos="9060"/>
        </w:tabs>
        <w:rPr>
          <w:rFonts w:asciiTheme="minorHAnsi" w:hAnsiTheme="minorHAnsi"/>
          <w:noProof/>
          <w:sz w:val="22"/>
          <w:szCs w:val="22"/>
          <w:lang w:val="pl-PL" w:eastAsia="pl-PL" w:bidi="ar-SA"/>
        </w:rPr>
      </w:pPr>
      <w:hyperlink w:anchor="_Toc423447718" w:history="1">
        <w:r w:rsidR="00C71C3F" w:rsidRPr="00535010">
          <w:rPr>
            <w:rStyle w:val="Hipercze"/>
            <w:noProof/>
            <w:lang w:val="pl-PL"/>
          </w:rPr>
          <w:t>Rysunek 4 STRONA INTERNETOWA LGD PARTNERSTWO W ROZWOJU</w:t>
        </w:r>
        <w:r w:rsidR="00C71C3F">
          <w:rPr>
            <w:noProof/>
            <w:webHidden/>
          </w:rPr>
          <w:tab/>
        </w:r>
        <w:r w:rsidR="00C71C3F">
          <w:rPr>
            <w:noProof/>
            <w:webHidden/>
          </w:rPr>
          <w:fldChar w:fldCharType="begin"/>
        </w:r>
        <w:r w:rsidR="00C71C3F">
          <w:rPr>
            <w:noProof/>
            <w:webHidden/>
          </w:rPr>
          <w:instrText xml:space="preserve"> PAGEREF _Toc423447718 \h </w:instrText>
        </w:r>
        <w:r w:rsidR="00C71C3F">
          <w:rPr>
            <w:noProof/>
            <w:webHidden/>
          </w:rPr>
        </w:r>
        <w:r w:rsidR="00C71C3F">
          <w:rPr>
            <w:noProof/>
            <w:webHidden/>
          </w:rPr>
          <w:fldChar w:fldCharType="separate"/>
        </w:r>
        <w:r w:rsidR="00C71C3F">
          <w:rPr>
            <w:noProof/>
            <w:webHidden/>
          </w:rPr>
          <w:t>70</w:t>
        </w:r>
        <w:r w:rsidR="00C71C3F">
          <w:rPr>
            <w:noProof/>
            <w:webHidden/>
          </w:rPr>
          <w:fldChar w:fldCharType="end"/>
        </w:r>
      </w:hyperlink>
    </w:p>
    <w:p w:rsidR="00F42E6F" w:rsidRPr="000F55C0" w:rsidRDefault="002253A8" w:rsidP="00F42E6F">
      <w:pPr>
        <w:rPr>
          <w:lang w:val="pl-PL" w:eastAsia="pl-PL"/>
        </w:rPr>
      </w:pPr>
      <w:r w:rsidRPr="000F55C0">
        <w:rPr>
          <w:lang w:val="pl-PL" w:eastAsia="pl-PL"/>
        </w:rPr>
        <w:fldChar w:fldCharType="end"/>
      </w:r>
    </w:p>
    <w:p w:rsidR="00F42E6F" w:rsidRPr="000F55C0" w:rsidRDefault="00F42E6F" w:rsidP="00F42E6F">
      <w:pPr>
        <w:rPr>
          <w:b/>
          <w:lang w:val="pl-PL" w:eastAsia="pl-PL"/>
        </w:rPr>
      </w:pPr>
      <w:r w:rsidRPr="000F55C0">
        <w:rPr>
          <w:b/>
          <w:lang w:val="pl-PL" w:eastAsia="pl-PL"/>
        </w:rPr>
        <w:t>SPIS TABEL</w:t>
      </w:r>
    </w:p>
    <w:p w:rsidR="00C71C3F" w:rsidRDefault="002253A8">
      <w:pPr>
        <w:pStyle w:val="Spisilustracji"/>
        <w:tabs>
          <w:tab w:val="right" w:leader="dot" w:pos="9060"/>
        </w:tabs>
        <w:rPr>
          <w:rFonts w:asciiTheme="minorHAnsi" w:hAnsiTheme="minorHAnsi"/>
          <w:noProof/>
          <w:sz w:val="22"/>
          <w:szCs w:val="22"/>
          <w:lang w:val="pl-PL" w:eastAsia="pl-PL" w:bidi="ar-SA"/>
        </w:rPr>
      </w:pPr>
      <w:r w:rsidRPr="000F55C0">
        <w:rPr>
          <w:lang w:val="pl-PL" w:eastAsia="pl-PL"/>
        </w:rPr>
        <w:fldChar w:fldCharType="begin"/>
      </w:r>
      <w:r w:rsidR="00F42E6F" w:rsidRPr="000F55C0">
        <w:rPr>
          <w:lang w:val="pl-PL" w:eastAsia="pl-PL"/>
        </w:rPr>
        <w:instrText xml:space="preserve"> TOC \h \z \c "Tabela" </w:instrText>
      </w:r>
      <w:r w:rsidRPr="000F55C0">
        <w:rPr>
          <w:lang w:val="pl-PL" w:eastAsia="pl-PL"/>
        </w:rPr>
        <w:fldChar w:fldCharType="separate"/>
      </w:r>
      <w:hyperlink w:anchor="_Toc423447720" w:history="1">
        <w:r w:rsidR="00C71C3F" w:rsidRPr="003D7B78">
          <w:rPr>
            <w:rStyle w:val="Hipercze"/>
            <w:noProof/>
            <w:lang w:val="pl-PL"/>
          </w:rPr>
          <w:t>Tabela 1 KRYTERIA EWALUACYJNE I PYTANIA BADAWCZE</w:t>
        </w:r>
        <w:r w:rsidR="00C71C3F">
          <w:rPr>
            <w:noProof/>
            <w:webHidden/>
          </w:rPr>
          <w:tab/>
        </w:r>
        <w:r w:rsidR="00C71C3F">
          <w:rPr>
            <w:noProof/>
            <w:webHidden/>
          </w:rPr>
          <w:fldChar w:fldCharType="begin"/>
        </w:r>
        <w:r w:rsidR="00C71C3F">
          <w:rPr>
            <w:noProof/>
            <w:webHidden/>
          </w:rPr>
          <w:instrText xml:space="preserve"> PAGEREF _Toc423447720 \h </w:instrText>
        </w:r>
        <w:r w:rsidR="00C71C3F">
          <w:rPr>
            <w:noProof/>
            <w:webHidden/>
          </w:rPr>
        </w:r>
        <w:r w:rsidR="00C71C3F">
          <w:rPr>
            <w:noProof/>
            <w:webHidden/>
          </w:rPr>
          <w:fldChar w:fldCharType="separate"/>
        </w:r>
        <w:r w:rsidR="00C71C3F">
          <w:rPr>
            <w:noProof/>
            <w:webHidden/>
          </w:rPr>
          <w:t>11</w:t>
        </w:r>
        <w:r w:rsidR="00C71C3F">
          <w:rPr>
            <w:noProof/>
            <w:webHidden/>
          </w:rPr>
          <w:fldChar w:fldCharType="end"/>
        </w:r>
      </w:hyperlink>
    </w:p>
    <w:p w:rsidR="00C71C3F" w:rsidRDefault="005352A2">
      <w:pPr>
        <w:pStyle w:val="Spisilustracji"/>
        <w:tabs>
          <w:tab w:val="right" w:leader="dot" w:pos="9060"/>
        </w:tabs>
        <w:rPr>
          <w:rFonts w:asciiTheme="minorHAnsi" w:hAnsiTheme="minorHAnsi"/>
          <w:noProof/>
          <w:sz w:val="22"/>
          <w:szCs w:val="22"/>
          <w:lang w:val="pl-PL" w:eastAsia="pl-PL" w:bidi="ar-SA"/>
        </w:rPr>
      </w:pPr>
      <w:hyperlink w:anchor="_Toc423447721" w:history="1">
        <w:r w:rsidR="00C71C3F" w:rsidRPr="003D7B78">
          <w:rPr>
            <w:rStyle w:val="Hipercze"/>
            <w:noProof/>
            <w:lang w:val="pl-PL"/>
          </w:rPr>
          <w:t xml:space="preserve">Tabela 2. </w:t>
        </w:r>
        <w:r w:rsidR="00C71C3F" w:rsidRPr="003D7B78">
          <w:rPr>
            <w:rStyle w:val="Hipercze"/>
            <w:rFonts w:asciiTheme="majorHAnsi" w:hAnsiTheme="majorHAnsi"/>
            <w:noProof/>
            <w:lang w:val="pl-PL"/>
          </w:rPr>
          <w:t>DOBÓR PRÓBY BADANIA CATI Z MIESZKAŃCAMI OBSZARU LGD "PARTNERSTWO W ROZWOJU"</w:t>
        </w:r>
        <w:r w:rsidR="00C71C3F">
          <w:rPr>
            <w:noProof/>
            <w:webHidden/>
          </w:rPr>
          <w:tab/>
        </w:r>
        <w:r w:rsidR="00C71C3F">
          <w:rPr>
            <w:noProof/>
            <w:webHidden/>
          </w:rPr>
          <w:fldChar w:fldCharType="begin"/>
        </w:r>
        <w:r w:rsidR="00C71C3F">
          <w:rPr>
            <w:noProof/>
            <w:webHidden/>
          </w:rPr>
          <w:instrText xml:space="preserve"> PAGEREF _Toc423447721 \h </w:instrText>
        </w:r>
        <w:r w:rsidR="00C71C3F">
          <w:rPr>
            <w:noProof/>
            <w:webHidden/>
          </w:rPr>
        </w:r>
        <w:r w:rsidR="00C71C3F">
          <w:rPr>
            <w:noProof/>
            <w:webHidden/>
          </w:rPr>
          <w:fldChar w:fldCharType="separate"/>
        </w:r>
        <w:r w:rsidR="00C71C3F">
          <w:rPr>
            <w:noProof/>
            <w:webHidden/>
          </w:rPr>
          <w:t>13</w:t>
        </w:r>
        <w:r w:rsidR="00C71C3F">
          <w:rPr>
            <w:noProof/>
            <w:webHidden/>
          </w:rPr>
          <w:fldChar w:fldCharType="end"/>
        </w:r>
      </w:hyperlink>
    </w:p>
    <w:p w:rsidR="00C71C3F" w:rsidRDefault="005352A2">
      <w:pPr>
        <w:pStyle w:val="Spisilustracji"/>
        <w:tabs>
          <w:tab w:val="right" w:leader="dot" w:pos="9060"/>
        </w:tabs>
        <w:rPr>
          <w:rFonts w:asciiTheme="minorHAnsi" w:hAnsiTheme="minorHAnsi"/>
          <w:noProof/>
          <w:sz w:val="22"/>
          <w:szCs w:val="22"/>
          <w:lang w:val="pl-PL" w:eastAsia="pl-PL" w:bidi="ar-SA"/>
        </w:rPr>
      </w:pPr>
      <w:hyperlink w:anchor="_Toc423447722" w:history="1">
        <w:r w:rsidR="00C71C3F" w:rsidRPr="003D7B78">
          <w:rPr>
            <w:rStyle w:val="Hipercze"/>
            <w:noProof/>
            <w:lang w:val="pl-PL"/>
          </w:rPr>
          <w:t>Tabela 3 OSOBY BEZROBOTNE W PODZIALE NA WIEK W LATACH 2007-2013</w:t>
        </w:r>
        <w:r w:rsidR="00C71C3F">
          <w:rPr>
            <w:noProof/>
            <w:webHidden/>
          </w:rPr>
          <w:tab/>
        </w:r>
        <w:r w:rsidR="00C71C3F">
          <w:rPr>
            <w:noProof/>
            <w:webHidden/>
          </w:rPr>
          <w:fldChar w:fldCharType="begin"/>
        </w:r>
        <w:r w:rsidR="00C71C3F">
          <w:rPr>
            <w:noProof/>
            <w:webHidden/>
          </w:rPr>
          <w:instrText xml:space="preserve"> PAGEREF _Toc423447722 \h </w:instrText>
        </w:r>
        <w:r w:rsidR="00C71C3F">
          <w:rPr>
            <w:noProof/>
            <w:webHidden/>
          </w:rPr>
        </w:r>
        <w:r w:rsidR="00C71C3F">
          <w:rPr>
            <w:noProof/>
            <w:webHidden/>
          </w:rPr>
          <w:fldChar w:fldCharType="separate"/>
        </w:r>
        <w:r w:rsidR="00C71C3F">
          <w:rPr>
            <w:noProof/>
            <w:webHidden/>
          </w:rPr>
          <w:t>19</w:t>
        </w:r>
        <w:r w:rsidR="00C71C3F">
          <w:rPr>
            <w:noProof/>
            <w:webHidden/>
          </w:rPr>
          <w:fldChar w:fldCharType="end"/>
        </w:r>
      </w:hyperlink>
    </w:p>
    <w:p w:rsidR="00C71C3F" w:rsidRDefault="005352A2">
      <w:pPr>
        <w:pStyle w:val="Spisilustracji"/>
        <w:tabs>
          <w:tab w:val="right" w:leader="dot" w:pos="9060"/>
        </w:tabs>
        <w:rPr>
          <w:rFonts w:asciiTheme="minorHAnsi" w:hAnsiTheme="minorHAnsi"/>
          <w:noProof/>
          <w:sz w:val="22"/>
          <w:szCs w:val="22"/>
          <w:lang w:val="pl-PL" w:eastAsia="pl-PL" w:bidi="ar-SA"/>
        </w:rPr>
      </w:pPr>
      <w:hyperlink w:anchor="_Toc423447723" w:history="1">
        <w:r w:rsidR="00C71C3F" w:rsidRPr="003D7B78">
          <w:rPr>
            <w:rStyle w:val="Hipercze"/>
            <w:noProof/>
            <w:lang w:val="pl-PL"/>
          </w:rPr>
          <w:t>Tabela 4 LICZBA FUNDACJI, STOWARZYSZEŃ I ORGANIZACJI SPOŁECZNYCH NA OBSZARZE LSR</w:t>
        </w:r>
        <w:r w:rsidR="00C71C3F">
          <w:rPr>
            <w:noProof/>
            <w:webHidden/>
          </w:rPr>
          <w:tab/>
        </w:r>
        <w:r w:rsidR="00C71C3F">
          <w:rPr>
            <w:noProof/>
            <w:webHidden/>
          </w:rPr>
          <w:fldChar w:fldCharType="begin"/>
        </w:r>
        <w:r w:rsidR="00C71C3F">
          <w:rPr>
            <w:noProof/>
            <w:webHidden/>
          </w:rPr>
          <w:instrText xml:space="preserve"> PAGEREF _Toc423447723 \h </w:instrText>
        </w:r>
        <w:r w:rsidR="00C71C3F">
          <w:rPr>
            <w:noProof/>
            <w:webHidden/>
          </w:rPr>
        </w:r>
        <w:r w:rsidR="00C71C3F">
          <w:rPr>
            <w:noProof/>
            <w:webHidden/>
          </w:rPr>
          <w:fldChar w:fldCharType="separate"/>
        </w:r>
        <w:r w:rsidR="00C71C3F">
          <w:rPr>
            <w:noProof/>
            <w:webHidden/>
          </w:rPr>
          <w:t>22</w:t>
        </w:r>
        <w:r w:rsidR="00C71C3F">
          <w:rPr>
            <w:noProof/>
            <w:webHidden/>
          </w:rPr>
          <w:fldChar w:fldCharType="end"/>
        </w:r>
      </w:hyperlink>
    </w:p>
    <w:p w:rsidR="00C71C3F" w:rsidRDefault="005352A2">
      <w:pPr>
        <w:pStyle w:val="Spisilustracji"/>
        <w:tabs>
          <w:tab w:val="right" w:leader="dot" w:pos="9060"/>
        </w:tabs>
        <w:rPr>
          <w:rFonts w:asciiTheme="minorHAnsi" w:hAnsiTheme="minorHAnsi"/>
          <w:noProof/>
          <w:sz w:val="22"/>
          <w:szCs w:val="22"/>
          <w:lang w:val="pl-PL" w:eastAsia="pl-PL" w:bidi="ar-SA"/>
        </w:rPr>
      </w:pPr>
      <w:hyperlink w:anchor="_Toc423447724" w:history="1">
        <w:r w:rsidR="00C71C3F" w:rsidRPr="003D7B78">
          <w:rPr>
            <w:rStyle w:val="Hipercze"/>
            <w:noProof/>
            <w:lang w:val="pl-PL"/>
          </w:rPr>
          <w:t>Tabela 5 POMOC SPOŁECZNA I ZASIŁKI W GMINACH OBSZARU LGD</w:t>
        </w:r>
        <w:r w:rsidR="00C71C3F">
          <w:rPr>
            <w:noProof/>
            <w:webHidden/>
          </w:rPr>
          <w:tab/>
        </w:r>
        <w:r w:rsidR="00C71C3F">
          <w:rPr>
            <w:noProof/>
            <w:webHidden/>
          </w:rPr>
          <w:fldChar w:fldCharType="begin"/>
        </w:r>
        <w:r w:rsidR="00C71C3F">
          <w:rPr>
            <w:noProof/>
            <w:webHidden/>
          </w:rPr>
          <w:instrText xml:space="preserve"> PAGEREF _Toc423447724 \h </w:instrText>
        </w:r>
        <w:r w:rsidR="00C71C3F">
          <w:rPr>
            <w:noProof/>
            <w:webHidden/>
          </w:rPr>
        </w:r>
        <w:r w:rsidR="00C71C3F">
          <w:rPr>
            <w:noProof/>
            <w:webHidden/>
          </w:rPr>
          <w:fldChar w:fldCharType="separate"/>
        </w:r>
        <w:r w:rsidR="00C71C3F">
          <w:rPr>
            <w:noProof/>
            <w:webHidden/>
          </w:rPr>
          <w:t>23</w:t>
        </w:r>
        <w:r w:rsidR="00C71C3F">
          <w:rPr>
            <w:noProof/>
            <w:webHidden/>
          </w:rPr>
          <w:fldChar w:fldCharType="end"/>
        </w:r>
      </w:hyperlink>
    </w:p>
    <w:p w:rsidR="00C71C3F" w:rsidRDefault="005352A2">
      <w:pPr>
        <w:pStyle w:val="Spisilustracji"/>
        <w:tabs>
          <w:tab w:val="right" w:leader="dot" w:pos="9060"/>
        </w:tabs>
        <w:rPr>
          <w:rFonts w:asciiTheme="minorHAnsi" w:hAnsiTheme="minorHAnsi"/>
          <w:noProof/>
          <w:sz w:val="22"/>
          <w:szCs w:val="22"/>
          <w:lang w:val="pl-PL" w:eastAsia="pl-PL" w:bidi="ar-SA"/>
        </w:rPr>
      </w:pPr>
      <w:hyperlink w:anchor="_Toc423447725" w:history="1">
        <w:r w:rsidR="00C71C3F" w:rsidRPr="003D7B78">
          <w:rPr>
            <w:rStyle w:val="Hipercze"/>
            <w:noProof/>
            <w:lang w:val="pl-PL"/>
          </w:rPr>
          <w:t>Tabela 6 WSKAŹNIK MIGRACJI DLA OBSZARU LSR W LATACH 2007-2013</w:t>
        </w:r>
        <w:r w:rsidR="00C71C3F">
          <w:rPr>
            <w:noProof/>
            <w:webHidden/>
          </w:rPr>
          <w:tab/>
        </w:r>
        <w:r w:rsidR="00C71C3F">
          <w:rPr>
            <w:noProof/>
            <w:webHidden/>
          </w:rPr>
          <w:fldChar w:fldCharType="begin"/>
        </w:r>
        <w:r w:rsidR="00C71C3F">
          <w:rPr>
            <w:noProof/>
            <w:webHidden/>
          </w:rPr>
          <w:instrText xml:space="preserve"> PAGEREF _Toc423447725 \h </w:instrText>
        </w:r>
        <w:r w:rsidR="00C71C3F">
          <w:rPr>
            <w:noProof/>
            <w:webHidden/>
          </w:rPr>
        </w:r>
        <w:r w:rsidR="00C71C3F">
          <w:rPr>
            <w:noProof/>
            <w:webHidden/>
          </w:rPr>
          <w:fldChar w:fldCharType="separate"/>
        </w:r>
        <w:r w:rsidR="00C71C3F">
          <w:rPr>
            <w:noProof/>
            <w:webHidden/>
          </w:rPr>
          <w:t>24</w:t>
        </w:r>
        <w:r w:rsidR="00C71C3F">
          <w:rPr>
            <w:noProof/>
            <w:webHidden/>
          </w:rPr>
          <w:fldChar w:fldCharType="end"/>
        </w:r>
      </w:hyperlink>
    </w:p>
    <w:p w:rsidR="00C71C3F" w:rsidRDefault="005352A2">
      <w:pPr>
        <w:pStyle w:val="Spisilustracji"/>
        <w:tabs>
          <w:tab w:val="right" w:leader="dot" w:pos="9060"/>
        </w:tabs>
        <w:rPr>
          <w:rFonts w:asciiTheme="minorHAnsi" w:hAnsiTheme="minorHAnsi"/>
          <w:noProof/>
          <w:sz w:val="22"/>
          <w:szCs w:val="22"/>
          <w:lang w:val="pl-PL" w:eastAsia="pl-PL" w:bidi="ar-SA"/>
        </w:rPr>
      </w:pPr>
      <w:hyperlink w:anchor="_Toc423447726" w:history="1">
        <w:r w:rsidR="00C71C3F" w:rsidRPr="003D7B78">
          <w:rPr>
            <w:rStyle w:val="Hipercze"/>
            <w:noProof/>
            <w:lang w:val="pl-PL"/>
          </w:rPr>
          <w:t>Tabela 7 BAZA NOCLEGOWA NA OBSZARZE LSR WG. DANYCH ZA 2013 R.</w:t>
        </w:r>
        <w:r w:rsidR="00C71C3F">
          <w:rPr>
            <w:noProof/>
            <w:webHidden/>
          </w:rPr>
          <w:tab/>
        </w:r>
        <w:r w:rsidR="00C71C3F">
          <w:rPr>
            <w:noProof/>
            <w:webHidden/>
          </w:rPr>
          <w:fldChar w:fldCharType="begin"/>
        </w:r>
        <w:r w:rsidR="00C71C3F">
          <w:rPr>
            <w:noProof/>
            <w:webHidden/>
          </w:rPr>
          <w:instrText xml:space="preserve"> PAGEREF _Toc423447726 \h </w:instrText>
        </w:r>
        <w:r w:rsidR="00C71C3F">
          <w:rPr>
            <w:noProof/>
            <w:webHidden/>
          </w:rPr>
        </w:r>
        <w:r w:rsidR="00C71C3F">
          <w:rPr>
            <w:noProof/>
            <w:webHidden/>
          </w:rPr>
          <w:fldChar w:fldCharType="separate"/>
        </w:r>
        <w:r w:rsidR="00C71C3F">
          <w:rPr>
            <w:noProof/>
            <w:webHidden/>
          </w:rPr>
          <w:t>24</w:t>
        </w:r>
        <w:r w:rsidR="00C71C3F">
          <w:rPr>
            <w:noProof/>
            <w:webHidden/>
          </w:rPr>
          <w:fldChar w:fldCharType="end"/>
        </w:r>
      </w:hyperlink>
    </w:p>
    <w:p w:rsidR="00C71C3F" w:rsidRDefault="005352A2">
      <w:pPr>
        <w:pStyle w:val="Spisilustracji"/>
        <w:tabs>
          <w:tab w:val="right" w:leader="dot" w:pos="9060"/>
        </w:tabs>
        <w:rPr>
          <w:rFonts w:asciiTheme="minorHAnsi" w:hAnsiTheme="minorHAnsi"/>
          <w:noProof/>
          <w:sz w:val="22"/>
          <w:szCs w:val="22"/>
          <w:lang w:val="pl-PL" w:eastAsia="pl-PL" w:bidi="ar-SA"/>
        </w:rPr>
      </w:pPr>
      <w:hyperlink w:anchor="_Toc423447727" w:history="1">
        <w:r w:rsidR="00C71C3F" w:rsidRPr="003D7B78">
          <w:rPr>
            <w:rStyle w:val="Hipercze"/>
            <w:noProof/>
            <w:lang w:val="pl-PL"/>
          </w:rPr>
          <w:t>Tabela 8 POGŁOWIE ZWIERZĄT GOSPODARSKICH W GMINACH OBSZARU LGD W 2010 R.</w:t>
        </w:r>
        <w:r w:rsidR="00C71C3F">
          <w:rPr>
            <w:noProof/>
            <w:webHidden/>
          </w:rPr>
          <w:tab/>
        </w:r>
        <w:r w:rsidR="00C71C3F">
          <w:rPr>
            <w:noProof/>
            <w:webHidden/>
          </w:rPr>
          <w:fldChar w:fldCharType="begin"/>
        </w:r>
        <w:r w:rsidR="00C71C3F">
          <w:rPr>
            <w:noProof/>
            <w:webHidden/>
          </w:rPr>
          <w:instrText xml:space="preserve"> PAGEREF _Toc423447727 \h </w:instrText>
        </w:r>
        <w:r w:rsidR="00C71C3F">
          <w:rPr>
            <w:noProof/>
            <w:webHidden/>
          </w:rPr>
        </w:r>
        <w:r w:rsidR="00C71C3F">
          <w:rPr>
            <w:noProof/>
            <w:webHidden/>
          </w:rPr>
          <w:fldChar w:fldCharType="separate"/>
        </w:r>
        <w:r w:rsidR="00C71C3F">
          <w:rPr>
            <w:noProof/>
            <w:webHidden/>
          </w:rPr>
          <w:t>28</w:t>
        </w:r>
        <w:r w:rsidR="00C71C3F">
          <w:rPr>
            <w:noProof/>
            <w:webHidden/>
          </w:rPr>
          <w:fldChar w:fldCharType="end"/>
        </w:r>
      </w:hyperlink>
    </w:p>
    <w:p w:rsidR="00C71C3F" w:rsidRDefault="005352A2">
      <w:pPr>
        <w:pStyle w:val="Spisilustracji"/>
        <w:tabs>
          <w:tab w:val="right" w:leader="dot" w:pos="9060"/>
        </w:tabs>
        <w:rPr>
          <w:rFonts w:asciiTheme="minorHAnsi" w:hAnsiTheme="minorHAnsi"/>
          <w:noProof/>
          <w:sz w:val="22"/>
          <w:szCs w:val="22"/>
          <w:lang w:val="pl-PL" w:eastAsia="pl-PL" w:bidi="ar-SA"/>
        </w:rPr>
      </w:pPr>
      <w:hyperlink w:anchor="_Toc423447728" w:history="1">
        <w:r w:rsidR="00C71C3F" w:rsidRPr="003D7B78">
          <w:rPr>
            <w:rStyle w:val="Hipercze"/>
            <w:noProof/>
            <w:lang w:val="pl-PL"/>
          </w:rPr>
          <w:t>Tabela 9 UŻYTKOWANIE GRUNTÓW W GOSPODARSTWACH OBSZARU LGD W 2010 R.</w:t>
        </w:r>
        <w:r w:rsidR="00C71C3F">
          <w:rPr>
            <w:noProof/>
            <w:webHidden/>
          </w:rPr>
          <w:tab/>
        </w:r>
        <w:r w:rsidR="00C71C3F">
          <w:rPr>
            <w:noProof/>
            <w:webHidden/>
          </w:rPr>
          <w:fldChar w:fldCharType="begin"/>
        </w:r>
        <w:r w:rsidR="00C71C3F">
          <w:rPr>
            <w:noProof/>
            <w:webHidden/>
          </w:rPr>
          <w:instrText xml:space="preserve"> PAGEREF _Toc423447728 \h </w:instrText>
        </w:r>
        <w:r w:rsidR="00C71C3F">
          <w:rPr>
            <w:noProof/>
            <w:webHidden/>
          </w:rPr>
        </w:r>
        <w:r w:rsidR="00C71C3F">
          <w:rPr>
            <w:noProof/>
            <w:webHidden/>
          </w:rPr>
          <w:fldChar w:fldCharType="separate"/>
        </w:r>
        <w:r w:rsidR="00C71C3F">
          <w:rPr>
            <w:noProof/>
            <w:webHidden/>
          </w:rPr>
          <w:t>29</w:t>
        </w:r>
        <w:r w:rsidR="00C71C3F">
          <w:rPr>
            <w:noProof/>
            <w:webHidden/>
          </w:rPr>
          <w:fldChar w:fldCharType="end"/>
        </w:r>
      </w:hyperlink>
    </w:p>
    <w:p w:rsidR="00C71C3F" w:rsidRDefault="005352A2">
      <w:pPr>
        <w:pStyle w:val="Spisilustracji"/>
        <w:tabs>
          <w:tab w:val="right" w:leader="dot" w:pos="9060"/>
        </w:tabs>
        <w:rPr>
          <w:rFonts w:asciiTheme="minorHAnsi" w:hAnsiTheme="minorHAnsi"/>
          <w:noProof/>
          <w:sz w:val="22"/>
          <w:szCs w:val="22"/>
          <w:lang w:val="pl-PL" w:eastAsia="pl-PL" w:bidi="ar-SA"/>
        </w:rPr>
      </w:pPr>
      <w:hyperlink w:anchor="_Toc423447729" w:history="1">
        <w:r w:rsidR="00C71C3F" w:rsidRPr="003D7B78">
          <w:rPr>
            <w:rStyle w:val="Hipercze"/>
            <w:noProof/>
            <w:lang w:val="pl-PL"/>
          </w:rPr>
          <w:t>Tabela 10 WYKAZ MOŻLIWYCH OPERACJI DO REALIZACJI W RAMACH OSI 4 PROW LEADER</w:t>
        </w:r>
        <w:r w:rsidR="00C71C3F">
          <w:rPr>
            <w:noProof/>
            <w:webHidden/>
          </w:rPr>
          <w:tab/>
        </w:r>
        <w:r w:rsidR="00C71C3F">
          <w:rPr>
            <w:noProof/>
            <w:webHidden/>
          </w:rPr>
          <w:fldChar w:fldCharType="begin"/>
        </w:r>
        <w:r w:rsidR="00C71C3F">
          <w:rPr>
            <w:noProof/>
            <w:webHidden/>
          </w:rPr>
          <w:instrText xml:space="preserve"> PAGEREF _Toc423447729 \h </w:instrText>
        </w:r>
        <w:r w:rsidR="00C71C3F">
          <w:rPr>
            <w:noProof/>
            <w:webHidden/>
          </w:rPr>
        </w:r>
        <w:r w:rsidR="00C71C3F">
          <w:rPr>
            <w:noProof/>
            <w:webHidden/>
          </w:rPr>
          <w:fldChar w:fldCharType="separate"/>
        </w:r>
        <w:r w:rsidR="00C71C3F">
          <w:rPr>
            <w:noProof/>
            <w:webHidden/>
          </w:rPr>
          <w:t>36</w:t>
        </w:r>
        <w:r w:rsidR="00C71C3F">
          <w:rPr>
            <w:noProof/>
            <w:webHidden/>
          </w:rPr>
          <w:fldChar w:fldCharType="end"/>
        </w:r>
      </w:hyperlink>
    </w:p>
    <w:p w:rsidR="00C71C3F" w:rsidRDefault="005352A2">
      <w:pPr>
        <w:pStyle w:val="Spisilustracji"/>
        <w:tabs>
          <w:tab w:val="right" w:leader="dot" w:pos="9060"/>
        </w:tabs>
        <w:rPr>
          <w:rFonts w:asciiTheme="minorHAnsi" w:hAnsiTheme="minorHAnsi"/>
          <w:noProof/>
          <w:sz w:val="22"/>
          <w:szCs w:val="22"/>
          <w:lang w:val="pl-PL" w:eastAsia="pl-PL" w:bidi="ar-SA"/>
        </w:rPr>
      </w:pPr>
      <w:hyperlink w:anchor="_Toc423447730" w:history="1">
        <w:r w:rsidR="00C71C3F" w:rsidRPr="003D7B78">
          <w:rPr>
            <w:rStyle w:val="Hipercze"/>
            <w:noProof/>
            <w:lang w:val="pl-PL"/>
          </w:rPr>
          <w:t>Tabela 11 LISTA NABORÓW  DZIAŁANIA 413. PROW STAN NA KONIEC 2014 R.</w:t>
        </w:r>
        <w:r w:rsidR="00C71C3F">
          <w:rPr>
            <w:noProof/>
            <w:webHidden/>
          </w:rPr>
          <w:tab/>
        </w:r>
        <w:r w:rsidR="00C71C3F">
          <w:rPr>
            <w:noProof/>
            <w:webHidden/>
          </w:rPr>
          <w:fldChar w:fldCharType="begin"/>
        </w:r>
        <w:r w:rsidR="00C71C3F">
          <w:rPr>
            <w:noProof/>
            <w:webHidden/>
          </w:rPr>
          <w:instrText xml:space="preserve"> PAGEREF _Toc423447730 \h </w:instrText>
        </w:r>
        <w:r w:rsidR="00C71C3F">
          <w:rPr>
            <w:noProof/>
            <w:webHidden/>
          </w:rPr>
        </w:r>
        <w:r w:rsidR="00C71C3F">
          <w:rPr>
            <w:noProof/>
            <w:webHidden/>
          </w:rPr>
          <w:fldChar w:fldCharType="separate"/>
        </w:r>
        <w:r w:rsidR="00C71C3F">
          <w:rPr>
            <w:noProof/>
            <w:webHidden/>
          </w:rPr>
          <w:t>38</w:t>
        </w:r>
        <w:r w:rsidR="00C71C3F">
          <w:rPr>
            <w:noProof/>
            <w:webHidden/>
          </w:rPr>
          <w:fldChar w:fldCharType="end"/>
        </w:r>
      </w:hyperlink>
    </w:p>
    <w:p w:rsidR="00C71C3F" w:rsidRDefault="005352A2">
      <w:pPr>
        <w:pStyle w:val="Spisilustracji"/>
        <w:tabs>
          <w:tab w:val="right" w:leader="dot" w:pos="9060"/>
        </w:tabs>
        <w:rPr>
          <w:rFonts w:asciiTheme="minorHAnsi" w:hAnsiTheme="minorHAnsi"/>
          <w:noProof/>
          <w:sz w:val="22"/>
          <w:szCs w:val="22"/>
          <w:lang w:val="pl-PL" w:eastAsia="pl-PL" w:bidi="ar-SA"/>
        </w:rPr>
      </w:pPr>
      <w:hyperlink w:anchor="_Toc423447731" w:history="1">
        <w:r w:rsidR="00C71C3F" w:rsidRPr="003D7B78">
          <w:rPr>
            <w:rStyle w:val="Hipercze"/>
            <w:noProof/>
            <w:lang w:val="pl-PL"/>
          </w:rPr>
          <w:t>Tabela 12. REALIZACJA DZIAŁANIA 413. PROW  W OKRESIE OD 2008 DO I KWARTAŁU 2015 ROKU</w:t>
        </w:r>
        <w:r w:rsidR="00C71C3F">
          <w:rPr>
            <w:noProof/>
            <w:webHidden/>
          </w:rPr>
          <w:tab/>
        </w:r>
        <w:r w:rsidR="00C71C3F">
          <w:rPr>
            <w:noProof/>
            <w:webHidden/>
          </w:rPr>
          <w:fldChar w:fldCharType="begin"/>
        </w:r>
        <w:r w:rsidR="00C71C3F">
          <w:rPr>
            <w:noProof/>
            <w:webHidden/>
          </w:rPr>
          <w:instrText xml:space="preserve"> PAGEREF _Toc423447731 \h </w:instrText>
        </w:r>
        <w:r w:rsidR="00C71C3F">
          <w:rPr>
            <w:noProof/>
            <w:webHidden/>
          </w:rPr>
        </w:r>
        <w:r w:rsidR="00C71C3F">
          <w:rPr>
            <w:noProof/>
            <w:webHidden/>
          </w:rPr>
          <w:fldChar w:fldCharType="separate"/>
        </w:r>
        <w:r w:rsidR="00C71C3F">
          <w:rPr>
            <w:noProof/>
            <w:webHidden/>
          </w:rPr>
          <w:t>39</w:t>
        </w:r>
        <w:r w:rsidR="00C71C3F">
          <w:rPr>
            <w:noProof/>
            <w:webHidden/>
          </w:rPr>
          <w:fldChar w:fldCharType="end"/>
        </w:r>
      </w:hyperlink>
    </w:p>
    <w:p w:rsidR="00C71C3F" w:rsidRDefault="005352A2">
      <w:pPr>
        <w:pStyle w:val="Spisilustracji"/>
        <w:tabs>
          <w:tab w:val="right" w:leader="dot" w:pos="9060"/>
        </w:tabs>
        <w:rPr>
          <w:rFonts w:asciiTheme="minorHAnsi" w:hAnsiTheme="minorHAnsi"/>
          <w:noProof/>
          <w:sz w:val="22"/>
          <w:szCs w:val="22"/>
          <w:lang w:val="pl-PL" w:eastAsia="pl-PL" w:bidi="ar-SA"/>
        </w:rPr>
      </w:pPr>
      <w:hyperlink w:anchor="_Toc423447732" w:history="1">
        <w:r w:rsidR="00C71C3F" w:rsidRPr="003D7B78">
          <w:rPr>
            <w:rStyle w:val="Hipercze"/>
            <w:noProof/>
            <w:lang w:val="pl-PL"/>
          </w:rPr>
          <w:t>Tabela 13 WYKORZYSTANIE DZIAŁANIA 413 WDROŻENIE LSR W PODZIALE NA POSZCZEGÓLNE TYPY OPERACJI</w:t>
        </w:r>
        <w:r w:rsidR="00C71C3F">
          <w:rPr>
            <w:noProof/>
            <w:webHidden/>
          </w:rPr>
          <w:tab/>
        </w:r>
        <w:r w:rsidR="00C71C3F">
          <w:rPr>
            <w:noProof/>
            <w:webHidden/>
          </w:rPr>
          <w:fldChar w:fldCharType="begin"/>
        </w:r>
        <w:r w:rsidR="00C71C3F">
          <w:rPr>
            <w:noProof/>
            <w:webHidden/>
          </w:rPr>
          <w:instrText xml:space="preserve"> PAGEREF _Toc423447732 \h </w:instrText>
        </w:r>
        <w:r w:rsidR="00C71C3F">
          <w:rPr>
            <w:noProof/>
            <w:webHidden/>
          </w:rPr>
        </w:r>
        <w:r w:rsidR="00C71C3F">
          <w:rPr>
            <w:noProof/>
            <w:webHidden/>
          </w:rPr>
          <w:fldChar w:fldCharType="separate"/>
        </w:r>
        <w:r w:rsidR="00C71C3F">
          <w:rPr>
            <w:noProof/>
            <w:webHidden/>
          </w:rPr>
          <w:t>40</w:t>
        </w:r>
        <w:r w:rsidR="00C71C3F">
          <w:rPr>
            <w:noProof/>
            <w:webHidden/>
          </w:rPr>
          <w:fldChar w:fldCharType="end"/>
        </w:r>
      </w:hyperlink>
    </w:p>
    <w:p w:rsidR="00C71C3F" w:rsidRDefault="005352A2">
      <w:pPr>
        <w:pStyle w:val="Spisilustracji"/>
        <w:tabs>
          <w:tab w:val="right" w:leader="dot" w:pos="9060"/>
        </w:tabs>
        <w:rPr>
          <w:rFonts w:asciiTheme="minorHAnsi" w:hAnsiTheme="minorHAnsi"/>
          <w:noProof/>
          <w:sz w:val="22"/>
          <w:szCs w:val="22"/>
          <w:lang w:val="pl-PL" w:eastAsia="pl-PL" w:bidi="ar-SA"/>
        </w:rPr>
      </w:pPr>
      <w:hyperlink w:anchor="_Toc423447733" w:history="1">
        <w:r w:rsidR="00C71C3F" w:rsidRPr="003D7B78">
          <w:rPr>
            <w:rStyle w:val="Hipercze"/>
            <w:noProof/>
            <w:lang w:val="pl-PL"/>
          </w:rPr>
          <w:t>Tabela 15 POZIOM REALIZACJI LSR PARTNERSTWO W ROZWOJU NA PODSTAWIE WARTOŚCI WSKAŹNIKÓW ODDZIAŁYWANIA, REZULTATU I PRODUKTU NA KONIEC 2014 ROKU</w:t>
        </w:r>
        <w:r w:rsidR="00C71C3F">
          <w:rPr>
            <w:noProof/>
            <w:webHidden/>
          </w:rPr>
          <w:tab/>
        </w:r>
        <w:r w:rsidR="00C71C3F">
          <w:rPr>
            <w:noProof/>
            <w:webHidden/>
          </w:rPr>
          <w:fldChar w:fldCharType="begin"/>
        </w:r>
        <w:r w:rsidR="00C71C3F">
          <w:rPr>
            <w:noProof/>
            <w:webHidden/>
          </w:rPr>
          <w:instrText xml:space="preserve"> PAGEREF _Toc423447733 \h </w:instrText>
        </w:r>
        <w:r w:rsidR="00C71C3F">
          <w:rPr>
            <w:noProof/>
            <w:webHidden/>
          </w:rPr>
        </w:r>
        <w:r w:rsidR="00C71C3F">
          <w:rPr>
            <w:noProof/>
            <w:webHidden/>
          </w:rPr>
          <w:fldChar w:fldCharType="separate"/>
        </w:r>
        <w:r w:rsidR="00C71C3F">
          <w:rPr>
            <w:noProof/>
            <w:webHidden/>
          </w:rPr>
          <w:t>47</w:t>
        </w:r>
        <w:r w:rsidR="00C71C3F">
          <w:rPr>
            <w:noProof/>
            <w:webHidden/>
          </w:rPr>
          <w:fldChar w:fldCharType="end"/>
        </w:r>
      </w:hyperlink>
    </w:p>
    <w:p w:rsidR="00C71C3F" w:rsidRDefault="005352A2">
      <w:pPr>
        <w:pStyle w:val="Spisilustracji"/>
        <w:tabs>
          <w:tab w:val="right" w:leader="dot" w:pos="9060"/>
        </w:tabs>
        <w:rPr>
          <w:rFonts w:asciiTheme="minorHAnsi" w:hAnsiTheme="minorHAnsi"/>
          <w:noProof/>
          <w:sz w:val="22"/>
          <w:szCs w:val="22"/>
          <w:lang w:val="pl-PL" w:eastAsia="pl-PL" w:bidi="ar-SA"/>
        </w:rPr>
      </w:pPr>
      <w:hyperlink w:anchor="_Toc423447734" w:history="1">
        <w:r w:rsidR="00C71C3F" w:rsidRPr="003D7B78">
          <w:rPr>
            <w:rStyle w:val="Hipercze"/>
            <w:noProof/>
            <w:lang w:val="pl-PL"/>
          </w:rPr>
          <w:t>Tabela 16 PROJEKTY WSPÓŁPRACY REALIZOWANE PRZEZ LGD PARTNERSTWO W ROZWOJU W LATACH 2009-2015</w:t>
        </w:r>
        <w:r w:rsidR="00C71C3F">
          <w:rPr>
            <w:noProof/>
            <w:webHidden/>
          </w:rPr>
          <w:tab/>
        </w:r>
        <w:r w:rsidR="00C71C3F">
          <w:rPr>
            <w:noProof/>
            <w:webHidden/>
          </w:rPr>
          <w:fldChar w:fldCharType="begin"/>
        </w:r>
        <w:r w:rsidR="00C71C3F">
          <w:rPr>
            <w:noProof/>
            <w:webHidden/>
          </w:rPr>
          <w:instrText xml:space="preserve"> PAGEREF _Toc423447734 \h </w:instrText>
        </w:r>
        <w:r w:rsidR="00C71C3F">
          <w:rPr>
            <w:noProof/>
            <w:webHidden/>
          </w:rPr>
        </w:r>
        <w:r w:rsidR="00C71C3F">
          <w:rPr>
            <w:noProof/>
            <w:webHidden/>
          </w:rPr>
          <w:fldChar w:fldCharType="separate"/>
        </w:r>
        <w:r w:rsidR="00C71C3F">
          <w:rPr>
            <w:noProof/>
            <w:webHidden/>
          </w:rPr>
          <w:t>58</w:t>
        </w:r>
        <w:r w:rsidR="00C71C3F">
          <w:rPr>
            <w:noProof/>
            <w:webHidden/>
          </w:rPr>
          <w:fldChar w:fldCharType="end"/>
        </w:r>
      </w:hyperlink>
    </w:p>
    <w:p w:rsidR="00C71C3F" w:rsidRDefault="005352A2">
      <w:pPr>
        <w:pStyle w:val="Spisilustracji"/>
        <w:tabs>
          <w:tab w:val="right" w:leader="dot" w:pos="9060"/>
        </w:tabs>
        <w:rPr>
          <w:rFonts w:asciiTheme="minorHAnsi" w:hAnsiTheme="minorHAnsi"/>
          <w:noProof/>
          <w:sz w:val="22"/>
          <w:szCs w:val="22"/>
          <w:lang w:val="pl-PL" w:eastAsia="pl-PL" w:bidi="ar-SA"/>
        </w:rPr>
      </w:pPr>
      <w:hyperlink w:anchor="_Toc423447735" w:history="1">
        <w:r w:rsidR="00C71C3F" w:rsidRPr="003D7B78">
          <w:rPr>
            <w:rStyle w:val="Hipercze"/>
            <w:noProof/>
            <w:lang w:val="pl-PL"/>
          </w:rPr>
          <w:t>Tabela 17. WYDATKOWANIE ŚRODKÓW NA DZIAŁANIE 431. PROW W LATACH 2009-2015</w:t>
        </w:r>
        <w:r w:rsidR="00C71C3F">
          <w:rPr>
            <w:noProof/>
            <w:webHidden/>
          </w:rPr>
          <w:tab/>
        </w:r>
        <w:r w:rsidR="00C71C3F">
          <w:rPr>
            <w:noProof/>
            <w:webHidden/>
          </w:rPr>
          <w:fldChar w:fldCharType="begin"/>
        </w:r>
        <w:r w:rsidR="00C71C3F">
          <w:rPr>
            <w:noProof/>
            <w:webHidden/>
          </w:rPr>
          <w:instrText xml:space="preserve"> PAGEREF _Toc423447735 \h </w:instrText>
        </w:r>
        <w:r w:rsidR="00C71C3F">
          <w:rPr>
            <w:noProof/>
            <w:webHidden/>
          </w:rPr>
        </w:r>
        <w:r w:rsidR="00C71C3F">
          <w:rPr>
            <w:noProof/>
            <w:webHidden/>
          </w:rPr>
          <w:fldChar w:fldCharType="separate"/>
        </w:r>
        <w:r w:rsidR="00C71C3F">
          <w:rPr>
            <w:noProof/>
            <w:webHidden/>
          </w:rPr>
          <w:t>60</w:t>
        </w:r>
        <w:r w:rsidR="00C71C3F">
          <w:rPr>
            <w:noProof/>
            <w:webHidden/>
          </w:rPr>
          <w:fldChar w:fldCharType="end"/>
        </w:r>
      </w:hyperlink>
    </w:p>
    <w:p w:rsidR="00C71C3F" w:rsidRDefault="005352A2">
      <w:pPr>
        <w:pStyle w:val="Spisilustracji"/>
        <w:tabs>
          <w:tab w:val="right" w:leader="dot" w:pos="9060"/>
        </w:tabs>
        <w:rPr>
          <w:rFonts w:asciiTheme="minorHAnsi" w:hAnsiTheme="minorHAnsi"/>
          <w:noProof/>
          <w:sz w:val="22"/>
          <w:szCs w:val="22"/>
          <w:lang w:val="pl-PL" w:eastAsia="pl-PL" w:bidi="ar-SA"/>
        </w:rPr>
      </w:pPr>
      <w:hyperlink w:anchor="_Toc423447736" w:history="1">
        <w:r w:rsidR="00C71C3F" w:rsidRPr="003D7B78">
          <w:rPr>
            <w:rStyle w:val="Hipercze"/>
            <w:noProof/>
            <w:lang w:val="pl-PL"/>
          </w:rPr>
          <w:t>Tabela 18 WYDATKOWANIE ŚRODKÓW NA DZIAŁANIE 431 PROW W OKRESIE 2013 - 2014 R. W UJĘCIU KWOTOWYM</w:t>
        </w:r>
        <w:r w:rsidR="00C71C3F">
          <w:rPr>
            <w:noProof/>
            <w:webHidden/>
          </w:rPr>
          <w:tab/>
        </w:r>
        <w:r w:rsidR="00C71C3F">
          <w:rPr>
            <w:noProof/>
            <w:webHidden/>
          </w:rPr>
          <w:fldChar w:fldCharType="begin"/>
        </w:r>
        <w:r w:rsidR="00C71C3F">
          <w:rPr>
            <w:noProof/>
            <w:webHidden/>
          </w:rPr>
          <w:instrText xml:space="preserve"> PAGEREF _Toc423447736 \h </w:instrText>
        </w:r>
        <w:r w:rsidR="00C71C3F">
          <w:rPr>
            <w:noProof/>
            <w:webHidden/>
          </w:rPr>
        </w:r>
        <w:r w:rsidR="00C71C3F">
          <w:rPr>
            <w:noProof/>
            <w:webHidden/>
          </w:rPr>
          <w:fldChar w:fldCharType="separate"/>
        </w:r>
        <w:r w:rsidR="00C71C3F">
          <w:rPr>
            <w:noProof/>
            <w:webHidden/>
          </w:rPr>
          <w:t>61</w:t>
        </w:r>
        <w:r w:rsidR="00C71C3F">
          <w:rPr>
            <w:noProof/>
            <w:webHidden/>
          </w:rPr>
          <w:fldChar w:fldCharType="end"/>
        </w:r>
      </w:hyperlink>
    </w:p>
    <w:p w:rsidR="00C71C3F" w:rsidRDefault="005352A2">
      <w:pPr>
        <w:pStyle w:val="Spisilustracji"/>
        <w:tabs>
          <w:tab w:val="right" w:leader="dot" w:pos="9060"/>
        </w:tabs>
        <w:rPr>
          <w:rFonts w:asciiTheme="minorHAnsi" w:hAnsiTheme="minorHAnsi"/>
          <w:noProof/>
          <w:sz w:val="22"/>
          <w:szCs w:val="22"/>
          <w:lang w:val="pl-PL" w:eastAsia="pl-PL" w:bidi="ar-SA"/>
        </w:rPr>
      </w:pPr>
      <w:hyperlink w:anchor="_Toc423447737" w:history="1">
        <w:r w:rsidR="00C71C3F" w:rsidRPr="003D7B78">
          <w:rPr>
            <w:rStyle w:val="Hipercze"/>
            <w:noProof/>
            <w:lang w:val="pl-PL"/>
          </w:rPr>
          <w:t>Tabela 19 PROPOZYCJE DZIAŁAŃ USPRAWNIAJĄCYCH W DZIAŁANIU LGD I FUNKCJONOWANIU ORGANÓW STOWARZYSZENIA</w:t>
        </w:r>
        <w:r w:rsidR="00C71C3F">
          <w:rPr>
            <w:noProof/>
            <w:webHidden/>
          </w:rPr>
          <w:tab/>
        </w:r>
        <w:r w:rsidR="00C71C3F">
          <w:rPr>
            <w:noProof/>
            <w:webHidden/>
          </w:rPr>
          <w:fldChar w:fldCharType="begin"/>
        </w:r>
        <w:r w:rsidR="00C71C3F">
          <w:rPr>
            <w:noProof/>
            <w:webHidden/>
          </w:rPr>
          <w:instrText xml:space="preserve"> PAGEREF _Toc423447737 \h </w:instrText>
        </w:r>
        <w:r w:rsidR="00C71C3F">
          <w:rPr>
            <w:noProof/>
            <w:webHidden/>
          </w:rPr>
        </w:r>
        <w:r w:rsidR="00C71C3F">
          <w:rPr>
            <w:noProof/>
            <w:webHidden/>
          </w:rPr>
          <w:fldChar w:fldCharType="separate"/>
        </w:r>
        <w:r w:rsidR="00C71C3F">
          <w:rPr>
            <w:noProof/>
            <w:webHidden/>
          </w:rPr>
          <w:t>63</w:t>
        </w:r>
        <w:r w:rsidR="00C71C3F">
          <w:rPr>
            <w:noProof/>
            <w:webHidden/>
          </w:rPr>
          <w:fldChar w:fldCharType="end"/>
        </w:r>
      </w:hyperlink>
    </w:p>
    <w:p w:rsidR="00C71C3F" w:rsidRDefault="005352A2">
      <w:pPr>
        <w:pStyle w:val="Spisilustracji"/>
        <w:tabs>
          <w:tab w:val="right" w:leader="dot" w:pos="9060"/>
        </w:tabs>
        <w:rPr>
          <w:rFonts w:asciiTheme="minorHAnsi" w:hAnsiTheme="minorHAnsi"/>
          <w:noProof/>
          <w:sz w:val="22"/>
          <w:szCs w:val="22"/>
          <w:lang w:val="pl-PL" w:eastAsia="pl-PL" w:bidi="ar-SA"/>
        </w:rPr>
      </w:pPr>
      <w:hyperlink w:anchor="_Toc423447738" w:history="1">
        <w:r w:rsidR="00C71C3F" w:rsidRPr="003D7B78">
          <w:rPr>
            <w:rStyle w:val="Hipercze"/>
            <w:noProof/>
            <w:lang w:val="pl-PL"/>
          </w:rPr>
          <w:t>Tabela 20</w:t>
        </w:r>
        <w:r w:rsidR="00C71C3F" w:rsidRPr="003D7B78">
          <w:rPr>
            <w:rStyle w:val="Hipercze"/>
            <w:noProof/>
            <w:lang w:val="pl-PL" w:eastAsia="pl-PL"/>
          </w:rPr>
          <w:t>. SKALA OBSZARÓW PORÓWNANIA STRONY INTERNETOWEJ LGD</w:t>
        </w:r>
        <w:r w:rsidR="00C71C3F">
          <w:rPr>
            <w:noProof/>
            <w:webHidden/>
          </w:rPr>
          <w:tab/>
        </w:r>
        <w:r w:rsidR="00C71C3F">
          <w:rPr>
            <w:noProof/>
            <w:webHidden/>
          </w:rPr>
          <w:fldChar w:fldCharType="begin"/>
        </w:r>
        <w:r w:rsidR="00C71C3F">
          <w:rPr>
            <w:noProof/>
            <w:webHidden/>
          </w:rPr>
          <w:instrText xml:space="preserve"> PAGEREF _Toc423447738 \h </w:instrText>
        </w:r>
        <w:r w:rsidR="00C71C3F">
          <w:rPr>
            <w:noProof/>
            <w:webHidden/>
          </w:rPr>
        </w:r>
        <w:r w:rsidR="00C71C3F">
          <w:rPr>
            <w:noProof/>
            <w:webHidden/>
          </w:rPr>
          <w:fldChar w:fldCharType="separate"/>
        </w:r>
        <w:r w:rsidR="00C71C3F">
          <w:rPr>
            <w:noProof/>
            <w:webHidden/>
          </w:rPr>
          <w:t>71</w:t>
        </w:r>
        <w:r w:rsidR="00C71C3F">
          <w:rPr>
            <w:noProof/>
            <w:webHidden/>
          </w:rPr>
          <w:fldChar w:fldCharType="end"/>
        </w:r>
      </w:hyperlink>
    </w:p>
    <w:p w:rsidR="00C71C3F" w:rsidRDefault="005352A2">
      <w:pPr>
        <w:pStyle w:val="Spisilustracji"/>
        <w:tabs>
          <w:tab w:val="right" w:leader="dot" w:pos="9060"/>
        </w:tabs>
        <w:rPr>
          <w:rFonts w:asciiTheme="minorHAnsi" w:hAnsiTheme="minorHAnsi"/>
          <w:noProof/>
          <w:sz w:val="22"/>
          <w:szCs w:val="22"/>
          <w:lang w:val="pl-PL" w:eastAsia="pl-PL" w:bidi="ar-SA"/>
        </w:rPr>
      </w:pPr>
      <w:hyperlink w:anchor="_Toc423447739" w:history="1">
        <w:r w:rsidR="00C71C3F" w:rsidRPr="003D7B78">
          <w:rPr>
            <w:rStyle w:val="Hipercze"/>
            <w:noProof/>
            <w:lang w:val="pl-PL"/>
          </w:rPr>
          <w:t>Tabela 21</w:t>
        </w:r>
        <w:r w:rsidR="00C71C3F" w:rsidRPr="003D7B78">
          <w:rPr>
            <w:rStyle w:val="Hipercze"/>
            <w:noProof/>
            <w:lang w:val="pl-PL" w:eastAsia="pl-PL"/>
          </w:rPr>
          <w:t>. ZESTAWIENIE OBSZARÓW TEMATYCZNYCH OCENY STRONY INTERNETOWEJ W PODZIALE NA KATEGORIE</w:t>
        </w:r>
        <w:r w:rsidR="00C71C3F">
          <w:rPr>
            <w:noProof/>
            <w:webHidden/>
          </w:rPr>
          <w:tab/>
        </w:r>
        <w:r w:rsidR="00C71C3F">
          <w:rPr>
            <w:noProof/>
            <w:webHidden/>
          </w:rPr>
          <w:fldChar w:fldCharType="begin"/>
        </w:r>
        <w:r w:rsidR="00C71C3F">
          <w:rPr>
            <w:noProof/>
            <w:webHidden/>
          </w:rPr>
          <w:instrText xml:space="preserve"> PAGEREF _Toc423447739 \h </w:instrText>
        </w:r>
        <w:r w:rsidR="00C71C3F">
          <w:rPr>
            <w:noProof/>
            <w:webHidden/>
          </w:rPr>
        </w:r>
        <w:r w:rsidR="00C71C3F">
          <w:rPr>
            <w:noProof/>
            <w:webHidden/>
          </w:rPr>
          <w:fldChar w:fldCharType="separate"/>
        </w:r>
        <w:r w:rsidR="00C71C3F">
          <w:rPr>
            <w:noProof/>
            <w:webHidden/>
          </w:rPr>
          <w:t>71</w:t>
        </w:r>
        <w:r w:rsidR="00C71C3F">
          <w:rPr>
            <w:noProof/>
            <w:webHidden/>
          </w:rPr>
          <w:fldChar w:fldCharType="end"/>
        </w:r>
      </w:hyperlink>
    </w:p>
    <w:p w:rsidR="00F42E6F" w:rsidRPr="000F55C0" w:rsidRDefault="002253A8" w:rsidP="00F42E6F">
      <w:pPr>
        <w:rPr>
          <w:lang w:val="pl-PL" w:eastAsia="pl-PL"/>
        </w:rPr>
      </w:pPr>
      <w:r w:rsidRPr="000F55C0">
        <w:rPr>
          <w:lang w:val="pl-PL" w:eastAsia="pl-PL"/>
        </w:rPr>
        <w:fldChar w:fldCharType="end"/>
      </w:r>
    </w:p>
    <w:p w:rsidR="00F42E6F" w:rsidRPr="000F55C0" w:rsidRDefault="00F42E6F" w:rsidP="00F42E6F">
      <w:pPr>
        <w:rPr>
          <w:b/>
          <w:lang w:val="pl-PL" w:eastAsia="pl-PL"/>
        </w:rPr>
      </w:pPr>
      <w:r w:rsidRPr="000F55C0">
        <w:rPr>
          <w:b/>
          <w:lang w:val="pl-PL" w:eastAsia="pl-PL"/>
        </w:rPr>
        <w:t>SPIS MAP</w:t>
      </w:r>
    </w:p>
    <w:p w:rsidR="00C71C3F" w:rsidRDefault="002253A8">
      <w:pPr>
        <w:pStyle w:val="Spisilustracji"/>
        <w:tabs>
          <w:tab w:val="right" w:leader="dot" w:pos="9060"/>
        </w:tabs>
        <w:rPr>
          <w:rFonts w:asciiTheme="minorHAnsi" w:hAnsiTheme="minorHAnsi"/>
          <w:noProof/>
          <w:sz w:val="22"/>
          <w:szCs w:val="22"/>
          <w:lang w:val="pl-PL" w:eastAsia="pl-PL" w:bidi="ar-SA"/>
        </w:rPr>
      </w:pPr>
      <w:r w:rsidRPr="000F55C0">
        <w:rPr>
          <w:b/>
          <w:lang w:val="pl-PL" w:eastAsia="pl-PL"/>
        </w:rPr>
        <w:fldChar w:fldCharType="begin"/>
      </w:r>
      <w:r w:rsidR="00F42E6F" w:rsidRPr="000F55C0">
        <w:rPr>
          <w:b/>
          <w:lang w:val="pl-PL" w:eastAsia="pl-PL"/>
        </w:rPr>
        <w:instrText xml:space="preserve"> TOC \h \z \c "Mapa" </w:instrText>
      </w:r>
      <w:r w:rsidRPr="000F55C0">
        <w:rPr>
          <w:b/>
          <w:lang w:val="pl-PL" w:eastAsia="pl-PL"/>
        </w:rPr>
        <w:fldChar w:fldCharType="separate"/>
      </w:r>
      <w:hyperlink w:anchor="_Toc423447740" w:history="1">
        <w:r w:rsidR="00C71C3F" w:rsidRPr="00700B65">
          <w:rPr>
            <w:rStyle w:val="Hipercze"/>
            <w:noProof/>
            <w:lang w:val="pl-PL"/>
          </w:rPr>
          <w:t>Mapa 1 OBSZARU LSR STOWARZYSZENIA LGD PARTNERSTWO W ROZWOJU W 2009 ROKU</w:t>
        </w:r>
        <w:r w:rsidR="00C71C3F">
          <w:rPr>
            <w:noProof/>
            <w:webHidden/>
          </w:rPr>
          <w:tab/>
        </w:r>
        <w:r w:rsidR="00C71C3F">
          <w:rPr>
            <w:noProof/>
            <w:webHidden/>
          </w:rPr>
          <w:fldChar w:fldCharType="begin"/>
        </w:r>
        <w:r w:rsidR="00C71C3F">
          <w:rPr>
            <w:noProof/>
            <w:webHidden/>
          </w:rPr>
          <w:instrText xml:space="preserve"> PAGEREF _Toc423447740 \h </w:instrText>
        </w:r>
        <w:r w:rsidR="00C71C3F">
          <w:rPr>
            <w:noProof/>
            <w:webHidden/>
          </w:rPr>
        </w:r>
        <w:r w:rsidR="00C71C3F">
          <w:rPr>
            <w:noProof/>
            <w:webHidden/>
          </w:rPr>
          <w:fldChar w:fldCharType="separate"/>
        </w:r>
        <w:r w:rsidR="00C71C3F">
          <w:rPr>
            <w:noProof/>
            <w:webHidden/>
          </w:rPr>
          <w:t>17</w:t>
        </w:r>
        <w:r w:rsidR="00C71C3F">
          <w:rPr>
            <w:noProof/>
            <w:webHidden/>
          </w:rPr>
          <w:fldChar w:fldCharType="end"/>
        </w:r>
      </w:hyperlink>
    </w:p>
    <w:p w:rsidR="00C71C3F" w:rsidRDefault="005352A2">
      <w:pPr>
        <w:pStyle w:val="Spisilustracji"/>
        <w:tabs>
          <w:tab w:val="right" w:leader="dot" w:pos="9060"/>
        </w:tabs>
        <w:rPr>
          <w:rFonts w:asciiTheme="minorHAnsi" w:hAnsiTheme="minorHAnsi"/>
          <w:noProof/>
          <w:sz w:val="22"/>
          <w:szCs w:val="22"/>
          <w:lang w:val="pl-PL" w:eastAsia="pl-PL" w:bidi="ar-SA"/>
        </w:rPr>
      </w:pPr>
      <w:hyperlink w:anchor="_Toc423447741" w:history="1">
        <w:r w:rsidR="00C71C3F" w:rsidRPr="00700B65">
          <w:rPr>
            <w:rStyle w:val="Hipercze"/>
            <w:noProof/>
            <w:lang w:val="pl-PL"/>
          </w:rPr>
          <w:t>Mapa 2 SUMA WNIOSKOWANYCH KWOT NA DZIAŁANIE 413. WDROŻENIE LSR W PODZIALE NA GMINY CZŁONKOWSKIE, STAN NA KONIEC 2014 R.</w:t>
        </w:r>
        <w:r w:rsidR="00C71C3F">
          <w:rPr>
            <w:noProof/>
            <w:webHidden/>
          </w:rPr>
          <w:tab/>
        </w:r>
        <w:r w:rsidR="00C71C3F">
          <w:rPr>
            <w:noProof/>
            <w:webHidden/>
          </w:rPr>
          <w:fldChar w:fldCharType="begin"/>
        </w:r>
        <w:r w:rsidR="00C71C3F">
          <w:rPr>
            <w:noProof/>
            <w:webHidden/>
          </w:rPr>
          <w:instrText xml:space="preserve"> PAGEREF _Toc423447741 \h </w:instrText>
        </w:r>
        <w:r w:rsidR="00C71C3F">
          <w:rPr>
            <w:noProof/>
            <w:webHidden/>
          </w:rPr>
        </w:r>
        <w:r w:rsidR="00C71C3F">
          <w:rPr>
            <w:noProof/>
            <w:webHidden/>
          </w:rPr>
          <w:fldChar w:fldCharType="separate"/>
        </w:r>
        <w:r w:rsidR="00C71C3F">
          <w:rPr>
            <w:noProof/>
            <w:webHidden/>
          </w:rPr>
          <w:t>41</w:t>
        </w:r>
        <w:r w:rsidR="00C71C3F">
          <w:rPr>
            <w:noProof/>
            <w:webHidden/>
          </w:rPr>
          <w:fldChar w:fldCharType="end"/>
        </w:r>
      </w:hyperlink>
    </w:p>
    <w:p w:rsidR="00C71C3F" w:rsidRDefault="005352A2">
      <w:pPr>
        <w:pStyle w:val="Spisilustracji"/>
        <w:tabs>
          <w:tab w:val="right" w:leader="dot" w:pos="9060"/>
        </w:tabs>
        <w:rPr>
          <w:rFonts w:asciiTheme="minorHAnsi" w:hAnsiTheme="minorHAnsi"/>
          <w:noProof/>
          <w:sz w:val="22"/>
          <w:szCs w:val="22"/>
          <w:lang w:val="pl-PL" w:eastAsia="pl-PL" w:bidi="ar-SA"/>
        </w:rPr>
      </w:pPr>
      <w:hyperlink w:anchor="_Toc423447742" w:history="1">
        <w:r w:rsidR="00C71C3F" w:rsidRPr="00700B65">
          <w:rPr>
            <w:rStyle w:val="Hipercze"/>
            <w:noProof/>
            <w:lang w:val="pl-PL"/>
          </w:rPr>
          <w:t>Mapa 3 SUMA KWOT DOFINANSOWANIA Z UM NA DZIAŁANIE 413. WDROŻENIE LSR W PODZIALE NA GMINY CZŁONKOWSKIE, STAN NA KONIEC 2014 R.</w:t>
        </w:r>
        <w:r w:rsidR="00C71C3F">
          <w:rPr>
            <w:noProof/>
            <w:webHidden/>
          </w:rPr>
          <w:tab/>
        </w:r>
        <w:r w:rsidR="00C71C3F">
          <w:rPr>
            <w:noProof/>
            <w:webHidden/>
          </w:rPr>
          <w:fldChar w:fldCharType="begin"/>
        </w:r>
        <w:r w:rsidR="00C71C3F">
          <w:rPr>
            <w:noProof/>
            <w:webHidden/>
          </w:rPr>
          <w:instrText xml:space="preserve"> PAGEREF _Toc423447742 \h </w:instrText>
        </w:r>
        <w:r w:rsidR="00C71C3F">
          <w:rPr>
            <w:noProof/>
            <w:webHidden/>
          </w:rPr>
        </w:r>
        <w:r w:rsidR="00C71C3F">
          <w:rPr>
            <w:noProof/>
            <w:webHidden/>
          </w:rPr>
          <w:fldChar w:fldCharType="separate"/>
        </w:r>
        <w:r w:rsidR="00C71C3F">
          <w:rPr>
            <w:noProof/>
            <w:webHidden/>
          </w:rPr>
          <w:t>42</w:t>
        </w:r>
        <w:r w:rsidR="00C71C3F">
          <w:rPr>
            <w:noProof/>
            <w:webHidden/>
          </w:rPr>
          <w:fldChar w:fldCharType="end"/>
        </w:r>
      </w:hyperlink>
    </w:p>
    <w:p w:rsidR="00C71C3F" w:rsidRDefault="005352A2">
      <w:pPr>
        <w:pStyle w:val="Spisilustracji"/>
        <w:tabs>
          <w:tab w:val="right" w:leader="dot" w:pos="9060"/>
        </w:tabs>
        <w:rPr>
          <w:rFonts w:asciiTheme="minorHAnsi" w:hAnsiTheme="minorHAnsi"/>
          <w:noProof/>
          <w:sz w:val="22"/>
          <w:szCs w:val="22"/>
          <w:lang w:val="pl-PL" w:eastAsia="pl-PL" w:bidi="ar-SA"/>
        </w:rPr>
      </w:pPr>
      <w:hyperlink w:anchor="_Toc423447743" w:history="1">
        <w:r w:rsidR="00C71C3F" w:rsidRPr="00700B65">
          <w:rPr>
            <w:rStyle w:val="Hipercze"/>
            <w:noProof/>
            <w:lang w:val="pl-PL"/>
          </w:rPr>
          <w:t>Mapa 4 SUMA KWOT WYPŁACONEJ POMOCY  NA DZIAŁANIE 413. WDROŻENIE LSR W PODZIALE NA GMINY CZŁONKOWSKIE, STAN NA KONIEC 2014 R.</w:t>
        </w:r>
        <w:r w:rsidR="00C71C3F">
          <w:rPr>
            <w:noProof/>
            <w:webHidden/>
          </w:rPr>
          <w:tab/>
        </w:r>
        <w:r w:rsidR="00C71C3F">
          <w:rPr>
            <w:noProof/>
            <w:webHidden/>
          </w:rPr>
          <w:fldChar w:fldCharType="begin"/>
        </w:r>
        <w:r w:rsidR="00C71C3F">
          <w:rPr>
            <w:noProof/>
            <w:webHidden/>
          </w:rPr>
          <w:instrText xml:space="preserve"> PAGEREF _Toc423447743 \h </w:instrText>
        </w:r>
        <w:r w:rsidR="00C71C3F">
          <w:rPr>
            <w:noProof/>
            <w:webHidden/>
          </w:rPr>
        </w:r>
        <w:r w:rsidR="00C71C3F">
          <w:rPr>
            <w:noProof/>
            <w:webHidden/>
          </w:rPr>
          <w:fldChar w:fldCharType="separate"/>
        </w:r>
        <w:r w:rsidR="00C71C3F">
          <w:rPr>
            <w:noProof/>
            <w:webHidden/>
          </w:rPr>
          <w:t>42</w:t>
        </w:r>
        <w:r w:rsidR="00C71C3F">
          <w:rPr>
            <w:noProof/>
            <w:webHidden/>
          </w:rPr>
          <w:fldChar w:fldCharType="end"/>
        </w:r>
      </w:hyperlink>
    </w:p>
    <w:p w:rsidR="00C71C3F" w:rsidRDefault="005352A2">
      <w:pPr>
        <w:pStyle w:val="Spisilustracji"/>
        <w:tabs>
          <w:tab w:val="right" w:leader="dot" w:pos="9060"/>
        </w:tabs>
        <w:rPr>
          <w:rFonts w:asciiTheme="minorHAnsi" w:hAnsiTheme="minorHAnsi"/>
          <w:noProof/>
          <w:sz w:val="22"/>
          <w:szCs w:val="22"/>
          <w:lang w:val="pl-PL" w:eastAsia="pl-PL" w:bidi="ar-SA"/>
        </w:rPr>
      </w:pPr>
      <w:hyperlink w:anchor="_Toc423447744" w:history="1">
        <w:r w:rsidR="00C71C3F" w:rsidRPr="00700B65">
          <w:rPr>
            <w:rStyle w:val="Hipercze"/>
            <w:noProof/>
            <w:lang w:val="pl-PL"/>
          </w:rPr>
          <w:t>Mapa 5 ZMIANA LICZBY ORGANIZACJI POZARZĄDOWYCH DZIAŁAJĄCYCH NA OBSZARZE LGD W LATACH 2008-2013</w:t>
        </w:r>
        <w:r w:rsidR="00C71C3F">
          <w:rPr>
            <w:noProof/>
            <w:webHidden/>
          </w:rPr>
          <w:tab/>
        </w:r>
        <w:r w:rsidR="00C71C3F">
          <w:rPr>
            <w:noProof/>
            <w:webHidden/>
          </w:rPr>
          <w:fldChar w:fldCharType="begin"/>
        </w:r>
        <w:r w:rsidR="00C71C3F">
          <w:rPr>
            <w:noProof/>
            <w:webHidden/>
          </w:rPr>
          <w:instrText xml:space="preserve"> PAGEREF _Toc423447744 \h </w:instrText>
        </w:r>
        <w:r w:rsidR="00C71C3F">
          <w:rPr>
            <w:noProof/>
            <w:webHidden/>
          </w:rPr>
        </w:r>
        <w:r w:rsidR="00C71C3F">
          <w:rPr>
            <w:noProof/>
            <w:webHidden/>
          </w:rPr>
          <w:fldChar w:fldCharType="separate"/>
        </w:r>
        <w:r w:rsidR="00C71C3F">
          <w:rPr>
            <w:noProof/>
            <w:webHidden/>
          </w:rPr>
          <w:t>56</w:t>
        </w:r>
        <w:r w:rsidR="00C71C3F">
          <w:rPr>
            <w:noProof/>
            <w:webHidden/>
          </w:rPr>
          <w:fldChar w:fldCharType="end"/>
        </w:r>
      </w:hyperlink>
    </w:p>
    <w:p w:rsidR="00F42E6F" w:rsidRPr="000F55C0" w:rsidRDefault="002253A8" w:rsidP="00F42E6F">
      <w:pPr>
        <w:rPr>
          <w:b/>
          <w:lang w:val="pl-PL" w:eastAsia="pl-PL"/>
        </w:rPr>
      </w:pPr>
      <w:r w:rsidRPr="000F55C0">
        <w:rPr>
          <w:b/>
          <w:lang w:val="pl-PL" w:eastAsia="pl-PL"/>
        </w:rPr>
        <w:fldChar w:fldCharType="end"/>
      </w:r>
    </w:p>
    <w:p w:rsidR="00A241CC" w:rsidRPr="000F55C0" w:rsidRDefault="00A241CC" w:rsidP="00F42E6F">
      <w:pPr>
        <w:rPr>
          <w:b/>
          <w:lang w:val="pl-PL" w:eastAsia="pl-PL"/>
        </w:rPr>
      </w:pPr>
      <w:r w:rsidRPr="000F55C0">
        <w:rPr>
          <w:b/>
          <w:lang w:val="pl-PL" w:eastAsia="pl-PL"/>
        </w:rPr>
        <w:t>SPIS WYKRESÓW</w:t>
      </w:r>
    </w:p>
    <w:p w:rsidR="00C71C3F" w:rsidRDefault="002253A8">
      <w:pPr>
        <w:pStyle w:val="Spisilustracji"/>
        <w:tabs>
          <w:tab w:val="right" w:leader="dot" w:pos="9060"/>
        </w:tabs>
        <w:rPr>
          <w:rFonts w:asciiTheme="minorHAnsi" w:hAnsiTheme="minorHAnsi"/>
          <w:noProof/>
          <w:sz w:val="22"/>
          <w:szCs w:val="22"/>
          <w:lang w:val="pl-PL" w:eastAsia="pl-PL" w:bidi="ar-SA"/>
        </w:rPr>
      </w:pPr>
      <w:r w:rsidRPr="000F55C0">
        <w:rPr>
          <w:b/>
          <w:lang w:val="pl-PL" w:eastAsia="pl-PL"/>
        </w:rPr>
        <w:fldChar w:fldCharType="begin"/>
      </w:r>
      <w:r w:rsidR="00A241CC" w:rsidRPr="000F55C0">
        <w:rPr>
          <w:b/>
          <w:lang w:val="pl-PL" w:eastAsia="pl-PL"/>
        </w:rPr>
        <w:instrText xml:space="preserve"> TOC \h \z \c "Wykres" </w:instrText>
      </w:r>
      <w:r w:rsidRPr="000F55C0">
        <w:rPr>
          <w:b/>
          <w:lang w:val="pl-PL" w:eastAsia="pl-PL"/>
        </w:rPr>
        <w:fldChar w:fldCharType="separate"/>
      </w:r>
      <w:hyperlink w:anchor="_Toc423447745" w:history="1">
        <w:r w:rsidR="00C71C3F" w:rsidRPr="00000E61">
          <w:rPr>
            <w:rStyle w:val="Hipercze"/>
            <w:noProof/>
            <w:lang w:val="pl-PL"/>
          </w:rPr>
          <w:t>Wykres 1 ROZKŁAD PRÓBY W BADANIU ZKWESTIONARIUSZOWYM Z CZŁONKAMI LGD ZE WZGLĘDU NA WIEK</w:t>
        </w:r>
        <w:r w:rsidR="00C71C3F">
          <w:rPr>
            <w:noProof/>
            <w:webHidden/>
          </w:rPr>
          <w:tab/>
        </w:r>
        <w:r w:rsidR="00C71C3F">
          <w:rPr>
            <w:noProof/>
            <w:webHidden/>
          </w:rPr>
          <w:fldChar w:fldCharType="begin"/>
        </w:r>
        <w:r w:rsidR="00C71C3F">
          <w:rPr>
            <w:noProof/>
            <w:webHidden/>
          </w:rPr>
          <w:instrText xml:space="preserve"> PAGEREF _Toc423447745 \h </w:instrText>
        </w:r>
        <w:r w:rsidR="00C71C3F">
          <w:rPr>
            <w:noProof/>
            <w:webHidden/>
          </w:rPr>
        </w:r>
        <w:r w:rsidR="00C71C3F">
          <w:rPr>
            <w:noProof/>
            <w:webHidden/>
          </w:rPr>
          <w:fldChar w:fldCharType="separate"/>
        </w:r>
        <w:r w:rsidR="00C71C3F">
          <w:rPr>
            <w:noProof/>
            <w:webHidden/>
          </w:rPr>
          <w:t>13</w:t>
        </w:r>
        <w:r w:rsidR="00C71C3F">
          <w:rPr>
            <w:noProof/>
            <w:webHidden/>
          </w:rPr>
          <w:fldChar w:fldCharType="end"/>
        </w:r>
      </w:hyperlink>
    </w:p>
    <w:p w:rsidR="00C71C3F" w:rsidRDefault="005352A2">
      <w:pPr>
        <w:pStyle w:val="Spisilustracji"/>
        <w:tabs>
          <w:tab w:val="right" w:leader="dot" w:pos="9060"/>
        </w:tabs>
        <w:rPr>
          <w:rFonts w:asciiTheme="minorHAnsi" w:hAnsiTheme="minorHAnsi"/>
          <w:noProof/>
          <w:sz w:val="22"/>
          <w:szCs w:val="22"/>
          <w:lang w:val="pl-PL" w:eastAsia="pl-PL" w:bidi="ar-SA"/>
        </w:rPr>
      </w:pPr>
      <w:hyperlink w:anchor="_Toc423447746" w:history="1">
        <w:r w:rsidR="00C71C3F" w:rsidRPr="00000E61">
          <w:rPr>
            <w:rStyle w:val="Hipercze"/>
            <w:noProof/>
            <w:lang w:val="pl-PL"/>
          </w:rPr>
          <w:t>Wykres 2 KATEGORIE UCZESTNIKÓW BADANIA INTERENTOWEGO CAWI MIESZKAŃCÓW OBSZARU LSR</w:t>
        </w:r>
        <w:r w:rsidR="00C71C3F">
          <w:rPr>
            <w:noProof/>
            <w:webHidden/>
          </w:rPr>
          <w:tab/>
        </w:r>
        <w:r w:rsidR="00C71C3F">
          <w:rPr>
            <w:noProof/>
            <w:webHidden/>
          </w:rPr>
          <w:fldChar w:fldCharType="begin"/>
        </w:r>
        <w:r w:rsidR="00C71C3F">
          <w:rPr>
            <w:noProof/>
            <w:webHidden/>
          </w:rPr>
          <w:instrText xml:space="preserve"> PAGEREF _Toc423447746 \h </w:instrText>
        </w:r>
        <w:r w:rsidR="00C71C3F">
          <w:rPr>
            <w:noProof/>
            <w:webHidden/>
          </w:rPr>
        </w:r>
        <w:r w:rsidR="00C71C3F">
          <w:rPr>
            <w:noProof/>
            <w:webHidden/>
          </w:rPr>
          <w:fldChar w:fldCharType="separate"/>
        </w:r>
        <w:r w:rsidR="00C71C3F">
          <w:rPr>
            <w:noProof/>
            <w:webHidden/>
          </w:rPr>
          <w:t>14</w:t>
        </w:r>
        <w:r w:rsidR="00C71C3F">
          <w:rPr>
            <w:noProof/>
            <w:webHidden/>
          </w:rPr>
          <w:fldChar w:fldCharType="end"/>
        </w:r>
      </w:hyperlink>
    </w:p>
    <w:p w:rsidR="00C71C3F" w:rsidRDefault="005352A2">
      <w:pPr>
        <w:pStyle w:val="Spisilustracji"/>
        <w:tabs>
          <w:tab w:val="right" w:leader="dot" w:pos="9060"/>
        </w:tabs>
        <w:rPr>
          <w:rFonts w:asciiTheme="minorHAnsi" w:hAnsiTheme="minorHAnsi"/>
          <w:noProof/>
          <w:sz w:val="22"/>
          <w:szCs w:val="22"/>
          <w:lang w:val="pl-PL" w:eastAsia="pl-PL" w:bidi="ar-SA"/>
        </w:rPr>
      </w:pPr>
      <w:hyperlink w:anchor="_Toc423447747" w:history="1">
        <w:r w:rsidR="00C71C3F" w:rsidRPr="00000E61">
          <w:rPr>
            <w:rStyle w:val="Hipercze"/>
            <w:noProof/>
            <w:lang w:val="pl-PL"/>
          </w:rPr>
          <w:t xml:space="preserve">Wykres 3 </w:t>
        </w:r>
        <w:r w:rsidR="00C71C3F" w:rsidRPr="00000E61">
          <w:rPr>
            <w:rStyle w:val="Hipercze"/>
            <w:noProof/>
            <w:lang w:val="pl-PL" w:eastAsia="pl-PL"/>
          </w:rPr>
          <w:t>MIEJSCE ZAMIESZKANIA I PRACY UCZESTNIKOW BADAŃ INTERENETOWYCH CAWI</w:t>
        </w:r>
        <w:r w:rsidR="00C71C3F">
          <w:rPr>
            <w:noProof/>
            <w:webHidden/>
          </w:rPr>
          <w:tab/>
        </w:r>
        <w:r w:rsidR="00C71C3F">
          <w:rPr>
            <w:noProof/>
            <w:webHidden/>
          </w:rPr>
          <w:fldChar w:fldCharType="begin"/>
        </w:r>
        <w:r w:rsidR="00C71C3F">
          <w:rPr>
            <w:noProof/>
            <w:webHidden/>
          </w:rPr>
          <w:instrText xml:space="preserve"> PAGEREF _Toc423447747 \h </w:instrText>
        </w:r>
        <w:r w:rsidR="00C71C3F">
          <w:rPr>
            <w:noProof/>
            <w:webHidden/>
          </w:rPr>
        </w:r>
        <w:r w:rsidR="00C71C3F">
          <w:rPr>
            <w:noProof/>
            <w:webHidden/>
          </w:rPr>
          <w:fldChar w:fldCharType="separate"/>
        </w:r>
        <w:r w:rsidR="00C71C3F">
          <w:rPr>
            <w:noProof/>
            <w:webHidden/>
          </w:rPr>
          <w:t>14</w:t>
        </w:r>
        <w:r w:rsidR="00C71C3F">
          <w:rPr>
            <w:noProof/>
            <w:webHidden/>
          </w:rPr>
          <w:fldChar w:fldCharType="end"/>
        </w:r>
      </w:hyperlink>
    </w:p>
    <w:p w:rsidR="00C71C3F" w:rsidRDefault="005352A2">
      <w:pPr>
        <w:pStyle w:val="Spisilustracji"/>
        <w:tabs>
          <w:tab w:val="right" w:leader="dot" w:pos="9060"/>
        </w:tabs>
        <w:rPr>
          <w:rFonts w:asciiTheme="minorHAnsi" w:hAnsiTheme="minorHAnsi"/>
          <w:noProof/>
          <w:sz w:val="22"/>
          <w:szCs w:val="22"/>
          <w:lang w:val="pl-PL" w:eastAsia="pl-PL" w:bidi="ar-SA"/>
        </w:rPr>
      </w:pPr>
      <w:hyperlink w:anchor="_Toc423447748" w:history="1">
        <w:r w:rsidR="00C71C3F" w:rsidRPr="00000E61">
          <w:rPr>
            <w:rStyle w:val="Hipercze"/>
            <w:noProof/>
            <w:lang w:val="pl-PL"/>
          </w:rPr>
          <w:t>Wykres 4 PYTANIE O SYMBOL LGD</w:t>
        </w:r>
        <w:r w:rsidR="00C71C3F">
          <w:rPr>
            <w:noProof/>
            <w:webHidden/>
          </w:rPr>
          <w:tab/>
        </w:r>
        <w:r w:rsidR="00C71C3F">
          <w:rPr>
            <w:noProof/>
            <w:webHidden/>
          </w:rPr>
          <w:fldChar w:fldCharType="begin"/>
        </w:r>
        <w:r w:rsidR="00C71C3F">
          <w:rPr>
            <w:noProof/>
            <w:webHidden/>
          </w:rPr>
          <w:instrText xml:space="preserve"> PAGEREF _Toc423447748 \h </w:instrText>
        </w:r>
        <w:r w:rsidR="00C71C3F">
          <w:rPr>
            <w:noProof/>
            <w:webHidden/>
          </w:rPr>
        </w:r>
        <w:r w:rsidR="00C71C3F">
          <w:rPr>
            <w:noProof/>
            <w:webHidden/>
          </w:rPr>
          <w:fldChar w:fldCharType="separate"/>
        </w:r>
        <w:r w:rsidR="00C71C3F">
          <w:rPr>
            <w:noProof/>
            <w:webHidden/>
          </w:rPr>
          <w:t>18</w:t>
        </w:r>
        <w:r w:rsidR="00C71C3F">
          <w:rPr>
            <w:noProof/>
            <w:webHidden/>
          </w:rPr>
          <w:fldChar w:fldCharType="end"/>
        </w:r>
      </w:hyperlink>
    </w:p>
    <w:p w:rsidR="00C71C3F" w:rsidRDefault="005352A2">
      <w:pPr>
        <w:pStyle w:val="Spisilustracji"/>
        <w:tabs>
          <w:tab w:val="right" w:leader="dot" w:pos="9060"/>
        </w:tabs>
        <w:rPr>
          <w:rFonts w:asciiTheme="minorHAnsi" w:hAnsiTheme="minorHAnsi"/>
          <w:noProof/>
          <w:sz w:val="22"/>
          <w:szCs w:val="22"/>
          <w:lang w:val="pl-PL" w:eastAsia="pl-PL" w:bidi="ar-SA"/>
        </w:rPr>
      </w:pPr>
      <w:hyperlink w:anchor="_Toc423447749" w:history="1">
        <w:r w:rsidR="00C71C3F" w:rsidRPr="00000E61">
          <w:rPr>
            <w:rStyle w:val="Hipercze"/>
            <w:noProof/>
            <w:lang w:val="pl-PL"/>
          </w:rPr>
          <w:t>Wykres 5 WSKAŹNIK PRZEDSIĘBIORCZOŚCI DLA GMIN OBSZARU LSR</w:t>
        </w:r>
        <w:r w:rsidR="00C71C3F">
          <w:rPr>
            <w:noProof/>
            <w:webHidden/>
          </w:rPr>
          <w:tab/>
        </w:r>
        <w:r w:rsidR="00C71C3F">
          <w:rPr>
            <w:noProof/>
            <w:webHidden/>
          </w:rPr>
          <w:fldChar w:fldCharType="begin"/>
        </w:r>
        <w:r w:rsidR="00C71C3F">
          <w:rPr>
            <w:noProof/>
            <w:webHidden/>
          </w:rPr>
          <w:instrText xml:space="preserve"> PAGEREF _Toc423447749 \h </w:instrText>
        </w:r>
        <w:r w:rsidR="00C71C3F">
          <w:rPr>
            <w:noProof/>
            <w:webHidden/>
          </w:rPr>
        </w:r>
        <w:r w:rsidR="00C71C3F">
          <w:rPr>
            <w:noProof/>
            <w:webHidden/>
          </w:rPr>
          <w:fldChar w:fldCharType="separate"/>
        </w:r>
        <w:r w:rsidR="00C71C3F">
          <w:rPr>
            <w:noProof/>
            <w:webHidden/>
          </w:rPr>
          <w:t>21</w:t>
        </w:r>
        <w:r w:rsidR="00C71C3F">
          <w:rPr>
            <w:noProof/>
            <w:webHidden/>
          </w:rPr>
          <w:fldChar w:fldCharType="end"/>
        </w:r>
      </w:hyperlink>
    </w:p>
    <w:p w:rsidR="00C71C3F" w:rsidRDefault="005352A2">
      <w:pPr>
        <w:pStyle w:val="Spisilustracji"/>
        <w:tabs>
          <w:tab w:val="right" w:leader="dot" w:pos="9060"/>
        </w:tabs>
        <w:rPr>
          <w:rFonts w:asciiTheme="minorHAnsi" w:hAnsiTheme="minorHAnsi"/>
          <w:noProof/>
          <w:sz w:val="22"/>
          <w:szCs w:val="22"/>
          <w:lang w:val="pl-PL" w:eastAsia="pl-PL" w:bidi="ar-SA"/>
        </w:rPr>
      </w:pPr>
      <w:hyperlink w:anchor="_Toc423447750" w:history="1">
        <w:r w:rsidR="00C71C3F" w:rsidRPr="00000E61">
          <w:rPr>
            <w:rStyle w:val="Hipercze"/>
            <w:noProof/>
            <w:lang w:val="pl-PL"/>
          </w:rPr>
          <w:t>Wykres 6 OCENA WARUNKÓW JAKIE ZASZŁY W OBSZARZE PRZEDSIĘBIORCZOŚCI MIESZKAŃCÓW OBSZARU LSR</w:t>
        </w:r>
        <w:r w:rsidR="00C71C3F">
          <w:rPr>
            <w:noProof/>
            <w:webHidden/>
          </w:rPr>
          <w:tab/>
        </w:r>
        <w:r w:rsidR="00C71C3F">
          <w:rPr>
            <w:noProof/>
            <w:webHidden/>
          </w:rPr>
          <w:fldChar w:fldCharType="begin"/>
        </w:r>
        <w:r w:rsidR="00C71C3F">
          <w:rPr>
            <w:noProof/>
            <w:webHidden/>
          </w:rPr>
          <w:instrText xml:space="preserve"> PAGEREF _Toc423447750 \h </w:instrText>
        </w:r>
        <w:r w:rsidR="00C71C3F">
          <w:rPr>
            <w:noProof/>
            <w:webHidden/>
          </w:rPr>
        </w:r>
        <w:r w:rsidR="00C71C3F">
          <w:rPr>
            <w:noProof/>
            <w:webHidden/>
          </w:rPr>
          <w:fldChar w:fldCharType="separate"/>
        </w:r>
        <w:r w:rsidR="00C71C3F">
          <w:rPr>
            <w:noProof/>
            <w:webHidden/>
          </w:rPr>
          <w:t>22</w:t>
        </w:r>
        <w:r w:rsidR="00C71C3F">
          <w:rPr>
            <w:noProof/>
            <w:webHidden/>
          </w:rPr>
          <w:fldChar w:fldCharType="end"/>
        </w:r>
      </w:hyperlink>
    </w:p>
    <w:p w:rsidR="00C71C3F" w:rsidRDefault="005352A2">
      <w:pPr>
        <w:pStyle w:val="Spisilustracji"/>
        <w:tabs>
          <w:tab w:val="right" w:leader="dot" w:pos="9060"/>
        </w:tabs>
        <w:rPr>
          <w:rFonts w:asciiTheme="minorHAnsi" w:hAnsiTheme="minorHAnsi"/>
          <w:noProof/>
          <w:sz w:val="22"/>
          <w:szCs w:val="22"/>
          <w:lang w:val="pl-PL" w:eastAsia="pl-PL" w:bidi="ar-SA"/>
        </w:rPr>
      </w:pPr>
      <w:hyperlink w:anchor="_Toc423447751" w:history="1">
        <w:r w:rsidR="00C71C3F" w:rsidRPr="00000E61">
          <w:rPr>
            <w:rStyle w:val="Hipercze"/>
            <w:noProof/>
            <w:lang w:val="pl-PL"/>
          </w:rPr>
          <w:t>Wykres 7 INTENSYWNOŚĆ RUCHU TURYSTYCZNEGO W GMINACH OBSZARU LSR W 2013 R.</w:t>
        </w:r>
        <w:r w:rsidR="00C71C3F">
          <w:rPr>
            <w:noProof/>
            <w:webHidden/>
          </w:rPr>
          <w:tab/>
        </w:r>
        <w:r w:rsidR="00C71C3F">
          <w:rPr>
            <w:noProof/>
            <w:webHidden/>
          </w:rPr>
          <w:fldChar w:fldCharType="begin"/>
        </w:r>
        <w:r w:rsidR="00C71C3F">
          <w:rPr>
            <w:noProof/>
            <w:webHidden/>
          </w:rPr>
          <w:instrText xml:space="preserve"> PAGEREF _Toc423447751 \h </w:instrText>
        </w:r>
        <w:r w:rsidR="00C71C3F">
          <w:rPr>
            <w:noProof/>
            <w:webHidden/>
          </w:rPr>
        </w:r>
        <w:r w:rsidR="00C71C3F">
          <w:rPr>
            <w:noProof/>
            <w:webHidden/>
          </w:rPr>
          <w:fldChar w:fldCharType="separate"/>
        </w:r>
        <w:r w:rsidR="00C71C3F">
          <w:rPr>
            <w:noProof/>
            <w:webHidden/>
          </w:rPr>
          <w:t>25</w:t>
        </w:r>
        <w:r w:rsidR="00C71C3F">
          <w:rPr>
            <w:noProof/>
            <w:webHidden/>
          </w:rPr>
          <w:fldChar w:fldCharType="end"/>
        </w:r>
      </w:hyperlink>
    </w:p>
    <w:p w:rsidR="00C71C3F" w:rsidRDefault="005352A2">
      <w:pPr>
        <w:pStyle w:val="Spisilustracji"/>
        <w:tabs>
          <w:tab w:val="right" w:leader="dot" w:pos="9060"/>
        </w:tabs>
        <w:rPr>
          <w:rFonts w:asciiTheme="minorHAnsi" w:hAnsiTheme="minorHAnsi"/>
          <w:noProof/>
          <w:sz w:val="22"/>
          <w:szCs w:val="22"/>
          <w:lang w:val="pl-PL" w:eastAsia="pl-PL" w:bidi="ar-SA"/>
        </w:rPr>
      </w:pPr>
      <w:hyperlink w:anchor="_Toc423447752" w:history="1">
        <w:r w:rsidR="00C71C3F" w:rsidRPr="00000E61">
          <w:rPr>
            <w:rStyle w:val="Hipercze"/>
            <w:noProof/>
            <w:lang w:val="pl-PL"/>
          </w:rPr>
          <w:t>Wykres 8 INTENSYWNOŚĆ RUCHU TURYSTYCZNEGO W GRUPACH REFERENCYJNYCH W 2007 I 2013 R.</w:t>
        </w:r>
        <w:r w:rsidR="00C71C3F">
          <w:rPr>
            <w:noProof/>
            <w:webHidden/>
          </w:rPr>
          <w:tab/>
        </w:r>
        <w:r w:rsidR="00C71C3F">
          <w:rPr>
            <w:noProof/>
            <w:webHidden/>
          </w:rPr>
          <w:fldChar w:fldCharType="begin"/>
        </w:r>
        <w:r w:rsidR="00C71C3F">
          <w:rPr>
            <w:noProof/>
            <w:webHidden/>
          </w:rPr>
          <w:instrText xml:space="preserve"> PAGEREF _Toc423447752 \h </w:instrText>
        </w:r>
        <w:r w:rsidR="00C71C3F">
          <w:rPr>
            <w:noProof/>
            <w:webHidden/>
          </w:rPr>
        </w:r>
        <w:r w:rsidR="00C71C3F">
          <w:rPr>
            <w:noProof/>
            <w:webHidden/>
          </w:rPr>
          <w:fldChar w:fldCharType="separate"/>
        </w:r>
        <w:r w:rsidR="00C71C3F">
          <w:rPr>
            <w:noProof/>
            <w:webHidden/>
          </w:rPr>
          <w:t>26</w:t>
        </w:r>
        <w:r w:rsidR="00C71C3F">
          <w:rPr>
            <w:noProof/>
            <w:webHidden/>
          </w:rPr>
          <w:fldChar w:fldCharType="end"/>
        </w:r>
      </w:hyperlink>
    </w:p>
    <w:p w:rsidR="00C71C3F" w:rsidRDefault="005352A2">
      <w:pPr>
        <w:pStyle w:val="Spisilustracji"/>
        <w:tabs>
          <w:tab w:val="right" w:leader="dot" w:pos="9060"/>
        </w:tabs>
        <w:rPr>
          <w:rFonts w:asciiTheme="minorHAnsi" w:hAnsiTheme="minorHAnsi"/>
          <w:noProof/>
          <w:sz w:val="22"/>
          <w:szCs w:val="22"/>
          <w:lang w:val="pl-PL" w:eastAsia="pl-PL" w:bidi="ar-SA"/>
        </w:rPr>
      </w:pPr>
      <w:hyperlink w:anchor="_Toc423447753" w:history="1">
        <w:r w:rsidR="00C71C3F" w:rsidRPr="00000E61">
          <w:rPr>
            <w:rStyle w:val="Hipercze"/>
            <w:noProof/>
            <w:lang w:val="pl-PL"/>
          </w:rPr>
          <w:t>Wykres 9 ODPOWIEDZI NA PYTANIE O WYKORZYSTANIE BAZY TURYSTYCZNEJ OBSZARU LSR</w:t>
        </w:r>
        <w:r w:rsidR="00C71C3F">
          <w:rPr>
            <w:noProof/>
            <w:webHidden/>
          </w:rPr>
          <w:tab/>
        </w:r>
        <w:r w:rsidR="00C71C3F">
          <w:rPr>
            <w:noProof/>
            <w:webHidden/>
          </w:rPr>
          <w:fldChar w:fldCharType="begin"/>
        </w:r>
        <w:r w:rsidR="00C71C3F">
          <w:rPr>
            <w:noProof/>
            <w:webHidden/>
          </w:rPr>
          <w:instrText xml:space="preserve"> PAGEREF _Toc423447753 \h </w:instrText>
        </w:r>
        <w:r w:rsidR="00C71C3F">
          <w:rPr>
            <w:noProof/>
            <w:webHidden/>
          </w:rPr>
        </w:r>
        <w:r w:rsidR="00C71C3F">
          <w:rPr>
            <w:noProof/>
            <w:webHidden/>
          </w:rPr>
          <w:fldChar w:fldCharType="separate"/>
        </w:r>
        <w:r w:rsidR="00C71C3F">
          <w:rPr>
            <w:noProof/>
            <w:webHidden/>
          </w:rPr>
          <w:t>26</w:t>
        </w:r>
        <w:r w:rsidR="00C71C3F">
          <w:rPr>
            <w:noProof/>
            <w:webHidden/>
          </w:rPr>
          <w:fldChar w:fldCharType="end"/>
        </w:r>
      </w:hyperlink>
    </w:p>
    <w:p w:rsidR="00C71C3F" w:rsidRDefault="005352A2">
      <w:pPr>
        <w:pStyle w:val="Spisilustracji"/>
        <w:tabs>
          <w:tab w:val="right" w:leader="dot" w:pos="9060"/>
        </w:tabs>
        <w:rPr>
          <w:rFonts w:asciiTheme="minorHAnsi" w:hAnsiTheme="minorHAnsi"/>
          <w:noProof/>
          <w:sz w:val="22"/>
          <w:szCs w:val="22"/>
          <w:lang w:val="pl-PL" w:eastAsia="pl-PL" w:bidi="ar-SA"/>
        </w:rPr>
      </w:pPr>
      <w:hyperlink w:anchor="_Toc423447754" w:history="1">
        <w:r w:rsidR="00C71C3F" w:rsidRPr="00000E61">
          <w:rPr>
            <w:rStyle w:val="Hipercze"/>
            <w:noProof/>
            <w:lang w:val="pl-PL"/>
          </w:rPr>
          <w:t>Wykres 10 ODPOWIEDZI NA PYTANIE O ZASADNOŚĆ WSPIERANIA TURYSTYKI NA OBSZARZE LSR ZE ŚRODKÓW UNIJNYCH</w:t>
        </w:r>
        <w:r w:rsidR="00C71C3F">
          <w:rPr>
            <w:noProof/>
            <w:webHidden/>
          </w:rPr>
          <w:tab/>
        </w:r>
        <w:r w:rsidR="00C71C3F">
          <w:rPr>
            <w:noProof/>
            <w:webHidden/>
          </w:rPr>
          <w:fldChar w:fldCharType="begin"/>
        </w:r>
        <w:r w:rsidR="00C71C3F">
          <w:rPr>
            <w:noProof/>
            <w:webHidden/>
          </w:rPr>
          <w:instrText xml:space="preserve"> PAGEREF _Toc423447754 \h </w:instrText>
        </w:r>
        <w:r w:rsidR="00C71C3F">
          <w:rPr>
            <w:noProof/>
            <w:webHidden/>
          </w:rPr>
        </w:r>
        <w:r w:rsidR="00C71C3F">
          <w:rPr>
            <w:noProof/>
            <w:webHidden/>
          </w:rPr>
          <w:fldChar w:fldCharType="separate"/>
        </w:r>
        <w:r w:rsidR="00C71C3F">
          <w:rPr>
            <w:noProof/>
            <w:webHidden/>
          </w:rPr>
          <w:t>27</w:t>
        </w:r>
        <w:r w:rsidR="00C71C3F">
          <w:rPr>
            <w:noProof/>
            <w:webHidden/>
          </w:rPr>
          <w:fldChar w:fldCharType="end"/>
        </w:r>
      </w:hyperlink>
    </w:p>
    <w:p w:rsidR="00C71C3F" w:rsidRDefault="005352A2">
      <w:pPr>
        <w:pStyle w:val="Spisilustracji"/>
        <w:tabs>
          <w:tab w:val="right" w:leader="dot" w:pos="9060"/>
        </w:tabs>
        <w:rPr>
          <w:rFonts w:asciiTheme="minorHAnsi" w:hAnsiTheme="minorHAnsi"/>
          <w:noProof/>
          <w:sz w:val="22"/>
          <w:szCs w:val="22"/>
          <w:lang w:val="pl-PL" w:eastAsia="pl-PL" w:bidi="ar-SA"/>
        </w:rPr>
      </w:pPr>
      <w:hyperlink w:anchor="_Toc423447755" w:history="1">
        <w:r w:rsidR="00C71C3F" w:rsidRPr="00000E61">
          <w:rPr>
            <w:rStyle w:val="Hipercze"/>
            <w:noProof/>
            <w:lang w:val="pl-PL"/>
          </w:rPr>
          <w:t>Wykres 11 ODPOWIEDZI NA PYTANIE O WIĘŹ ŁĄCZĄCĄ MIESZKAŃCÓW Z HISTORIĄ I TRADYCJĄ OBSZARU LSR</w:t>
        </w:r>
        <w:r w:rsidR="00C71C3F">
          <w:rPr>
            <w:noProof/>
            <w:webHidden/>
          </w:rPr>
          <w:tab/>
        </w:r>
        <w:r w:rsidR="00C71C3F">
          <w:rPr>
            <w:noProof/>
            <w:webHidden/>
          </w:rPr>
          <w:fldChar w:fldCharType="begin"/>
        </w:r>
        <w:r w:rsidR="00C71C3F">
          <w:rPr>
            <w:noProof/>
            <w:webHidden/>
          </w:rPr>
          <w:instrText xml:space="preserve"> PAGEREF _Toc423447755 \h </w:instrText>
        </w:r>
        <w:r w:rsidR="00C71C3F">
          <w:rPr>
            <w:noProof/>
            <w:webHidden/>
          </w:rPr>
        </w:r>
        <w:r w:rsidR="00C71C3F">
          <w:rPr>
            <w:noProof/>
            <w:webHidden/>
          </w:rPr>
          <w:fldChar w:fldCharType="separate"/>
        </w:r>
        <w:r w:rsidR="00C71C3F">
          <w:rPr>
            <w:noProof/>
            <w:webHidden/>
          </w:rPr>
          <w:t>27</w:t>
        </w:r>
        <w:r w:rsidR="00C71C3F">
          <w:rPr>
            <w:noProof/>
            <w:webHidden/>
          </w:rPr>
          <w:fldChar w:fldCharType="end"/>
        </w:r>
      </w:hyperlink>
    </w:p>
    <w:p w:rsidR="00C71C3F" w:rsidRDefault="005352A2">
      <w:pPr>
        <w:pStyle w:val="Spisilustracji"/>
        <w:tabs>
          <w:tab w:val="right" w:leader="dot" w:pos="9060"/>
        </w:tabs>
        <w:rPr>
          <w:rFonts w:asciiTheme="minorHAnsi" w:hAnsiTheme="minorHAnsi"/>
          <w:noProof/>
          <w:sz w:val="22"/>
          <w:szCs w:val="22"/>
          <w:lang w:val="pl-PL" w:eastAsia="pl-PL" w:bidi="ar-SA"/>
        </w:rPr>
      </w:pPr>
      <w:hyperlink w:anchor="_Toc423447756" w:history="1">
        <w:r w:rsidR="00C71C3F" w:rsidRPr="00000E61">
          <w:rPr>
            <w:rStyle w:val="Hipercze"/>
            <w:noProof/>
            <w:lang w:val="pl-PL"/>
          </w:rPr>
          <w:t>Wykres 12 WIELKOŚĆ GOSPODARSTW ROLNYCH NA OBSZARZE LGD W 2010 R.</w:t>
        </w:r>
        <w:r w:rsidR="00C71C3F">
          <w:rPr>
            <w:noProof/>
            <w:webHidden/>
          </w:rPr>
          <w:tab/>
        </w:r>
        <w:r w:rsidR="00C71C3F">
          <w:rPr>
            <w:noProof/>
            <w:webHidden/>
          </w:rPr>
          <w:fldChar w:fldCharType="begin"/>
        </w:r>
        <w:r w:rsidR="00C71C3F">
          <w:rPr>
            <w:noProof/>
            <w:webHidden/>
          </w:rPr>
          <w:instrText xml:space="preserve"> PAGEREF _Toc423447756 \h </w:instrText>
        </w:r>
        <w:r w:rsidR="00C71C3F">
          <w:rPr>
            <w:noProof/>
            <w:webHidden/>
          </w:rPr>
        </w:r>
        <w:r w:rsidR="00C71C3F">
          <w:rPr>
            <w:noProof/>
            <w:webHidden/>
          </w:rPr>
          <w:fldChar w:fldCharType="separate"/>
        </w:r>
        <w:r w:rsidR="00C71C3F">
          <w:rPr>
            <w:noProof/>
            <w:webHidden/>
          </w:rPr>
          <w:t>29</w:t>
        </w:r>
        <w:r w:rsidR="00C71C3F">
          <w:rPr>
            <w:noProof/>
            <w:webHidden/>
          </w:rPr>
          <w:fldChar w:fldCharType="end"/>
        </w:r>
      </w:hyperlink>
    </w:p>
    <w:p w:rsidR="00C71C3F" w:rsidRDefault="005352A2">
      <w:pPr>
        <w:pStyle w:val="Spisilustracji"/>
        <w:tabs>
          <w:tab w:val="right" w:leader="dot" w:pos="9060"/>
        </w:tabs>
        <w:rPr>
          <w:rFonts w:asciiTheme="minorHAnsi" w:hAnsiTheme="minorHAnsi"/>
          <w:noProof/>
          <w:sz w:val="22"/>
          <w:szCs w:val="22"/>
          <w:lang w:val="pl-PL" w:eastAsia="pl-PL" w:bidi="ar-SA"/>
        </w:rPr>
      </w:pPr>
      <w:hyperlink w:anchor="_Toc423447757" w:history="1">
        <w:r w:rsidR="00C71C3F" w:rsidRPr="00000E61">
          <w:rPr>
            <w:rStyle w:val="Hipercze"/>
            <w:noProof/>
            <w:lang w:val="pl-PL"/>
          </w:rPr>
          <w:t>Wykres 13 CELE OGÓLNE I SZCZEGÓŁOWE LSR PARTNERSTWO W ROZWOJU W OKRESIE PROGRAMOWANIA NA LATA 2007-2013</w:t>
        </w:r>
        <w:r w:rsidR="00C71C3F">
          <w:rPr>
            <w:noProof/>
            <w:webHidden/>
          </w:rPr>
          <w:tab/>
        </w:r>
        <w:r w:rsidR="00C71C3F">
          <w:rPr>
            <w:noProof/>
            <w:webHidden/>
          </w:rPr>
          <w:fldChar w:fldCharType="begin"/>
        </w:r>
        <w:r w:rsidR="00C71C3F">
          <w:rPr>
            <w:noProof/>
            <w:webHidden/>
          </w:rPr>
          <w:instrText xml:space="preserve"> PAGEREF _Toc423447757 \h </w:instrText>
        </w:r>
        <w:r w:rsidR="00C71C3F">
          <w:rPr>
            <w:noProof/>
            <w:webHidden/>
          </w:rPr>
        </w:r>
        <w:r w:rsidR="00C71C3F">
          <w:rPr>
            <w:noProof/>
            <w:webHidden/>
          </w:rPr>
          <w:fldChar w:fldCharType="separate"/>
        </w:r>
        <w:r w:rsidR="00C71C3F">
          <w:rPr>
            <w:noProof/>
            <w:webHidden/>
          </w:rPr>
          <w:t>33</w:t>
        </w:r>
        <w:r w:rsidR="00C71C3F">
          <w:rPr>
            <w:noProof/>
            <w:webHidden/>
          </w:rPr>
          <w:fldChar w:fldCharType="end"/>
        </w:r>
      </w:hyperlink>
    </w:p>
    <w:p w:rsidR="00C71C3F" w:rsidRDefault="005352A2">
      <w:pPr>
        <w:pStyle w:val="Spisilustracji"/>
        <w:tabs>
          <w:tab w:val="right" w:leader="dot" w:pos="9060"/>
        </w:tabs>
        <w:rPr>
          <w:rFonts w:asciiTheme="minorHAnsi" w:hAnsiTheme="minorHAnsi"/>
          <w:noProof/>
          <w:sz w:val="22"/>
          <w:szCs w:val="22"/>
          <w:lang w:val="pl-PL" w:eastAsia="pl-PL" w:bidi="ar-SA"/>
        </w:rPr>
      </w:pPr>
      <w:hyperlink w:anchor="_Toc423447758" w:history="1">
        <w:r w:rsidR="00C71C3F" w:rsidRPr="00000E61">
          <w:rPr>
            <w:rStyle w:val="Hipercze"/>
            <w:noProof/>
            <w:lang w:val="pl-PL"/>
          </w:rPr>
          <w:t>Wykres 14 ŚRODKI LEADER PRZYZNANE LGD W LSR NA DZIAŁANIA W RAMACH 413. WDRAŻANIE LSR</w:t>
        </w:r>
        <w:r w:rsidR="00C71C3F">
          <w:rPr>
            <w:noProof/>
            <w:webHidden/>
          </w:rPr>
          <w:tab/>
        </w:r>
        <w:r w:rsidR="00C71C3F">
          <w:rPr>
            <w:noProof/>
            <w:webHidden/>
          </w:rPr>
          <w:fldChar w:fldCharType="begin"/>
        </w:r>
        <w:r w:rsidR="00C71C3F">
          <w:rPr>
            <w:noProof/>
            <w:webHidden/>
          </w:rPr>
          <w:instrText xml:space="preserve"> PAGEREF _Toc423447758 \h </w:instrText>
        </w:r>
        <w:r w:rsidR="00C71C3F">
          <w:rPr>
            <w:noProof/>
            <w:webHidden/>
          </w:rPr>
        </w:r>
        <w:r w:rsidR="00C71C3F">
          <w:rPr>
            <w:noProof/>
            <w:webHidden/>
          </w:rPr>
          <w:fldChar w:fldCharType="separate"/>
        </w:r>
        <w:r w:rsidR="00C71C3F">
          <w:rPr>
            <w:noProof/>
            <w:webHidden/>
          </w:rPr>
          <w:t>37</w:t>
        </w:r>
        <w:r w:rsidR="00C71C3F">
          <w:rPr>
            <w:noProof/>
            <w:webHidden/>
          </w:rPr>
          <w:fldChar w:fldCharType="end"/>
        </w:r>
      </w:hyperlink>
    </w:p>
    <w:p w:rsidR="00C71C3F" w:rsidRDefault="005352A2">
      <w:pPr>
        <w:pStyle w:val="Spisilustracji"/>
        <w:tabs>
          <w:tab w:val="right" w:leader="dot" w:pos="9060"/>
        </w:tabs>
        <w:rPr>
          <w:rFonts w:asciiTheme="minorHAnsi" w:hAnsiTheme="minorHAnsi"/>
          <w:noProof/>
          <w:sz w:val="22"/>
          <w:szCs w:val="22"/>
          <w:lang w:val="pl-PL" w:eastAsia="pl-PL" w:bidi="ar-SA"/>
        </w:rPr>
      </w:pPr>
      <w:hyperlink w:anchor="_Toc423447759" w:history="1">
        <w:r w:rsidR="00C71C3F" w:rsidRPr="00000E61">
          <w:rPr>
            <w:rStyle w:val="Hipercze"/>
            <w:noProof/>
            <w:lang w:val="pl-PL"/>
          </w:rPr>
          <w:t>Wykres 15 ZAWARTE UMOWY  W RAMACH DZIAŁANIA 413 WDROŻENIA LSR PARTNERSTWO W ROZWOJU WEDŁUG KATEGORII BENEFICJENTÓW</w:t>
        </w:r>
        <w:r w:rsidR="00C71C3F">
          <w:rPr>
            <w:noProof/>
            <w:webHidden/>
          </w:rPr>
          <w:tab/>
        </w:r>
        <w:r w:rsidR="00C71C3F">
          <w:rPr>
            <w:noProof/>
            <w:webHidden/>
          </w:rPr>
          <w:fldChar w:fldCharType="begin"/>
        </w:r>
        <w:r w:rsidR="00C71C3F">
          <w:rPr>
            <w:noProof/>
            <w:webHidden/>
          </w:rPr>
          <w:instrText xml:space="preserve"> PAGEREF _Toc423447759 \h </w:instrText>
        </w:r>
        <w:r w:rsidR="00C71C3F">
          <w:rPr>
            <w:noProof/>
            <w:webHidden/>
          </w:rPr>
        </w:r>
        <w:r w:rsidR="00C71C3F">
          <w:rPr>
            <w:noProof/>
            <w:webHidden/>
          </w:rPr>
          <w:fldChar w:fldCharType="separate"/>
        </w:r>
        <w:r w:rsidR="00C71C3F">
          <w:rPr>
            <w:noProof/>
            <w:webHidden/>
          </w:rPr>
          <w:t>43</w:t>
        </w:r>
        <w:r w:rsidR="00C71C3F">
          <w:rPr>
            <w:noProof/>
            <w:webHidden/>
          </w:rPr>
          <w:fldChar w:fldCharType="end"/>
        </w:r>
      </w:hyperlink>
    </w:p>
    <w:p w:rsidR="00C71C3F" w:rsidRDefault="005352A2">
      <w:pPr>
        <w:pStyle w:val="Spisilustracji"/>
        <w:tabs>
          <w:tab w:val="right" w:leader="dot" w:pos="9060"/>
        </w:tabs>
        <w:rPr>
          <w:rFonts w:asciiTheme="minorHAnsi" w:hAnsiTheme="minorHAnsi"/>
          <w:noProof/>
          <w:sz w:val="22"/>
          <w:szCs w:val="22"/>
          <w:lang w:val="pl-PL" w:eastAsia="pl-PL" w:bidi="ar-SA"/>
        </w:rPr>
      </w:pPr>
      <w:hyperlink w:anchor="_Toc423447760" w:history="1">
        <w:r w:rsidR="00C71C3F" w:rsidRPr="00000E61">
          <w:rPr>
            <w:rStyle w:val="Hipercze"/>
            <w:noProof/>
            <w:lang w:val="pl-PL"/>
          </w:rPr>
          <w:t>WYKRES 16 KWOTY ZAWARTYCH UMÓW  W RAMACH DZIAŁANIA 413 WDROŻENIA LSR PARTNERSTWO W ROZWOJU WEDŁUG KATEGORII BENEFICJENTÓW</w:t>
        </w:r>
        <w:r w:rsidR="00C71C3F">
          <w:rPr>
            <w:noProof/>
            <w:webHidden/>
          </w:rPr>
          <w:tab/>
        </w:r>
        <w:r w:rsidR="00C71C3F">
          <w:rPr>
            <w:noProof/>
            <w:webHidden/>
          </w:rPr>
          <w:fldChar w:fldCharType="begin"/>
        </w:r>
        <w:r w:rsidR="00C71C3F">
          <w:rPr>
            <w:noProof/>
            <w:webHidden/>
          </w:rPr>
          <w:instrText xml:space="preserve"> PAGEREF _Toc423447760 \h </w:instrText>
        </w:r>
        <w:r w:rsidR="00C71C3F">
          <w:rPr>
            <w:noProof/>
            <w:webHidden/>
          </w:rPr>
        </w:r>
        <w:r w:rsidR="00C71C3F">
          <w:rPr>
            <w:noProof/>
            <w:webHidden/>
          </w:rPr>
          <w:fldChar w:fldCharType="separate"/>
        </w:r>
        <w:r w:rsidR="00C71C3F">
          <w:rPr>
            <w:noProof/>
            <w:webHidden/>
          </w:rPr>
          <w:t>43</w:t>
        </w:r>
        <w:r w:rsidR="00C71C3F">
          <w:rPr>
            <w:noProof/>
            <w:webHidden/>
          </w:rPr>
          <w:fldChar w:fldCharType="end"/>
        </w:r>
      </w:hyperlink>
    </w:p>
    <w:p w:rsidR="00C71C3F" w:rsidRDefault="005352A2">
      <w:pPr>
        <w:pStyle w:val="Spisilustracji"/>
        <w:tabs>
          <w:tab w:val="right" w:leader="dot" w:pos="9060"/>
        </w:tabs>
        <w:rPr>
          <w:rFonts w:asciiTheme="minorHAnsi" w:hAnsiTheme="minorHAnsi"/>
          <w:noProof/>
          <w:sz w:val="22"/>
          <w:szCs w:val="22"/>
          <w:lang w:val="pl-PL" w:eastAsia="pl-PL" w:bidi="ar-SA"/>
        </w:rPr>
      </w:pPr>
      <w:hyperlink w:anchor="_Toc423447761" w:history="1">
        <w:r w:rsidR="00C71C3F" w:rsidRPr="00000E61">
          <w:rPr>
            <w:rStyle w:val="Hipercze"/>
            <w:noProof/>
            <w:lang w:val="pl-PL"/>
          </w:rPr>
          <w:t>Wykres 18. OCENA CZŁONKÓW LGD I UDZIELONEJ POMOCY PRZEZ BIURO I PRACOWNIKÓW LGD</w:t>
        </w:r>
        <w:r w:rsidR="00C71C3F">
          <w:rPr>
            <w:noProof/>
            <w:webHidden/>
          </w:rPr>
          <w:tab/>
        </w:r>
        <w:r w:rsidR="00C71C3F">
          <w:rPr>
            <w:noProof/>
            <w:webHidden/>
          </w:rPr>
          <w:fldChar w:fldCharType="begin"/>
        </w:r>
        <w:r w:rsidR="00C71C3F">
          <w:rPr>
            <w:noProof/>
            <w:webHidden/>
          </w:rPr>
          <w:instrText xml:space="preserve"> PAGEREF _Toc423447761 \h </w:instrText>
        </w:r>
        <w:r w:rsidR="00C71C3F">
          <w:rPr>
            <w:noProof/>
            <w:webHidden/>
          </w:rPr>
        </w:r>
        <w:r w:rsidR="00C71C3F">
          <w:rPr>
            <w:noProof/>
            <w:webHidden/>
          </w:rPr>
          <w:fldChar w:fldCharType="separate"/>
        </w:r>
        <w:r w:rsidR="00C71C3F">
          <w:rPr>
            <w:noProof/>
            <w:webHidden/>
          </w:rPr>
          <w:t>63</w:t>
        </w:r>
        <w:r w:rsidR="00C71C3F">
          <w:rPr>
            <w:noProof/>
            <w:webHidden/>
          </w:rPr>
          <w:fldChar w:fldCharType="end"/>
        </w:r>
      </w:hyperlink>
    </w:p>
    <w:p w:rsidR="00C71C3F" w:rsidRDefault="005352A2">
      <w:pPr>
        <w:pStyle w:val="Spisilustracji"/>
        <w:tabs>
          <w:tab w:val="right" w:leader="dot" w:pos="9060"/>
        </w:tabs>
        <w:rPr>
          <w:rFonts w:asciiTheme="minorHAnsi" w:hAnsiTheme="minorHAnsi"/>
          <w:noProof/>
          <w:sz w:val="22"/>
          <w:szCs w:val="22"/>
          <w:lang w:val="pl-PL" w:eastAsia="pl-PL" w:bidi="ar-SA"/>
        </w:rPr>
      </w:pPr>
      <w:hyperlink w:anchor="_Toc423447762" w:history="1">
        <w:r w:rsidR="00C71C3F" w:rsidRPr="00000E61">
          <w:rPr>
            <w:rStyle w:val="Hipercze"/>
            <w:noProof/>
            <w:lang w:val="pl-PL"/>
          </w:rPr>
          <w:t xml:space="preserve">Wykres 19 ODPOWIEDZI NA </w:t>
        </w:r>
        <w:r w:rsidR="00C71C3F" w:rsidRPr="00000E61">
          <w:rPr>
            <w:rStyle w:val="Hipercze"/>
            <w:rFonts w:eastAsia="Times New Roman" w:cs="Times New Roman"/>
            <w:noProof/>
            <w:lang w:val="pl-PL" w:eastAsia="pl-PL"/>
          </w:rPr>
          <w:t>PYTANIE CZY WIEDZIAŁ/A PAN/I, ŻE ZA POŚREDNICTWEM STOWARZYSZENIA LOKALNA GRUPA DZIAŁANIA "PARTNERSTWO W ROZWOJU" MOŻNA POZYSKAĆ WSPARCIE FINANSOWE ZE ŚRODKÓW PROGRAMU ROZWOJU OBSZARÓW WIEJSKICH NA LATA 2007—2013?</w:t>
        </w:r>
        <w:r w:rsidR="00C71C3F">
          <w:rPr>
            <w:noProof/>
            <w:webHidden/>
          </w:rPr>
          <w:tab/>
        </w:r>
        <w:r w:rsidR="00C71C3F">
          <w:rPr>
            <w:noProof/>
            <w:webHidden/>
          </w:rPr>
          <w:fldChar w:fldCharType="begin"/>
        </w:r>
        <w:r w:rsidR="00C71C3F">
          <w:rPr>
            <w:noProof/>
            <w:webHidden/>
          </w:rPr>
          <w:instrText xml:space="preserve"> PAGEREF _Toc423447762 \h </w:instrText>
        </w:r>
        <w:r w:rsidR="00C71C3F">
          <w:rPr>
            <w:noProof/>
            <w:webHidden/>
          </w:rPr>
        </w:r>
        <w:r w:rsidR="00C71C3F">
          <w:rPr>
            <w:noProof/>
            <w:webHidden/>
          </w:rPr>
          <w:fldChar w:fldCharType="separate"/>
        </w:r>
        <w:r w:rsidR="00C71C3F">
          <w:rPr>
            <w:noProof/>
            <w:webHidden/>
          </w:rPr>
          <w:t>65</w:t>
        </w:r>
        <w:r w:rsidR="00C71C3F">
          <w:rPr>
            <w:noProof/>
            <w:webHidden/>
          </w:rPr>
          <w:fldChar w:fldCharType="end"/>
        </w:r>
      </w:hyperlink>
    </w:p>
    <w:p w:rsidR="00C71C3F" w:rsidRDefault="005352A2">
      <w:pPr>
        <w:pStyle w:val="Spisilustracji"/>
        <w:tabs>
          <w:tab w:val="right" w:leader="dot" w:pos="9060"/>
        </w:tabs>
        <w:rPr>
          <w:rFonts w:asciiTheme="minorHAnsi" w:hAnsiTheme="minorHAnsi"/>
          <w:noProof/>
          <w:sz w:val="22"/>
          <w:szCs w:val="22"/>
          <w:lang w:val="pl-PL" w:eastAsia="pl-PL" w:bidi="ar-SA"/>
        </w:rPr>
      </w:pPr>
      <w:hyperlink w:anchor="_Toc423447763" w:history="1">
        <w:r w:rsidR="00C71C3F" w:rsidRPr="00000E61">
          <w:rPr>
            <w:rStyle w:val="Hipercze"/>
            <w:noProof/>
            <w:lang w:val="pl-PL"/>
          </w:rPr>
          <w:t xml:space="preserve">Wykres 20 ODPOWIEDZI  NA PYTANIE </w:t>
        </w:r>
        <w:r w:rsidR="00C71C3F" w:rsidRPr="00000E61">
          <w:rPr>
            <w:rStyle w:val="Hipercze"/>
            <w:rFonts w:eastAsia="Times New Roman" w:cs="Times New Roman"/>
            <w:noProof/>
            <w:lang w:val="pl-PL" w:eastAsia="pl-PL"/>
          </w:rPr>
          <w:t>CZY WIEDZIAŁ/A PAN/I, ŻE ZA POŚREDNICTWEM STOWARZYSZENIA LOKALNA GRUPA DZIAŁANIA "PARTNERSTWO W ROZWOJU" MOŻNA POZYSKAĆ WSPARCIE FINANSOWE ZE ŚRODKÓW PROGRAMU ROZWOJU OBSZARÓW WIEJSKICH NA LATA 2007—2013 W PODZIALE NA POSZCZEGÓLNE GMINY LGD W OKRESIE 2007-2013</w:t>
        </w:r>
        <w:r w:rsidR="00C71C3F">
          <w:rPr>
            <w:noProof/>
            <w:webHidden/>
          </w:rPr>
          <w:tab/>
        </w:r>
        <w:r w:rsidR="00C71C3F">
          <w:rPr>
            <w:noProof/>
            <w:webHidden/>
          </w:rPr>
          <w:fldChar w:fldCharType="begin"/>
        </w:r>
        <w:r w:rsidR="00C71C3F">
          <w:rPr>
            <w:noProof/>
            <w:webHidden/>
          </w:rPr>
          <w:instrText xml:space="preserve"> PAGEREF _Toc423447763 \h </w:instrText>
        </w:r>
        <w:r w:rsidR="00C71C3F">
          <w:rPr>
            <w:noProof/>
            <w:webHidden/>
          </w:rPr>
        </w:r>
        <w:r w:rsidR="00C71C3F">
          <w:rPr>
            <w:noProof/>
            <w:webHidden/>
          </w:rPr>
          <w:fldChar w:fldCharType="separate"/>
        </w:r>
        <w:r w:rsidR="00C71C3F">
          <w:rPr>
            <w:noProof/>
            <w:webHidden/>
          </w:rPr>
          <w:t>65</w:t>
        </w:r>
        <w:r w:rsidR="00C71C3F">
          <w:rPr>
            <w:noProof/>
            <w:webHidden/>
          </w:rPr>
          <w:fldChar w:fldCharType="end"/>
        </w:r>
      </w:hyperlink>
    </w:p>
    <w:p w:rsidR="00C71C3F" w:rsidRDefault="005352A2">
      <w:pPr>
        <w:pStyle w:val="Spisilustracji"/>
        <w:tabs>
          <w:tab w:val="right" w:leader="dot" w:pos="9060"/>
        </w:tabs>
        <w:rPr>
          <w:rFonts w:asciiTheme="minorHAnsi" w:hAnsiTheme="minorHAnsi"/>
          <w:noProof/>
          <w:sz w:val="22"/>
          <w:szCs w:val="22"/>
          <w:lang w:val="pl-PL" w:eastAsia="pl-PL" w:bidi="ar-SA"/>
        </w:rPr>
      </w:pPr>
      <w:hyperlink w:anchor="_Toc423447764" w:history="1">
        <w:r w:rsidR="00C71C3F" w:rsidRPr="00000E61">
          <w:rPr>
            <w:rStyle w:val="Hipercze"/>
            <w:noProof/>
            <w:lang w:val="pl-PL"/>
          </w:rPr>
          <w:t>Wykres 21 ODPOWIEDZI NA PYTANIE CZY WIDZI PAN/PANI WIDOCZNE REZULTATY FUNKCJONOWANIA STOWARZYSZENIA LOKALNA GRUPA DZIAŁANIA "PARTNERSTWO W ROZWOJU"? W PODZIALE NA POSZCZEGÓLNE GMINY LGD W OKRESIE 2007-2013</w:t>
        </w:r>
        <w:r w:rsidR="00C71C3F">
          <w:rPr>
            <w:noProof/>
            <w:webHidden/>
          </w:rPr>
          <w:tab/>
        </w:r>
        <w:r w:rsidR="00C71C3F">
          <w:rPr>
            <w:noProof/>
            <w:webHidden/>
          </w:rPr>
          <w:fldChar w:fldCharType="begin"/>
        </w:r>
        <w:r w:rsidR="00C71C3F">
          <w:rPr>
            <w:noProof/>
            <w:webHidden/>
          </w:rPr>
          <w:instrText xml:space="preserve"> PAGEREF _Toc423447764 \h </w:instrText>
        </w:r>
        <w:r w:rsidR="00C71C3F">
          <w:rPr>
            <w:noProof/>
            <w:webHidden/>
          </w:rPr>
        </w:r>
        <w:r w:rsidR="00C71C3F">
          <w:rPr>
            <w:noProof/>
            <w:webHidden/>
          </w:rPr>
          <w:fldChar w:fldCharType="separate"/>
        </w:r>
        <w:r w:rsidR="00C71C3F">
          <w:rPr>
            <w:noProof/>
            <w:webHidden/>
          </w:rPr>
          <w:t>66</w:t>
        </w:r>
        <w:r w:rsidR="00C71C3F">
          <w:rPr>
            <w:noProof/>
            <w:webHidden/>
          </w:rPr>
          <w:fldChar w:fldCharType="end"/>
        </w:r>
      </w:hyperlink>
    </w:p>
    <w:p w:rsidR="00C71C3F" w:rsidRDefault="005352A2">
      <w:pPr>
        <w:pStyle w:val="Spisilustracji"/>
        <w:tabs>
          <w:tab w:val="right" w:leader="dot" w:pos="9060"/>
        </w:tabs>
        <w:rPr>
          <w:rFonts w:asciiTheme="minorHAnsi" w:hAnsiTheme="minorHAnsi"/>
          <w:noProof/>
          <w:sz w:val="22"/>
          <w:szCs w:val="22"/>
          <w:lang w:val="pl-PL" w:eastAsia="pl-PL" w:bidi="ar-SA"/>
        </w:rPr>
      </w:pPr>
      <w:hyperlink w:anchor="_Toc423447765" w:history="1">
        <w:r w:rsidR="00C71C3F" w:rsidRPr="00000E61">
          <w:rPr>
            <w:rStyle w:val="Hipercze"/>
            <w:noProof/>
            <w:lang w:val="pl-PL"/>
          </w:rPr>
          <w:t xml:space="preserve">Wykres 22 </w:t>
        </w:r>
        <w:r w:rsidR="00C71C3F" w:rsidRPr="00000E61">
          <w:rPr>
            <w:rStyle w:val="Hipercze"/>
            <w:noProof/>
            <w:lang w:val="pl-PL" w:eastAsia="pl-PL"/>
          </w:rPr>
          <w:t>OCENA DZIAŁANIA LGD JAKO LOKALNEGO PARTNERSTWA PUBLICZNO-PRAWNEGO</w:t>
        </w:r>
        <w:r w:rsidR="00C71C3F">
          <w:rPr>
            <w:noProof/>
            <w:webHidden/>
          </w:rPr>
          <w:tab/>
        </w:r>
        <w:r w:rsidR="00C71C3F">
          <w:rPr>
            <w:noProof/>
            <w:webHidden/>
          </w:rPr>
          <w:fldChar w:fldCharType="begin"/>
        </w:r>
        <w:r w:rsidR="00C71C3F">
          <w:rPr>
            <w:noProof/>
            <w:webHidden/>
          </w:rPr>
          <w:instrText xml:space="preserve"> PAGEREF _Toc423447765 \h </w:instrText>
        </w:r>
        <w:r w:rsidR="00C71C3F">
          <w:rPr>
            <w:noProof/>
            <w:webHidden/>
          </w:rPr>
        </w:r>
        <w:r w:rsidR="00C71C3F">
          <w:rPr>
            <w:noProof/>
            <w:webHidden/>
          </w:rPr>
          <w:fldChar w:fldCharType="separate"/>
        </w:r>
        <w:r w:rsidR="00C71C3F">
          <w:rPr>
            <w:noProof/>
            <w:webHidden/>
          </w:rPr>
          <w:t>67</w:t>
        </w:r>
        <w:r w:rsidR="00C71C3F">
          <w:rPr>
            <w:noProof/>
            <w:webHidden/>
          </w:rPr>
          <w:fldChar w:fldCharType="end"/>
        </w:r>
      </w:hyperlink>
    </w:p>
    <w:p w:rsidR="00C71C3F" w:rsidRDefault="005352A2">
      <w:pPr>
        <w:pStyle w:val="Spisilustracji"/>
        <w:tabs>
          <w:tab w:val="right" w:leader="dot" w:pos="9060"/>
        </w:tabs>
        <w:rPr>
          <w:rFonts w:asciiTheme="minorHAnsi" w:hAnsiTheme="minorHAnsi"/>
          <w:noProof/>
          <w:sz w:val="22"/>
          <w:szCs w:val="22"/>
          <w:lang w:val="pl-PL" w:eastAsia="pl-PL" w:bidi="ar-SA"/>
        </w:rPr>
      </w:pPr>
      <w:hyperlink w:anchor="_Toc423447766" w:history="1">
        <w:r w:rsidR="00C71C3F" w:rsidRPr="00000E61">
          <w:rPr>
            <w:rStyle w:val="Hipercze"/>
            <w:noProof/>
            <w:lang w:val="pl-PL"/>
          </w:rPr>
          <w:t>Wykres 23 ODPOWIEDŹ NA PYTANIE O ŹRÓDŁA INFORMACJI O STOWARZYSZENIU LOKALNA GRUPA DZIAŁANIA PARTNERSTWO W ROZWOJU</w:t>
        </w:r>
        <w:r w:rsidR="00C71C3F">
          <w:rPr>
            <w:noProof/>
            <w:webHidden/>
          </w:rPr>
          <w:tab/>
        </w:r>
        <w:r w:rsidR="00C71C3F">
          <w:rPr>
            <w:noProof/>
            <w:webHidden/>
          </w:rPr>
          <w:fldChar w:fldCharType="begin"/>
        </w:r>
        <w:r w:rsidR="00C71C3F">
          <w:rPr>
            <w:noProof/>
            <w:webHidden/>
          </w:rPr>
          <w:instrText xml:space="preserve"> PAGEREF _Toc423447766 \h </w:instrText>
        </w:r>
        <w:r w:rsidR="00C71C3F">
          <w:rPr>
            <w:noProof/>
            <w:webHidden/>
          </w:rPr>
        </w:r>
        <w:r w:rsidR="00C71C3F">
          <w:rPr>
            <w:noProof/>
            <w:webHidden/>
          </w:rPr>
          <w:fldChar w:fldCharType="separate"/>
        </w:r>
        <w:r w:rsidR="00C71C3F">
          <w:rPr>
            <w:noProof/>
            <w:webHidden/>
          </w:rPr>
          <w:t>69</w:t>
        </w:r>
        <w:r w:rsidR="00C71C3F">
          <w:rPr>
            <w:noProof/>
            <w:webHidden/>
          </w:rPr>
          <w:fldChar w:fldCharType="end"/>
        </w:r>
      </w:hyperlink>
    </w:p>
    <w:p w:rsidR="00C71C3F" w:rsidRDefault="005352A2">
      <w:pPr>
        <w:pStyle w:val="Spisilustracji"/>
        <w:tabs>
          <w:tab w:val="right" w:leader="dot" w:pos="9060"/>
        </w:tabs>
        <w:rPr>
          <w:rFonts w:asciiTheme="minorHAnsi" w:hAnsiTheme="minorHAnsi"/>
          <w:noProof/>
          <w:sz w:val="22"/>
          <w:szCs w:val="22"/>
          <w:lang w:val="pl-PL" w:eastAsia="pl-PL" w:bidi="ar-SA"/>
        </w:rPr>
      </w:pPr>
      <w:hyperlink w:anchor="_Toc423447767" w:history="1">
        <w:r w:rsidR="00C71C3F" w:rsidRPr="00000E61">
          <w:rPr>
            <w:rStyle w:val="Hipercze"/>
            <w:noProof/>
            <w:lang w:val="pl-PL"/>
          </w:rPr>
          <w:t xml:space="preserve">Wykres 24 </w:t>
        </w:r>
        <w:r w:rsidR="00C71C3F" w:rsidRPr="00000E61">
          <w:rPr>
            <w:rStyle w:val="Hipercze"/>
            <w:noProof/>
            <w:lang w:val="pl-PL" w:eastAsia="pl-PL"/>
          </w:rPr>
          <w:t>OCENA DZIAŁAŃ INFORMACYJNO-PROMOCYJNYCH PROWADZONYCH PRZEZ LGD</w:t>
        </w:r>
        <w:r w:rsidR="00C71C3F">
          <w:rPr>
            <w:noProof/>
            <w:webHidden/>
          </w:rPr>
          <w:tab/>
        </w:r>
        <w:r w:rsidR="00C71C3F">
          <w:rPr>
            <w:noProof/>
            <w:webHidden/>
          </w:rPr>
          <w:fldChar w:fldCharType="begin"/>
        </w:r>
        <w:r w:rsidR="00C71C3F">
          <w:rPr>
            <w:noProof/>
            <w:webHidden/>
          </w:rPr>
          <w:instrText xml:space="preserve"> PAGEREF _Toc423447767 \h </w:instrText>
        </w:r>
        <w:r w:rsidR="00C71C3F">
          <w:rPr>
            <w:noProof/>
            <w:webHidden/>
          </w:rPr>
        </w:r>
        <w:r w:rsidR="00C71C3F">
          <w:rPr>
            <w:noProof/>
            <w:webHidden/>
          </w:rPr>
          <w:fldChar w:fldCharType="separate"/>
        </w:r>
        <w:r w:rsidR="00C71C3F">
          <w:rPr>
            <w:noProof/>
            <w:webHidden/>
          </w:rPr>
          <w:t>73</w:t>
        </w:r>
        <w:r w:rsidR="00C71C3F">
          <w:rPr>
            <w:noProof/>
            <w:webHidden/>
          </w:rPr>
          <w:fldChar w:fldCharType="end"/>
        </w:r>
      </w:hyperlink>
    </w:p>
    <w:p w:rsidR="00C71C3F" w:rsidRDefault="005352A2">
      <w:pPr>
        <w:pStyle w:val="Spisilustracji"/>
        <w:tabs>
          <w:tab w:val="right" w:leader="dot" w:pos="9060"/>
        </w:tabs>
        <w:rPr>
          <w:rFonts w:asciiTheme="minorHAnsi" w:hAnsiTheme="minorHAnsi"/>
          <w:noProof/>
          <w:sz w:val="22"/>
          <w:szCs w:val="22"/>
          <w:lang w:val="pl-PL" w:eastAsia="pl-PL" w:bidi="ar-SA"/>
        </w:rPr>
      </w:pPr>
      <w:hyperlink w:anchor="_Toc423447768" w:history="1">
        <w:r w:rsidR="00C71C3F" w:rsidRPr="00000E61">
          <w:rPr>
            <w:rStyle w:val="Hipercze"/>
            <w:noProof/>
            <w:lang w:val="pl-PL"/>
          </w:rPr>
          <w:t xml:space="preserve">Wykres 25 </w:t>
        </w:r>
        <w:r w:rsidR="00C71C3F" w:rsidRPr="00000E61">
          <w:rPr>
            <w:rStyle w:val="Hipercze"/>
            <w:noProof/>
            <w:lang w:val="pl-PL" w:eastAsia="pl-PL"/>
          </w:rPr>
          <w:t>PROPOZYCJE DZIAŁAŃ, KTÓRE POWINNO SIĘ WZMOCNIĆ, ABY INFORMACJE NA TEMAT DZIAŁALNOŚCI LGD (SZCZEGÓLNIE W TRAKCIE NABORÓW) DOCIERAŁY DO JAK NAJWIĘKSZEJ LICZBY OSÓB ZAINTERESOWANYCH POZYSKANIEM ŚRODKÓW UNIJNYCH ZA POŚREDNICTWEM STOWARZYSZENIA</w:t>
        </w:r>
        <w:r w:rsidR="00C71C3F">
          <w:rPr>
            <w:noProof/>
            <w:webHidden/>
          </w:rPr>
          <w:tab/>
        </w:r>
        <w:r w:rsidR="00C71C3F">
          <w:rPr>
            <w:noProof/>
            <w:webHidden/>
          </w:rPr>
          <w:fldChar w:fldCharType="begin"/>
        </w:r>
        <w:r w:rsidR="00C71C3F">
          <w:rPr>
            <w:noProof/>
            <w:webHidden/>
          </w:rPr>
          <w:instrText xml:space="preserve"> PAGEREF _Toc423447768 \h </w:instrText>
        </w:r>
        <w:r w:rsidR="00C71C3F">
          <w:rPr>
            <w:noProof/>
            <w:webHidden/>
          </w:rPr>
        </w:r>
        <w:r w:rsidR="00C71C3F">
          <w:rPr>
            <w:noProof/>
            <w:webHidden/>
          </w:rPr>
          <w:fldChar w:fldCharType="separate"/>
        </w:r>
        <w:r w:rsidR="00C71C3F">
          <w:rPr>
            <w:noProof/>
            <w:webHidden/>
          </w:rPr>
          <w:t>73</w:t>
        </w:r>
        <w:r w:rsidR="00C71C3F">
          <w:rPr>
            <w:noProof/>
            <w:webHidden/>
          </w:rPr>
          <w:fldChar w:fldCharType="end"/>
        </w:r>
      </w:hyperlink>
    </w:p>
    <w:p w:rsidR="00A241CC" w:rsidRPr="000F55C0" w:rsidRDefault="002253A8" w:rsidP="00F42E6F">
      <w:pPr>
        <w:rPr>
          <w:b/>
          <w:lang w:val="pl-PL" w:eastAsia="pl-PL"/>
        </w:rPr>
      </w:pPr>
      <w:r w:rsidRPr="000F55C0">
        <w:rPr>
          <w:b/>
          <w:lang w:val="pl-PL" w:eastAsia="pl-PL"/>
        </w:rPr>
        <w:fldChar w:fldCharType="end"/>
      </w:r>
    </w:p>
    <w:p w:rsidR="0018386B" w:rsidRDefault="0018386B" w:rsidP="00847B2C">
      <w:pPr>
        <w:rPr>
          <w:rFonts w:ascii="Verdana" w:hAnsi="Verdana"/>
          <w:b/>
          <w:sz w:val="18"/>
          <w:szCs w:val="18"/>
          <w:lang w:val="pl-PL"/>
        </w:rPr>
      </w:pPr>
    </w:p>
    <w:p w:rsidR="00C71C3F" w:rsidRDefault="00C71C3F" w:rsidP="00847B2C">
      <w:pPr>
        <w:rPr>
          <w:rFonts w:ascii="Verdana" w:hAnsi="Verdana"/>
          <w:b/>
          <w:sz w:val="18"/>
          <w:szCs w:val="18"/>
          <w:lang w:val="pl-PL"/>
        </w:rPr>
      </w:pPr>
    </w:p>
    <w:p w:rsidR="00C71C3F" w:rsidRDefault="00C71C3F" w:rsidP="00847B2C">
      <w:pPr>
        <w:rPr>
          <w:rFonts w:ascii="Verdana" w:hAnsi="Verdana"/>
          <w:b/>
          <w:sz w:val="18"/>
          <w:szCs w:val="18"/>
          <w:lang w:val="pl-PL"/>
        </w:rPr>
      </w:pPr>
    </w:p>
    <w:p w:rsidR="00BF77D6" w:rsidRDefault="00BF77D6" w:rsidP="00847B2C">
      <w:pPr>
        <w:rPr>
          <w:rFonts w:ascii="Verdana" w:hAnsi="Verdana"/>
          <w:b/>
          <w:sz w:val="18"/>
          <w:szCs w:val="18"/>
          <w:lang w:val="pl-PL"/>
        </w:rPr>
      </w:pPr>
    </w:p>
    <w:p w:rsidR="00BF77D6" w:rsidRDefault="00BF77D6" w:rsidP="00847B2C">
      <w:pPr>
        <w:rPr>
          <w:rFonts w:ascii="Verdana" w:hAnsi="Verdana"/>
          <w:b/>
          <w:sz w:val="18"/>
          <w:szCs w:val="18"/>
          <w:lang w:val="pl-PL"/>
        </w:rPr>
      </w:pPr>
    </w:p>
    <w:p w:rsidR="00BF77D6" w:rsidRDefault="00BF77D6" w:rsidP="00847B2C">
      <w:pPr>
        <w:rPr>
          <w:rFonts w:ascii="Verdana" w:hAnsi="Verdana"/>
          <w:b/>
          <w:sz w:val="18"/>
          <w:szCs w:val="18"/>
          <w:lang w:val="pl-PL"/>
        </w:rPr>
      </w:pPr>
    </w:p>
    <w:p w:rsidR="00A241CC" w:rsidRPr="000F55C0" w:rsidRDefault="00BA4A43" w:rsidP="00A24634">
      <w:pPr>
        <w:rPr>
          <w:rFonts w:ascii="Verdana" w:hAnsi="Verdana"/>
          <w:b/>
          <w:sz w:val="18"/>
          <w:szCs w:val="18"/>
          <w:lang w:val="pl-PL"/>
        </w:rPr>
      </w:pPr>
      <w:r>
        <w:rPr>
          <w:noProof/>
          <w:lang w:val="pl-PL" w:eastAsia="pl-PL" w:bidi="ar-SA"/>
        </w:rPr>
        <w:lastRenderedPageBreak/>
        <w:drawing>
          <wp:anchor distT="0" distB="0" distL="114300" distR="114300" simplePos="0" relativeHeight="251701248" behindDoc="1" locked="0" layoutInCell="1" allowOverlap="1" wp14:anchorId="0E7C6531" wp14:editId="5542CF15">
            <wp:simplePos x="0" y="0"/>
            <wp:positionH relativeFrom="column">
              <wp:posOffset>-899795</wp:posOffset>
            </wp:positionH>
            <wp:positionV relativeFrom="paragraph">
              <wp:posOffset>85162</wp:posOffset>
            </wp:positionV>
            <wp:extent cx="7953375" cy="2270125"/>
            <wp:effectExtent l="19050" t="19050" r="9525" b="0"/>
            <wp:wrapNone/>
            <wp:docPr id="6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1416339684178-3a239570f315.jpg"/>
                    <pic:cNvPicPr/>
                  </pic:nvPicPr>
                  <pic:blipFill rotWithShape="1">
                    <a:blip r:embed="rId79" cstate="print">
                      <a:extLst>
                        <a:ext uri="{28A0092B-C50C-407E-A947-70E740481C1C}">
                          <a14:useLocalDpi xmlns:a14="http://schemas.microsoft.com/office/drawing/2010/main" val="0"/>
                        </a:ext>
                      </a:extLst>
                    </a:blip>
                    <a:srcRect t="5913" b="65776"/>
                    <a:stretch/>
                  </pic:blipFill>
                  <pic:spPr bwMode="auto">
                    <a:xfrm>
                      <a:off x="0" y="0"/>
                      <a:ext cx="7953375" cy="2270125"/>
                    </a:xfrm>
                    <a:prstGeom prst="rect">
                      <a:avLst/>
                    </a:prstGeom>
                    <a:ln w="1905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p>
    <w:p w:rsidR="00A241CC" w:rsidRPr="000F55C0" w:rsidRDefault="005352A2" w:rsidP="009251E4">
      <w:pPr>
        <w:pStyle w:val="Nagwek1"/>
        <w:spacing w:before="0"/>
        <w:rPr>
          <w:lang w:val="pl-PL"/>
        </w:rPr>
      </w:pPr>
      <w:bookmarkStart w:id="75" w:name="_Toc423448034"/>
      <w:r>
        <w:rPr>
          <w:noProof/>
          <w:lang w:val="pl-PL" w:eastAsia="pl-PL" w:bidi="ar-SA"/>
        </w:rPr>
        <w:pict>
          <v:rect id="_x0000_s1040" style="position:absolute;margin-left:-4.65pt;margin-top:-4pt;width:137.05pt;height:26.7pt;z-index:-2516142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" fillcolor="window" strokecolor="#4f81bd" strokeweight="2pt">
            <v:path arrowok="t"/>
          </v:rect>
        </w:pict>
      </w:r>
      <w:r w:rsidR="009251E4">
        <w:rPr>
          <w:lang w:val="pl-PL"/>
        </w:rPr>
        <w:t xml:space="preserve">7. </w:t>
      </w:r>
      <w:r w:rsidR="00A241CC" w:rsidRPr="000F55C0">
        <w:rPr>
          <w:lang w:val="pl-PL"/>
        </w:rPr>
        <w:t>Załączniki</w:t>
      </w:r>
      <w:bookmarkEnd w:id="75"/>
      <w:r w:rsidR="00A241CC" w:rsidRPr="000F55C0">
        <w:rPr>
          <w:lang w:val="pl-PL"/>
        </w:rPr>
        <w:t xml:space="preserve"> </w:t>
      </w:r>
    </w:p>
    <w:p w:rsidR="00452D4C" w:rsidRDefault="00452D4C" w:rsidP="00452D4C">
      <w:pPr>
        <w:spacing w:before="0" w:line="240" w:lineRule="auto"/>
        <w:jc w:val="right"/>
        <w:rPr>
          <w:rFonts w:asciiTheme="majorHAnsi" w:hAnsiTheme="majorHAnsi"/>
          <w:b/>
          <w:lang w:val="pl-PL"/>
        </w:rPr>
      </w:pPr>
    </w:p>
    <w:p w:rsidR="00452D4C" w:rsidRDefault="00452D4C" w:rsidP="00452D4C">
      <w:pPr>
        <w:spacing w:before="0" w:line="240" w:lineRule="auto"/>
        <w:jc w:val="right"/>
        <w:rPr>
          <w:rFonts w:asciiTheme="majorHAnsi" w:hAnsiTheme="majorHAnsi"/>
          <w:b/>
          <w:lang w:val="pl-PL"/>
        </w:rPr>
      </w:pPr>
    </w:p>
    <w:p w:rsidR="00452D4C" w:rsidRDefault="00452D4C" w:rsidP="00452D4C">
      <w:pPr>
        <w:spacing w:before="0" w:line="240" w:lineRule="auto"/>
        <w:jc w:val="right"/>
        <w:rPr>
          <w:rFonts w:asciiTheme="majorHAnsi" w:hAnsiTheme="majorHAnsi"/>
          <w:b/>
          <w:lang w:val="pl-PL"/>
        </w:rPr>
      </w:pPr>
    </w:p>
    <w:p w:rsidR="00452D4C" w:rsidRDefault="00452D4C" w:rsidP="00452D4C">
      <w:pPr>
        <w:spacing w:before="0" w:line="240" w:lineRule="auto"/>
        <w:jc w:val="right"/>
        <w:rPr>
          <w:rFonts w:asciiTheme="majorHAnsi" w:hAnsiTheme="majorHAnsi"/>
          <w:b/>
          <w:lang w:val="pl-PL"/>
        </w:rPr>
      </w:pPr>
    </w:p>
    <w:p w:rsidR="00452D4C" w:rsidRDefault="00452D4C" w:rsidP="00452D4C">
      <w:pPr>
        <w:spacing w:before="0" w:line="240" w:lineRule="auto"/>
        <w:jc w:val="right"/>
        <w:rPr>
          <w:rFonts w:asciiTheme="majorHAnsi" w:hAnsiTheme="majorHAnsi"/>
          <w:b/>
          <w:lang w:val="pl-PL"/>
        </w:rPr>
      </w:pPr>
    </w:p>
    <w:p w:rsidR="00452D4C" w:rsidRDefault="00452D4C" w:rsidP="00452D4C">
      <w:pPr>
        <w:spacing w:before="0" w:line="240" w:lineRule="auto"/>
        <w:jc w:val="right"/>
        <w:rPr>
          <w:rFonts w:asciiTheme="majorHAnsi" w:hAnsiTheme="majorHAnsi"/>
          <w:b/>
          <w:lang w:val="pl-PL"/>
        </w:rPr>
      </w:pPr>
    </w:p>
    <w:p w:rsidR="00452D4C" w:rsidRDefault="00452D4C" w:rsidP="00452D4C">
      <w:pPr>
        <w:spacing w:before="0" w:line="240" w:lineRule="auto"/>
        <w:jc w:val="right"/>
        <w:rPr>
          <w:rFonts w:asciiTheme="majorHAnsi" w:hAnsiTheme="majorHAnsi"/>
          <w:b/>
          <w:lang w:val="pl-PL"/>
        </w:rPr>
      </w:pPr>
    </w:p>
    <w:p w:rsidR="00452D4C" w:rsidRDefault="00452D4C" w:rsidP="00452D4C">
      <w:pPr>
        <w:spacing w:before="0" w:line="240" w:lineRule="auto"/>
        <w:jc w:val="right"/>
        <w:rPr>
          <w:rFonts w:asciiTheme="majorHAnsi" w:hAnsiTheme="majorHAnsi"/>
          <w:b/>
          <w:lang w:val="pl-PL"/>
        </w:rPr>
      </w:pPr>
    </w:p>
    <w:p w:rsidR="00452D4C" w:rsidRDefault="00452D4C" w:rsidP="00452D4C">
      <w:pPr>
        <w:spacing w:before="0" w:line="240" w:lineRule="auto"/>
        <w:jc w:val="right"/>
        <w:rPr>
          <w:rFonts w:asciiTheme="majorHAnsi" w:hAnsiTheme="majorHAnsi"/>
          <w:b/>
          <w:lang w:val="pl-PL"/>
        </w:rPr>
      </w:pPr>
    </w:p>
    <w:p w:rsidR="00452D4C" w:rsidRDefault="00452D4C" w:rsidP="00452D4C">
      <w:pPr>
        <w:spacing w:before="0" w:line="240" w:lineRule="auto"/>
        <w:jc w:val="right"/>
        <w:rPr>
          <w:rFonts w:asciiTheme="majorHAnsi" w:hAnsiTheme="majorHAnsi"/>
          <w:b/>
          <w:lang w:val="pl-PL"/>
        </w:rPr>
      </w:pPr>
    </w:p>
    <w:p w:rsidR="00452D4C" w:rsidRDefault="00452D4C" w:rsidP="00452D4C">
      <w:pPr>
        <w:spacing w:before="0" w:line="240" w:lineRule="auto"/>
        <w:jc w:val="right"/>
        <w:rPr>
          <w:rFonts w:asciiTheme="majorHAnsi" w:hAnsiTheme="majorHAnsi"/>
          <w:b/>
          <w:lang w:val="pl-PL"/>
        </w:rPr>
      </w:pPr>
    </w:p>
    <w:p w:rsidR="00452D4C" w:rsidRDefault="00452D4C" w:rsidP="00452D4C">
      <w:pPr>
        <w:spacing w:before="0" w:line="240" w:lineRule="auto"/>
        <w:jc w:val="right"/>
        <w:rPr>
          <w:rFonts w:asciiTheme="majorHAnsi" w:hAnsiTheme="majorHAnsi"/>
          <w:b/>
          <w:lang w:val="pl-PL"/>
        </w:rPr>
      </w:pPr>
    </w:p>
    <w:p w:rsidR="00BF77D6" w:rsidRDefault="00BF77D6" w:rsidP="00452D4C">
      <w:pPr>
        <w:spacing w:before="0" w:line="240" w:lineRule="auto"/>
        <w:jc w:val="right"/>
        <w:rPr>
          <w:rFonts w:asciiTheme="majorHAnsi" w:hAnsiTheme="majorHAnsi"/>
          <w:b/>
          <w:sz w:val="22"/>
          <w:szCs w:val="22"/>
          <w:lang w:val="pl-PL"/>
        </w:rPr>
      </w:pPr>
    </w:p>
    <w:p w:rsidR="00452D4C" w:rsidRPr="00452D4C" w:rsidRDefault="00452D4C" w:rsidP="00452D4C">
      <w:pPr>
        <w:spacing w:before="0" w:line="240" w:lineRule="auto"/>
        <w:jc w:val="right"/>
        <w:rPr>
          <w:rFonts w:asciiTheme="majorHAnsi" w:hAnsiTheme="majorHAnsi"/>
          <w:b/>
          <w:sz w:val="22"/>
          <w:szCs w:val="22"/>
          <w:lang w:val="pl-PL"/>
        </w:rPr>
      </w:pPr>
      <w:r w:rsidRPr="00452D4C">
        <w:rPr>
          <w:rFonts w:asciiTheme="majorHAnsi" w:hAnsiTheme="majorHAnsi"/>
          <w:b/>
          <w:sz w:val="22"/>
          <w:szCs w:val="22"/>
          <w:lang w:val="pl-PL"/>
        </w:rPr>
        <w:t>Lista dokumentów objętych badaniem ewaluacyjnym</w:t>
      </w:r>
    </w:p>
    <w:p w:rsidR="00452D4C" w:rsidRDefault="00452D4C" w:rsidP="00452D4C">
      <w:pPr>
        <w:pStyle w:val="Tekstpodstawowy"/>
        <w:spacing w:line="288" w:lineRule="auto"/>
        <w:ind w:left="425" w:hanging="425"/>
        <w:rPr>
          <w:rFonts w:asciiTheme="majorHAnsi" w:hAnsiTheme="majorHAnsi"/>
          <w:b/>
          <w:sz w:val="20"/>
          <w:szCs w:val="20"/>
          <w:lang w:val="pl-PL"/>
        </w:rPr>
      </w:pPr>
    </w:p>
    <w:p w:rsidR="00452D4C" w:rsidRPr="00452D4C" w:rsidRDefault="00452D4C" w:rsidP="00452D4C">
      <w:pPr>
        <w:pStyle w:val="Tekstpodstawowy"/>
        <w:spacing w:line="288" w:lineRule="auto"/>
        <w:ind w:left="425" w:hanging="425"/>
        <w:rPr>
          <w:rFonts w:asciiTheme="majorHAnsi" w:hAnsiTheme="majorHAnsi"/>
          <w:b/>
          <w:sz w:val="20"/>
          <w:szCs w:val="20"/>
          <w:lang w:val="pl-PL"/>
        </w:rPr>
      </w:pPr>
      <w:r w:rsidRPr="00452D4C">
        <w:rPr>
          <w:rFonts w:asciiTheme="majorHAnsi" w:hAnsiTheme="majorHAnsi"/>
          <w:b/>
          <w:sz w:val="20"/>
          <w:szCs w:val="20"/>
          <w:lang w:val="pl-PL"/>
        </w:rPr>
        <w:t>Dokumenty programowe i strategiczne</w:t>
      </w:r>
    </w:p>
    <w:p w:rsidR="00452D4C" w:rsidRPr="00452D4C" w:rsidRDefault="00452D4C" w:rsidP="00982CDD">
      <w:pPr>
        <w:pStyle w:val="Tekstpodstawowy"/>
        <w:numPr>
          <w:ilvl w:val="0"/>
          <w:numId w:val="9"/>
        </w:numPr>
        <w:tabs>
          <w:tab w:val="left" w:pos="426"/>
          <w:tab w:val="left" w:pos="709"/>
        </w:tabs>
        <w:spacing w:line="288" w:lineRule="auto"/>
        <w:jc w:val="left"/>
        <w:rPr>
          <w:rFonts w:asciiTheme="majorHAnsi" w:hAnsiTheme="majorHAnsi"/>
          <w:sz w:val="20"/>
          <w:szCs w:val="20"/>
          <w:lang w:val="pl-PL"/>
        </w:rPr>
      </w:pPr>
      <w:r w:rsidRPr="00452D4C">
        <w:rPr>
          <w:rFonts w:asciiTheme="majorHAnsi" w:hAnsiTheme="majorHAnsi"/>
          <w:sz w:val="20"/>
          <w:szCs w:val="20"/>
          <w:lang w:val="pl-PL"/>
        </w:rPr>
        <w:t xml:space="preserve">Lokalna Strategia Rozwoju </w:t>
      </w:r>
      <w:r w:rsidR="00AD2120">
        <w:rPr>
          <w:rFonts w:asciiTheme="majorHAnsi" w:hAnsiTheme="majorHAnsi"/>
          <w:sz w:val="20"/>
          <w:szCs w:val="20"/>
          <w:lang w:val="pl-PL"/>
        </w:rPr>
        <w:t>Stowarzyszenia</w:t>
      </w:r>
      <w:r w:rsidRPr="00452D4C">
        <w:rPr>
          <w:rFonts w:asciiTheme="majorHAnsi" w:hAnsiTheme="majorHAnsi"/>
          <w:sz w:val="20"/>
          <w:szCs w:val="20"/>
          <w:lang w:val="pl-PL"/>
        </w:rPr>
        <w:t xml:space="preserve"> LGD </w:t>
      </w:r>
      <w:r w:rsidR="00AD2120">
        <w:rPr>
          <w:rFonts w:asciiTheme="majorHAnsi" w:hAnsiTheme="majorHAnsi"/>
          <w:sz w:val="20"/>
          <w:szCs w:val="20"/>
          <w:lang w:val="pl-PL"/>
        </w:rPr>
        <w:t>Partnerstwo w Rozwoju</w:t>
      </w:r>
      <w:r w:rsidRPr="00452D4C">
        <w:rPr>
          <w:rFonts w:asciiTheme="majorHAnsi" w:hAnsiTheme="majorHAnsi"/>
          <w:sz w:val="20"/>
          <w:szCs w:val="20"/>
          <w:lang w:val="pl-PL"/>
        </w:rPr>
        <w:t xml:space="preserve"> (2014)</w:t>
      </w:r>
    </w:p>
    <w:p w:rsidR="00452D4C" w:rsidRDefault="00452D4C" w:rsidP="00982CDD">
      <w:pPr>
        <w:pStyle w:val="Tekstpodstawowy"/>
        <w:numPr>
          <w:ilvl w:val="0"/>
          <w:numId w:val="9"/>
        </w:numPr>
        <w:tabs>
          <w:tab w:val="left" w:pos="426"/>
          <w:tab w:val="left" w:pos="709"/>
        </w:tabs>
        <w:spacing w:line="288" w:lineRule="auto"/>
        <w:jc w:val="left"/>
        <w:rPr>
          <w:rFonts w:asciiTheme="majorHAnsi" w:hAnsiTheme="majorHAnsi"/>
          <w:sz w:val="20"/>
          <w:szCs w:val="20"/>
          <w:lang w:val="pl-PL"/>
        </w:rPr>
      </w:pPr>
      <w:r>
        <w:rPr>
          <w:rFonts w:asciiTheme="majorHAnsi" w:hAnsiTheme="majorHAnsi"/>
          <w:sz w:val="20"/>
          <w:szCs w:val="20"/>
          <w:lang w:val="pl-PL"/>
        </w:rPr>
        <w:t>Strategia</w:t>
      </w:r>
      <w:r w:rsidRPr="00452D4C">
        <w:rPr>
          <w:rFonts w:asciiTheme="majorHAnsi" w:hAnsiTheme="majorHAnsi"/>
          <w:sz w:val="20"/>
          <w:szCs w:val="20"/>
          <w:lang w:val="pl-PL"/>
        </w:rPr>
        <w:t xml:space="preserve"> Rozwoju Województwa </w:t>
      </w:r>
      <w:r w:rsidR="00AD2120">
        <w:rPr>
          <w:rFonts w:asciiTheme="majorHAnsi" w:hAnsiTheme="majorHAnsi"/>
          <w:sz w:val="20"/>
          <w:szCs w:val="20"/>
          <w:lang w:val="pl-PL"/>
        </w:rPr>
        <w:t>Zachodniopomorskiego do 2020 r.</w:t>
      </w:r>
      <w:r>
        <w:rPr>
          <w:rFonts w:asciiTheme="majorHAnsi" w:hAnsiTheme="majorHAnsi"/>
          <w:sz w:val="20"/>
          <w:szCs w:val="20"/>
          <w:lang w:val="pl-PL"/>
        </w:rPr>
        <w:t xml:space="preserve"> </w:t>
      </w:r>
    </w:p>
    <w:p w:rsidR="00452D4C" w:rsidRPr="00452D4C" w:rsidRDefault="00452D4C" w:rsidP="00982CDD">
      <w:pPr>
        <w:pStyle w:val="Tekstpodstawowy"/>
        <w:numPr>
          <w:ilvl w:val="0"/>
          <w:numId w:val="9"/>
        </w:numPr>
        <w:tabs>
          <w:tab w:val="left" w:pos="426"/>
          <w:tab w:val="left" w:pos="709"/>
        </w:tabs>
        <w:spacing w:line="288" w:lineRule="auto"/>
        <w:jc w:val="left"/>
        <w:rPr>
          <w:rFonts w:asciiTheme="majorHAnsi" w:hAnsiTheme="majorHAnsi"/>
          <w:sz w:val="20"/>
          <w:szCs w:val="20"/>
          <w:lang w:val="pl-PL"/>
        </w:rPr>
      </w:pPr>
      <w:r>
        <w:rPr>
          <w:rFonts w:asciiTheme="majorHAnsi" w:hAnsiTheme="majorHAnsi"/>
          <w:sz w:val="20"/>
          <w:szCs w:val="20"/>
          <w:lang w:val="pl-PL"/>
        </w:rPr>
        <w:t>Program</w:t>
      </w:r>
      <w:r w:rsidRPr="00452D4C">
        <w:rPr>
          <w:rFonts w:asciiTheme="majorHAnsi" w:hAnsiTheme="majorHAnsi"/>
          <w:sz w:val="20"/>
          <w:szCs w:val="20"/>
          <w:lang w:val="pl-PL"/>
        </w:rPr>
        <w:t xml:space="preserve"> Rozwoju Obszarów Wiejskich na lata 2007-2013 </w:t>
      </w:r>
    </w:p>
    <w:p w:rsidR="00452D4C" w:rsidRPr="00452D4C" w:rsidRDefault="00452D4C" w:rsidP="00982CDD">
      <w:pPr>
        <w:pStyle w:val="Tekstpodstawowy"/>
        <w:numPr>
          <w:ilvl w:val="0"/>
          <w:numId w:val="9"/>
        </w:numPr>
        <w:tabs>
          <w:tab w:val="left" w:pos="426"/>
          <w:tab w:val="left" w:pos="709"/>
        </w:tabs>
        <w:spacing w:line="288" w:lineRule="auto"/>
        <w:jc w:val="left"/>
        <w:rPr>
          <w:rFonts w:asciiTheme="majorHAnsi" w:hAnsiTheme="majorHAnsi"/>
          <w:sz w:val="20"/>
          <w:szCs w:val="20"/>
          <w:lang w:val="pl-PL"/>
        </w:rPr>
      </w:pPr>
      <w:r w:rsidRPr="00452D4C">
        <w:rPr>
          <w:rFonts w:asciiTheme="majorHAnsi" w:hAnsiTheme="majorHAnsi"/>
          <w:sz w:val="20"/>
          <w:szCs w:val="20"/>
          <w:lang w:val="pl-PL"/>
        </w:rPr>
        <w:t xml:space="preserve">Regionalny Program Operacyjny Województwa </w:t>
      </w:r>
      <w:r w:rsidR="00AD2120">
        <w:rPr>
          <w:rFonts w:asciiTheme="majorHAnsi" w:hAnsiTheme="majorHAnsi"/>
          <w:sz w:val="20"/>
          <w:szCs w:val="20"/>
          <w:lang w:val="pl-PL"/>
        </w:rPr>
        <w:t>Zachodniopomorskiego</w:t>
      </w:r>
      <w:r w:rsidRPr="00452D4C">
        <w:rPr>
          <w:rFonts w:asciiTheme="majorHAnsi" w:hAnsiTheme="majorHAnsi"/>
          <w:sz w:val="20"/>
          <w:szCs w:val="20"/>
          <w:lang w:val="pl-PL"/>
        </w:rPr>
        <w:t xml:space="preserve"> na lata 2007-2013 </w:t>
      </w:r>
    </w:p>
    <w:p w:rsidR="00452D4C" w:rsidRPr="00452D4C" w:rsidRDefault="00452D4C" w:rsidP="00982CDD">
      <w:pPr>
        <w:numPr>
          <w:ilvl w:val="0"/>
          <w:numId w:val="9"/>
        </w:numPr>
        <w:spacing w:before="0"/>
        <w:rPr>
          <w:rFonts w:asciiTheme="majorHAnsi" w:eastAsia="Times New Roman" w:hAnsiTheme="majorHAnsi"/>
          <w:lang w:val="pl-PL" w:eastAsia="ar-SA"/>
        </w:rPr>
      </w:pPr>
      <w:r w:rsidRPr="00452D4C">
        <w:rPr>
          <w:rFonts w:asciiTheme="majorHAnsi" w:eastAsia="Times New Roman" w:hAnsiTheme="majorHAnsi"/>
          <w:lang w:val="pl-PL" w:eastAsia="ar-SA"/>
        </w:rPr>
        <w:t xml:space="preserve">Strategia Zrównoważonego Rozwoju Wsi, Rolnictwa i Rybactwa do 2020 roku, (2011) </w:t>
      </w:r>
    </w:p>
    <w:p w:rsidR="00452D4C" w:rsidRPr="00452D4C" w:rsidRDefault="00452D4C" w:rsidP="00982CDD">
      <w:pPr>
        <w:pStyle w:val="Tekstpodstawowy"/>
        <w:numPr>
          <w:ilvl w:val="0"/>
          <w:numId w:val="9"/>
        </w:numPr>
        <w:tabs>
          <w:tab w:val="clear" w:pos="851"/>
          <w:tab w:val="left" w:pos="426"/>
        </w:tabs>
        <w:spacing w:line="288" w:lineRule="auto"/>
        <w:jc w:val="left"/>
        <w:rPr>
          <w:rFonts w:asciiTheme="majorHAnsi" w:hAnsiTheme="majorHAnsi"/>
          <w:sz w:val="20"/>
          <w:szCs w:val="20"/>
          <w:lang w:val="pl-PL"/>
        </w:rPr>
      </w:pPr>
      <w:r w:rsidRPr="00452D4C">
        <w:rPr>
          <w:rFonts w:asciiTheme="majorHAnsi" w:hAnsiTheme="majorHAnsi"/>
          <w:sz w:val="20"/>
          <w:szCs w:val="20"/>
          <w:lang w:val="pl-PL"/>
        </w:rPr>
        <w:t xml:space="preserve">Strategia Europa 2020 Unia Innowacji, (2010), KE </w:t>
      </w:r>
    </w:p>
    <w:p w:rsidR="00452D4C" w:rsidRPr="00452D4C" w:rsidRDefault="00452D4C" w:rsidP="00982CDD">
      <w:pPr>
        <w:pStyle w:val="Tekstpodstawowy"/>
        <w:numPr>
          <w:ilvl w:val="0"/>
          <w:numId w:val="9"/>
        </w:numPr>
        <w:tabs>
          <w:tab w:val="clear" w:pos="851"/>
          <w:tab w:val="left" w:pos="426"/>
        </w:tabs>
        <w:spacing w:line="288" w:lineRule="auto"/>
        <w:jc w:val="left"/>
        <w:rPr>
          <w:rFonts w:asciiTheme="majorHAnsi" w:hAnsiTheme="majorHAnsi"/>
          <w:sz w:val="20"/>
          <w:szCs w:val="20"/>
          <w:lang w:val="pl-PL"/>
        </w:rPr>
      </w:pPr>
      <w:r w:rsidRPr="00452D4C">
        <w:rPr>
          <w:rFonts w:asciiTheme="majorHAnsi" w:hAnsiTheme="majorHAnsi"/>
          <w:sz w:val="20"/>
          <w:szCs w:val="20"/>
          <w:lang w:val="pl-PL"/>
        </w:rPr>
        <w:t>Strategia na rzecz inteligentnego i zrównoważonego rozwoju sprzyjającego włąc</w:t>
      </w:r>
      <w:r>
        <w:rPr>
          <w:rFonts w:asciiTheme="majorHAnsi" w:hAnsiTheme="majorHAnsi"/>
          <w:sz w:val="20"/>
          <w:szCs w:val="20"/>
          <w:lang w:val="pl-PL"/>
        </w:rPr>
        <w:t xml:space="preserve">zeniu społecznemu, Europa 2020 </w:t>
      </w:r>
      <w:r w:rsidRPr="00452D4C">
        <w:rPr>
          <w:rFonts w:asciiTheme="majorHAnsi" w:hAnsiTheme="majorHAnsi"/>
          <w:sz w:val="20"/>
          <w:szCs w:val="20"/>
          <w:lang w:val="pl-PL"/>
        </w:rPr>
        <w:t xml:space="preserve">(2010), KE </w:t>
      </w:r>
    </w:p>
    <w:p w:rsidR="00452D4C" w:rsidRDefault="00452D4C" w:rsidP="00452D4C">
      <w:pPr>
        <w:pStyle w:val="Tekstpodstawowy"/>
        <w:spacing w:line="288" w:lineRule="auto"/>
        <w:ind w:left="426" w:hanging="426"/>
        <w:rPr>
          <w:rFonts w:asciiTheme="majorHAnsi" w:hAnsiTheme="majorHAnsi"/>
          <w:b/>
          <w:sz w:val="20"/>
          <w:szCs w:val="20"/>
          <w:lang w:val="pl-PL"/>
        </w:rPr>
      </w:pPr>
    </w:p>
    <w:p w:rsidR="00452D4C" w:rsidRPr="00452D4C" w:rsidRDefault="00452D4C" w:rsidP="00452D4C">
      <w:pPr>
        <w:pStyle w:val="Tekstpodstawowy"/>
        <w:spacing w:line="288" w:lineRule="auto"/>
        <w:ind w:left="426" w:hanging="426"/>
        <w:rPr>
          <w:rFonts w:asciiTheme="majorHAnsi" w:hAnsiTheme="majorHAnsi"/>
          <w:b/>
          <w:sz w:val="20"/>
          <w:szCs w:val="20"/>
          <w:lang w:val="pl-PL"/>
        </w:rPr>
      </w:pPr>
      <w:r w:rsidRPr="00452D4C">
        <w:rPr>
          <w:rFonts w:asciiTheme="majorHAnsi" w:hAnsiTheme="majorHAnsi"/>
          <w:b/>
          <w:sz w:val="20"/>
          <w:szCs w:val="20"/>
          <w:lang w:val="pl-PL"/>
        </w:rPr>
        <w:t>Dokumenty legislacyjne i interpretacje</w:t>
      </w:r>
    </w:p>
    <w:p w:rsidR="00452D4C" w:rsidRPr="00452D4C" w:rsidRDefault="00452D4C" w:rsidP="00982CDD">
      <w:pPr>
        <w:pStyle w:val="Default"/>
        <w:numPr>
          <w:ilvl w:val="0"/>
          <w:numId w:val="10"/>
        </w:numPr>
        <w:spacing w:line="288" w:lineRule="auto"/>
        <w:jc w:val="both"/>
        <w:rPr>
          <w:rFonts w:asciiTheme="majorHAnsi" w:hAnsiTheme="majorHAnsi"/>
          <w:sz w:val="20"/>
          <w:szCs w:val="20"/>
        </w:rPr>
      </w:pPr>
      <w:r w:rsidRPr="00452D4C">
        <w:rPr>
          <w:rFonts w:asciiTheme="majorHAnsi" w:hAnsiTheme="majorHAnsi"/>
          <w:sz w:val="20"/>
          <w:szCs w:val="20"/>
        </w:rPr>
        <w:t>Ustawa z dnia 7 marca 2007 r. o wspieraniu i rozwoju obszarów wiejskich z udziałem środków Europejskiego Funduszu Rolnego na Rzecz Rozwoju Obszarów Wiejskich (tekst jednolity Dz. U. Nr 64, poz. 427 z 2007 r. z późn. zm.)</w:t>
      </w:r>
    </w:p>
    <w:p w:rsidR="00452D4C" w:rsidRPr="00452D4C" w:rsidRDefault="00452D4C" w:rsidP="00982CDD">
      <w:pPr>
        <w:pStyle w:val="Default"/>
        <w:numPr>
          <w:ilvl w:val="0"/>
          <w:numId w:val="10"/>
        </w:numPr>
        <w:spacing w:line="288" w:lineRule="auto"/>
        <w:jc w:val="both"/>
        <w:rPr>
          <w:rFonts w:asciiTheme="majorHAnsi" w:hAnsiTheme="majorHAnsi"/>
          <w:sz w:val="20"/>
          <w:szCs w:val="20"/>
        </w:rPr>
      </w:pPr>
      <w:r w:rsidRPr="00452D4C">
        <w:rPr>
          <w:rFonts w:asciiTheme="majorHAnsi" w:hAnsiTheme="majorHAnsi"/>
          <w:sz w:val="20"/>
          <w:szCs w:val="20"/>
        </w:rPr>
        <w:t>Rozporządzenie Ministra Rolnictwa i Rozwoju wsi z dnia 23 maja 2008 r. w sprawie szczegółowych kryteriów i sposobu wyboru lokalnej grupy działania do realizacji lokalnej strategii rozwoju w ramach Programu Rozwoju Obszarów Wiejskich na lata 2007—2013 (Dz. U. nr 103, poz. 659 z późn. zm.)</w:t>
      </w:r>
    </w:p>
    <w:p w:rsidR="00452D4C" w:rsidRPr="00452D4C" w:rsidRDefault="00452D4C" w:rsidP="00982CDD">
      <w:pPr>
        <w:pStyle w:val="Default"/>
        <w:numPr>
          <w:ilvl w:val="0"/>
          <w:numId w:val="10"/>
        </w:numPr>
        <w:spacing w:line="288" w:lineRule="auto"/>
        <w:jc w:val="both"/>
        <w:rPr>
          <w:rFonts w:asciiTheme="majorHAnsi" w:hAnsiTheme="majorHAnsi"/>
          <w:sz w:val="20"/>
          <w:szCs w:val="20"/>
        </w:rPr>
      </w:pPr>
      <w:r w:rsidRPr="00452D4C">
        <w:rPr>
          <w:rFonts w:asciiTheme="majorHAnsi" w:hAnsiTheme="majorHAnsi"/>
          <w:sz w:val="20"/>
          <w:szCs w:val="20"/>
        </w:rPr>
        <w:t>Rozporządzenie Ministra Rolnictwa i Rozwoju wsi z dnia 8 lipca 2008 r. w sprawie szczegółowych warunków i trybu przyznawania oraz wypłaty pomocy finansowej w ramach działania „Wdrażanie lokalnych strategii rozwoju” objętego Programem Rozwoju Obszarów Wiejskich na lata 2007—2013 (Dz. U. nr 138, poz. 868 z późn. zm.)</w:t>
      </w:r>
    </w:p>
    <w:p w:rsidR="00452D4C" w:rsidRPr="00452D4C" w:rsidRDefault="00452D4C" w:rsidP="00982CDD">
      <w:pPr>
        <w:pStyle w:val="Default"/>
        <w:numPr>
          <w:ilvl w:val="0"/>
          <w:numId w:val="10"/>
        </w:numPr>
        <w:spacing w:line="288" w:lineRule="auto"/>
        <w:rPr>
          <w:rFonts w:asciiTheme="majorHAnsi" w:hAnsiTheme="majorHAnsi"/>
          <w:sz w:val="20"/>
          <w:szCs w:val="20"/>
        </w:rPr>
      </w:pPr>
      <w:r w:rsidRPr="00452D4C">
        <w:rPr>
          <w:rFonts w:asciiTheme="majorHAnsi" w:hAnsiTheme="majorHAnsi"/>
          <w:sz w:val="20"/>
          <w:szCs w:val="20"/>
        </w:rPr>
        <w:t>Rozporządzenie Ministra Rolnictwa i Rozwoju Wsi z dnia 25 czerwca 2008 r. w sprawie szczegółowych warunków i trybu przyznawania oraz wypłaty pomocy finansowej w ramach działania „Wdrażanie projektów współpracy” objętego Programem Rozwoju Obszarów Wiejskich na lata 2007—2013 (Dz. U. nr 128, poz. 822 z późn. zm.)</w:t>
      </w:r>
    </w:p>
    <w:p w:rsidR="00452D4C" w:rsidRPr="00452D4C" w:rsidRDefault="00452D4C" w:rsidP="00982CDD">
      <w:pPr>
        <w:pStyle w:val="Default"/>
        <w:numPr>
          <w:ilvl w:val="0"/>
          <w:numId w:val="10"/>
        </w:numPr>
        <w:spacing w:line="288" w:lineRule="auto"/>
        <w:rPr>
          <w:rFonts w:asciiTheme="majorHAnsi" w:hAnsiTheme="majorHAnsi"/>
          <w:sz w:val="20"/>
          <w:szCs w:val="20"/>
        </w:rPr>
      </w:pPr>
      <w:r w:rsidRPr="00452D4C">
        <w:rPr>
          <w:rFonts w:asciiTheme="majorHAnsi" w:hAnsiTheme="majorHAnsi"/>
          <w:sz w:val="20"/>
          <w:szCs w:val="20"/>
        </w:rPr>
        <w:t>Rozporządzenie Rady (WE) nr 1698/2005 z dnia 20 września 2005 r. w sprawie wsparcia Rozwoju Obszarów Wiejskich przez Europejski Fundusz Rolny na Rzecz Rozwoju Obszarów Wiejskich (Dz. Urz. UE 1277 z 21.10.2005r. str.1 z późn. zm.)</w:t>
      </w:r>
    </w:p>
    <w:p w:rsidR="00452D4C" w:rsidRPr="00452D4C" w:rsidRDefault="00452D4C" w:rsidP="00982CDD">
      <w:pPr>
        <w:pStyle w:val="Default"/>
        <w:numPr>
          <w:ilvl w:val="0"/>
          <w:numId w:val="10"/>
        </w:numPr>
        <w:spacing w:line="288" w:lineRule="auto"/>
        <w:jc w:val="both"/>
        <w:rPr>
          <w:rFonts w:asciiTheme="majorHAnsi" w:hAnsiTheme="majorHAnsi"/>
          <w:sz w:val="20"/>
          <w:szCs w:val="20"/>
        </w:rPr>
      </w:pPr>
      <w:r w:rsidRPr="00452D4C">
        <w:rPr>
          <w:rFonts w:asciiTheme="majorHAnsi" w:hAnsiTheme="majorHAnsi"/>
          <w:sz w:val="20"/>
          <w:szCs w:val="20"/>
        </w:rPr>
        <w:t xml:space="preserve">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w:t>
      </w:r>
      <w:r w:rsidRPr="00452D4C">
        <w:rPr>
          <w:rFonts w:asciiTheme="majorHAnsi" w:hAnsiTheme="majorHAnsi"/>
          <w:sz w:val="20"/>
          <w:szCs w:val="20"/>
        </w:rPr>
        <w:lastRenderedPageBreak/>
        <w:t>ustanawiające przepisy ogólne dotyczące Europejskiego Funduszu Rozwoju Regionalnego, Europejskiego Funduszu Społecznego, Funduszu Spójności i Europejskiego Funduszu Morskiego i Rybackiego oraz uchylające rozporządzenie Rady (WE) nr 1083/2006 (Dz. Urz. UE L 347/320 z 20.12.2013)</w:t>
      </w:r>
    </w:p>
    <w:p w:rsidR="00452D4C" w:rsidRDefault="00452D4C" w:rsidP="00452D4C">
      <w:pPr>
        <w:pStyle w:val="Tekstpodstawowy"/>
        <w:spacing w:line="288" w:lineRule="auto"/>
        <w:ind w:left="426" w:hanging="426"/>
        <w:rPr>
          <w:rFonts w:asciiTheme="majorHAnsi" w:hAnsiTheme="majorHAnsi"/>
          <w:b/>
          <w:sz w:val="20"/>
          <w:szCs w:val="20"/>
          <w:lang w:val="pl-PL"/>
        </w:rPr>
      </w:pPr>
    </w:p>
    <w:p w:rsidR="00452D4C" w:rsidRPr="00452D4C" w:rsidRDefault="00452D4C" w:rsidP="00452D4C">
      <w:pPr>
        <w:pStyle w:val="Tekstpodstawowy"/>
        <w:spacing w:line="288" w:lineRule="auto"/>
        <w:ind w:left="426" w:hanging="426"/>
        <w:rPr>
          <w:rFonts w:asciiTheme="majorHAnsi" w:hAnsiTheme="majorHAnsi"/>
          <w:b/>
          <w:sz w:val="20"/>
          <w:szCs w:val="20"/>
          <w:lang w:val="pl-PL"/>
        </w:rPr>
      </w:pPr>
      <w:r w:rsidRPr="00452D4C">
        <w:rPr>
          <w:rFonts w:asciiTheme="majorHAnsi" w:hAnsiTheme="majorHAnsi"/>
          <w:b/>
          <w:sz w:val="20"/>
          <w:szCs w:val="20"/>
          <w:lang w:val="pl-PL"/>
        </w:rPr>
        <w:t>Dokumenty monitoringowe, sprawozdawcze i wyniki kontroli</w:t>
      </w:r>
    </w:p>
    <w:p w:rsidR="00452D4C" w:rsidRDefault="00452D4C" w:rsidP="00982CDD">
      <w:pPr>
        <w:pStyle w:val="Tekstpodstawowy"/>
        <w:numPr>
          <w:ilvl w:val="0"/>
          <w:numId w:val="11"/>
        </w:numPr>
        <w:tabs>
          <w:tab w:val="clear" w:pos="851"/>
          <w:tab w:val="left" w:pos="426"/>
        </w:tabs>
        <w:spacing w:line="288" w:lineRule="auto"/>
        <w:jc w:val="left"/>
        <w:rPr>
          <w:rFonts w:asciiTheme="majorHAnsi" w:hAnsiTheme="majorHAnsi"/>
          <w:sz w:val="20"/>
          <w:szCs w:val="20"/>
          <w:lang w:val="pl-PL"/>
        </w:rPr>
      </w:pPr>
      <w:r w:rsidRPr="00452D4C">
        <w:rPr>
          <w:rFonts w:asciiTheme="majorHAnsi" w:hAnsiTheme="majorHAnsi"/>
          <w:sz w:val="20"/>
          <w:szCs w:val="20"/>
          <w:lang w:val="pl-PL"/>
        </w:rPr>
        <w:t xml:space="preserve">Dane monitoringowe, sprawozdania z realizacji PROW 2007-2013, zestawienie projektów wybranych przez LGD wraz ze stanem na jakim znajduje się wniosek, </w:t>
      </w:r>
    </w:p>
    <w:p w:rsidR="00452D4C" w:rsidRPr="00452D4C" w:rsidRDefault="00452D4C" w:rsidP="00982CDD">
      <w:pPr>
        <w:pStyle w:val="Tekstpodstawowy"/>
        <w:numPr>
          <w:ilvl w:val="0"/>
          <w:numId w:val="11"/>
        </w:numPr>
        <w:tabs>
          <w:tab w:val="clear" w:pos="851"/>
          <w:tab w:val="left" w:pos="426"/>
        </w:tabs>
        <w:spacing w:line="288" w:lineRule="auto"/>
        <w:jc w:val="left"/>
        <w:rPr>
          <w:rFonts w:asciiTheme="majorHAnsi" w:hAnsiTheme="majorHAnsi"/>
          <w:sz w:val="20"/>
          <w:szCs w:val="20"/>
          <w:lang w:val="pl-PL"/>
        </w:rPr>
      </w:pPr>
      <w:r w:rsidRPr="00452D4C">
        <w:rPr>
          <w:rFonts w:asciiTheme="majorHAnsi" w:hAnsiTheme="majorHAnsi"/>
          <w:sz w:val="20"/>
          <w:szCs w:val="20"/>
          <w:lang w:val="pl-PL"/>
        </w:rPr>
        <w:t>Sprawozdanie specjalne nr 5/2010 – Wdrożenie podejścia Leader w zakresie rozwoju obszarów wiejskich, ETO</w:t>
      </w:r>
    </w:p>
    <w:p w:rsidR="00452D4C" w:rsidRDefault="00452D4C" w:rsidP="00452D4C">
      <w:pPr>
        <w:pStyle w:val="Tekstpodstawowy"/>
        <w:tabs>
          <w:tab w:val="clear" w:pos="851"/>
          <w:tab w:val="left" w:pos="426"/>
          <w:tab w:val="left" w:pos="709"/>
        </w:tabs>
        <w:spacing w:line="288" w:lineRule="auto"/>
        <w:jc w:val="left"/>
        <w:rPr>
          <w:rFonts w:asciiTheme="majorHAnsi" w:hAnsiTheme="majorHAnsi"/>
          <w:b/>
          <w:sz w:val="20"/>
          <w:szCs w:val="20"/>
          <w:lang w:val="pl-PL"/>
        </w:rPr>
      </w:pPr>
    </w:p>
    <w:p w:rsidR="00452D4C" w:rsidRPr="00452D4C" w:rsidRDefault="00452D4C" w:rsidP="00452D4C">
      <w:pPr>
        <w:pStyle w:val="Tekstpodstawowy"/>
        <w:tabs>
          <w:tab w:val="clear" w:pos="851"/>
          <w:tab w:val="left" w:pos="426"/>
          <w:tab w:val="left" w:pos="709"/>
        </w:tabs>
        <w:spacing w:line="288" w:lineRule="auto"/>
        <w:jc w:val="left"/>
        <w:rPr>
          <w:rFonts w:asciiTheme="majorHAnsi" w:hAnsiTheme="majorHAnsi"/>
          <w:b/>
          <w:sz w:val="20"/>
          <w:szCs w:val="20"/>
          <w:lang w:val="pl-PL"/>
        </w:rPr>
      </w:pPr>
      <w:r w:rsidRPr="00452D4C">
        <w:rPr>
          <w:rFonts w:asciiTheme="majorHAnsi" w:hAnsiTheme="majorHAnsi"/>
          <w:b/>
          <w:sz w:val="20"/>
          <w:szCs w:val="20"/>
          <w:lang w:val="pl-PL"/>
        </w:rPr>
        <w:t>Badania i inne dokumenty</w:t>
      </w:r>
    </w:p>
    <w:p w:rsidR="00452D4C" w:rsidRPr="00452D4C" w:rsidRDefault="00452D4C" w:rsidP="00982CDD">
      <w:pPr>
        <w:pStyle w:val="Tekstpodstawowy"/>
        <w:numPr>
          <w:ilvl w:val="0"/>
          <w:numId w:val="12"/>
        </w:numPr>
        <w:tabs>
          <w:tab w:val="clear" w:pos="851"/>
          <w:tab w:val="left" w:pos="426"/>
        </w:tabs>
        <w:spacing w:line="288" w:lineRule="auto"/>
        <w:jc w:val="left"/>
        <w:rPr>
          <w:rFonts w:asciiTheme="majorHAnsi" w:hAnsiTheme="majorHAnsi"/>
          <w:sz w:val="20"/>
          <w:szCs w:val="20"/>
          <w:lang w:val="pl-PL"/>
        </w:rPr>
      </w:pPr>
      <w:r w:rsidRPr="00452D4C">
        <w:rPr>
          <w:rFonts w:asciiTheme="majorHAnsi" w:hAnsiTheme="majorHAnsi"/>
          <w:color w:val="000000"/>
          <w:sz w:val="20"/>
          <w:szCs w:val="20"/>
          <w:lang w:val="pl-PL"/>
        </w:rPr>
        <w:t>Podręcznik tworzenia i ewaluacji wskaźników w lokalnych strategiach rozwoju</w:t>
      </w:r>
      <w:r w:rsidRPr="00452D4C">
        <w:rPr>
          <w:rFonts w:asciiTheme="majorHAnsi" w:hAnsiTheme="majorHAnsi"/>
          <w:i/>
          <w:color w:val="000000"/>
          <w:sz w:val="20"/>
          <w:szCs w:val="20"/>
          <w:lang w:val="pl-PL"/>
        </w:rPr>
        <w:t xml:space="preserve">, </w:t>
      </w:r>
      <w:r w:rsidRPr="00452D4C">
        <w:rPr>
          <w:rFonts w:asciiTheme="majorHAnsi" w:hAnsiTheme="majorHAnsi"/>
          <w:color w:val="000000"/>
          <w:sz w:val="20"/>
          <w:szCs w:val="20"/>
          <w:lang w:val="pl-PL"/>
        </w:rPr>
        <w:t>(2012), EGO s.c. na zlecenie MRiRW</w:t>
      </w:r>
    </w:p>
    <w:p w:rsidR="00452D4C" w:rsidRPr="00452D4C" w:rsidRDefault="00452D4C" w:rsidP="00982CDD">
      <w:pPr>
        <w:pStyle w:val="Tekstpodstawowy"/>
        <w:numPr>
          <w:ilvl w:val="0"/>
          <w:numId w:val="12"/>
        </w:numPr>
        <w:tabs>
          <w:tab w:val="clear" w:pos="851"/>
          <w:tab w:val="left" w:pos="426"/>
        </w:tabs>
        <w:spacing w:line="288" w:lineRule="auto"/>
        <w:jc w:val="left"/>
        <w:rPr>
          <w:rFonts w:asciiTheme="majorHAnsi" w:hAnsiTheme="majorHAnsi"/>
          <w:sz w:val="20"/>
          <w:szCs w:val="20"/>
          <w:lang w:val="pl-PL"/>
        </w:rPr>
      </w:pPr>
      <w:r w:rsidRPr="00452D4C">
        <w:rPr>
          <w:rFonts w:asciiTheme="majorHAnsi" w:hAnsiTheme="majorHAnsi"/>
          <w:color w:val="000000"/>
          <w:sz w:val="20"/>
          <w:szCs w:val="20"/>
          <w:lang w:val="pl-PL"/>
        </w:rPr>
        <w:t>Raport Ocena funkcjonowania lokalnych grup działania realizujących lokalną strategię PROW 2007 – 2013, PSDB na zlecenie MRiRW (2012)</w:t>
      </w:r>
    </w:p>
    <w:p w:rsidR="00452D4C" w:rsidRPr="00452D4C" w:rsidRDefault="00452D4C" w:rsidP="00982CDD">
      <w:pPr>
        <w:pStyle w:val="Tekstpodstawowy"/>
        <w:numPr>
          <w:ilvl w:val="0"/>
          <w:numId w:val="12"/>
        </w:numPr>
        <w:tabs>
          <w:tab w:val="clear" w:pos="851"/>
          <w:tab w:val="left" w:pos="426"/>
        </w:tabs>
        <w:spacing w:line="288" w:lineRule="auto"/>
        <w:jc w:val="left"/>
        <w:rPr>
          <w:rFonts w:asciiTheme="majorHAnsi" w:hAnsiTheme="majorHAnsi"/>
          <w:sz w:val="20"/>
          <w:szCs w:val="20"/>
          <w:lang w:val="pl-PL"/>
        </w:rPr>
      </w:pPr>
      <w:r w:rsidRPr="00452D4C">
        <w:rPr>
          <w:rFonts w:asciiTheme="majorHAnsi" w:hAnsiTheme="majorHAnsi"/>
          <w:sz w:val="20"/>
          <w:szCs w:val="20"/>
          <w:lang w:val="pl-PL"/>
        </w:rPr>
        <w:t>Raport „Szanse i zagrożenia oraz potencjalne kierunki rozwoju obszarów wiejskich w Polsce w ujęciu regionalnym” przygotowanym przez Agrotec Polska dla FAPA, Warszawa (2012)</w:t>
      </w:r>
    </w:p>
    <w:p w:rsidR="00452D4C" w:rsidRPr="00452D4C" w:rsidRDefault="00452D4C" w:rsidP="00982CDD">
      <w:pPr>
        <w:pStyle w:val="Akapitzlist"/>
        <w:numPr>
          <w:ilvl w:val="0"/>
          <w:numId w:val="12"/>
        </w:numPr>
        <w:tabs>
          <w:tab w:val="left" w:pos="3075"/>
        </w:tabs>
        <w:spacing w:before="0"/>
        <w:rPr>
          <w:rFonts w:asciiTheme="majorHAnsi" w:hAnsiTheme="majorHAnsi"/>
          <w:lang w:val="pl-PL"/>
        </w:rPr>
      </w:pPr>
      <w:r w:rsidRPr="00452D4C">
        <w:rPr>
          <w:rFonts w:asciiTheme="majorHAnsi" w:hAnsiTheme="majorHAnsi"/>
          <w:lang w:val="pl-PL"/>
        </w:rPr>
        <w:t>Marszał T., Markowski T., Konkurencyjność regionów jako element polityki przestrzennej, [w.] Współczesne problemy rozwoju regionalnego, red. Marszał T., KPZK PAN, z.180, Warszawa 1998,</w:t>
      </w:r>
    </w:p>
    <w:p w:rsidR="00452D4C" w:rsidRPr="00452D4C" w:rsidRDefault="00452D4C" w:rsidP="00982CDD">
      <w:pPr>
        <w:pStyle w:val="Akapitzlist"/>
        <w:numPr>
          <w:ilvl w:val="0"/>
          <w:numId w:val="12"/>
        </w:numPr>
        <w:tabs>
          <w:tab w:val="left" w:pos="3075"/>
        </w:tabs>
        <w:spacing w:before="0"/>
        <w:rPr>
          <w:rFonts w:asciiTheme="majorHAnsi" w:hAnsiTheme="majorHAnsi"/>
          <w:lang w:val="pl-PL"/>
        </w:rPr>
      </w:pPr>
      <w:r w:rsidRPr="00452D4C">
        <w:rPr>
          <w:rFonts w:asciiTheme="majorHAnsi" w:hAnsiTheme="majorHAnsi"/>
          <w:lang w:val="pl-PL"/>
        </w:rPr>
        <w:t>Krajowa Jednostka Oceny Departament Koordynacji Polityki Strukturalnej Ministerstwo Rozwoju Regionalnego, Podręcznik ewaluacji efektów projektów infrastrukturalnych, Warszawa, Marzec 2009,</w:t>
      </w:r>
    </w:p>
    <w:p w:rsidR="00452D4C" w:rsidRPr="00452D4C" w:rsidRDefault="00452D4C" w:rsidP="00982CDD">
      <w:pPr>
        <w:pStyle w:val="Akapitzlist"/>
        <w:numPr>
          <w:ilvl w:val="0"/>
          <w:numId w:val="12"/>
        </w:numPr>
        <w:tabs>
          <w:tab w:val="left" w:pos="3075"/>
        </w:tabs>
        <w:spacing w:before="0"/>
        <w:rPr>
          <w:rFonts w:asciiTheme="majorHAnsi" w:hAnsiTheme="majorHAnsi"/>
          <w:lang w:val="pl-PL"/>
        </w:rPr>
      </w:pPr>
      <w:r w:rsidRPr="00452D4C">
        <w:rPr>
          <w:rFonts w:asciiTheme="majorHAnsi" w:hAnsiTheme="majorHAnsi"/>
          <w:lang w:val="pl-PL"/>
        </w:rPr>
        <w:t>Badanie efektów RPO w obszarze edukacji: Analiza i ocena wydatkowania środków w ramach RPOWŚ 2007-2013 na projekty z zakresu edukacji, kultury, turystyki i sportu oraz zbadanie potrzeb samorządów lokalnych w zakresie tego typu inwestycji w latach 2014-2020; PSDB, Warszawa, grudzień 2012,</w:t>
      </w:r>
    </w:p>
    <w:p w:rsidR="00452D4C" w:rsidRPr="00452D4C" w:rsidRDefault="00452D4C" w:rsidP="00982CDD">
      <w:pPr>
        <w:pStyle w:val="Akapitzlist"/>
        <w:numPr>
          <w:ilvl w:val="0"/>
          <w:numId w:val="12"/>
        </w:numPr>
        <w:tabs>
          <w:tab w:val="left" w:pos="3075"/>
        </w:tabs>
        <w:spacing w:before="0"/>
        <w:rPr>
          <w:rFonts w:asciiTheme="majorHAnsi" w:hAnsiTheme="majorHAnsi"/>
          <w:lang w:val="pl-PL"/>
        </w:rPr>
      </w:pPr>
      <w:r w:rsidRPr="00452D4C">
        <w:rPr>
          <w:rFonts w:asciiTheme="majorHAnsi" w:hAnsiTheme="majorHAnsi"/>
          <w:lang w:val="pl-PL"/>
        </w:rPr>
        <w:t>Dziedzictwo kulturowe w oczach Polaków - raport z badań społecznych, NID, Warszawa 2013,</w:t>
      </w:r>
    </w:p>
    <w:p w:rsidR="00452D4C" w:rsidRPr="00452D4C" w:rsidRDefault="00452D4C" w:rsidP="00982CDD">
      <w:pPr>
        <w:pStyle w:val="Akapitzlist"/>
        <w:numPr>
          <w:ilvl w:val="0"/>
          <w:numId w:val="12"/>
        </w:numPr>
        <w:tabs>
          <w:tab w:val="left" w:pos="3075"/>
        </w:tabs>
        <w:spacing w:before="0"/>
        <w:rPr>
          <w:rFonts w:asciiTheme="majorHAnsi" w:hAnsiTheme="majorHAnsi"/>
          <w:lang w:val="pl-PL"/>
        </w:rPr>
      </w:pPr>
      <w:r w:rsidRPr="00452D4C">
        <w:rPr>
          <w:rFonts w:asciiTheme="majorHAnsi" w:hAnsiTheme="majorHAnsi"/>
          <w:lang w:val="pl-PL"/>
        </w:rPr>
        <w:t>Polityka spójności i miasta: rola miast i aglomeracji w odniesieniu do wzrostu i zatrudnienia w regionach. Komunikat Komisji do Rady i Parlamentu Europejskiego, 2006, Bruksela: Komisja Wspólnot Europejskich. Założenia krajowej polityki miejskiej do roku 2020. Projekt, 2012, Warszawa: Ministerstwo Rozwoju Regionalnego,</w:t>
      </w:r>
    </w:p>
    <w:p w:rsidR="00452D4C" w:rsidRPr="00452D4C" w:rsidRDefault="00452D4C" w:rsidP="00982CDD">
      <w:pPr>
        <w:pStyle w:val="Tekstpodstawowy"/>
        <w:numPr>
          <w:ilvl w:val="0"/>
          <w:numId w:val="12"/>
        </w:numPr>
        <w:tabs>
          <w:tab w:val="clear" w:pos="851"/>
          <w:tab w:val="left" w:pos="426"/>
        </w:tabs>
        <w:spacing w:line="288" w:lineRule="auto"/>
        <w:jc w:val="left"/>
        <w:rPr>
          <w:rFonts w:asciiTheme="majorHAnsi" w:hAnsiTheme="majorHAnsi"/>
          <w:sz w:val="20"/>
          <w:szCs w:val="20"/>
          <w:lang w:val="pl-PL"/>
        </w:rPr>
      </w:pPr>
      <w:r w:rsidRPr="00452D4C">
        <w:rPr>
          <w:rFonts w:asciiTheme="majorHAnsi" w:hAnsiTheme="majorHAnsi"/>
          <w:sz w:val="20"/>
          <w:szCs w:val="20"/>
          <w:lang w:val="pl-PL"/>
        </w:rPr>
        <w:t xml:space="preserve">Miejsce obszarów wiejskich w aktualnych strategiach rozwoju województw – kierunki i cele rozwoju a rzeczywistość, red. J. Bański, Polskie Towarzystwo Geograficzne, (2009) </w:t>
      </w:r>
    </w:p>
    <w:p w:rsidR="00452D4C" w:rsidRPr="00452D4C" w:rsidRDefault="00452D4C" w:rsidP="00982CDD">
      <w:pPr>
        <w:pStyle w:val="Tekstpodstawowy"/>
        <w:numPr>
          <w:ilvl w:val="0"/>
          <w:numId w:val="12"/>
        </w:numPr>
        <w:tabs>
          <w:tab w:val="clear" w:pos="851"/>
          <w:tab w:val="left" w:pos="426"/>
        </w:tabs>
        <w:spacing w:line="288" w:lineRule="auto"/>
        <w:jc w:val="left"/>
        <w:rPr>
          <w:rFonts w:asciiTheme="majorHAnsi" w:hAnsiTheme="majorHAnsi"/>
          <w:sz w:val="20"/>
          <w:szCs w:val="20"/>
          <w:lang w:val="pl-PL"/>
        </w:rPr>
      </w:pPr>
      <w:r w:rsidRPr="00452D4C">
        <w:rPr>
          <w:rFonts w:asciiTheme="majorHAnsi" w:hAnsiTheme="majorHAnsi"/>
          <w:sz w:val="20"/>
          <w:szCs w:val="20"/>
          <w:lang w:val="pl-PL"/>
        </w:rPr>
        <w:t xml:space="preserve">Raport Bariery instytucjonalne rozwoju przedsiębiorczości na obszarach wiejskich, (2011) Forum Inicjatyw Rozwojowych EFRWP </w:t>
      </w:r>
    </w:p>
    <w:p w:rsidR="00452D4C" w:rsidRPr="00452D4C" w:rsidRDefault="00452D4C" w:rsidP="00982CDD">
      <w:pPr>
        <w:pStyle w:val="Tekstpodstawowy"/>
        <w:numPr>
          <w:ilvl w:val="0"/>
          <w:numId w:val="12"/>
        </w:numPr>
        <w:tabs>
          <w:tab w:val="clear" w:pos="851"/>
          <w:tab w:val="left" w:pos="426"/>
        </w:tabs>
        <w:spacing w:line="288" w:lineRule="auto"/>
        <w:jc w:val="left"/>
        <w:rPr>
          <w:rStyle w:val="Hipercze"/>
          <w:rFonts w:asciiTheme="majorHAnsi" w:hAnsiTheme="majorHAnsi"/>
          <w:color w:val="auto"/>
          <w:sz w:val="20"/>
          <w:szCs w:val="20"/>
          <w:lang w:val="pl-PL"/>
        </w:rPr>
      </w:pPr>
      <w:r w:rsidRPr="00452D4C">
        <w:rPr>
          <w:rFonts w:asciiTheme="majorHAnsi" w:hAnsiTheme="majorHAnsi"/>
          <w:sz w:val="20"/>
          <w:szCs w:val="20"/>
          <w:lang w:val="pl-PL"/>
        </w:rPr>
        <w:t>Raport Rola trzech sektorów: społecznego, gospodarczego i publicznego w tworzeniu oraz funkcjonowaniu lokalnych grup działania w Polsce, Fundacja Polski LEADER (2011)</w:t>
      </w:r>
    </w:p>
    <w:p w:rsidR="00452D4C" w:rsidRPr="00452D4C" w:rsidRDefault="00452D4C" w:rsidP="00982CDD">
      <w:pPr>
        <w:pStyle w:val="Tekstpodstawowy"/>
        <w:numPr>
          <w:ilvl w:val="0"/>
          <w:numId w:val="12"/>
        </w:numPr>
        <w:tabs>
          <w:tab w:val="clear" w:pos="851"/>
          <w:tab w:val="left" w:pos="426"/>
        </w:tabs>
        <w:spacing w:line="288" w:lineRule="auto"/>
        <w:jc w:val="left"/>
        <w:rPr>
          <w:rStyle w:val="Hipercze"/>
          <w:rFonts w:asciiTheme="majorHAnsi" w:hAnsiTheme="majorHAnsi"/>
          <w:color w:val="auto"/>
          <w:sz w:val="20"/>
          <w:szCs w:val="20"/>
        </w:rPr>
      </w:pPr>
      <w:r w:rsidRPr="00452D4C">
        <w:rPr>
          <w:rFonts w:asciiTheme="majorHAnsi" w:hAnsiTheme="majorHAnsi"/>
          <w:sz w:val="20"/>
          <w:szCs w:val="20"/>
        </w:rPr>
        <w:t xml:space="preserve">A LEADER Dissemination Guide Book, Final Report of the Transnational LEADER Dissemination Project for the Finnish Rural Policy Committee, (2008), EN RD </w:t>
      </w:r>
    </w:p>
    <w:p w:rsidR="00452D4C" w:rsidRPr="00452D4C" w:rsidRDefault="00452D4C" w:rsidP="00982CDD">
      <w:pPr>
        <w:pStyle w:val="Tekstpodstawowy"/>
        <w:numPr>
          <w:ilvl w:val="0"/>
          <w:numId w:val="12"/>
        </w:numPr>
        <w:tabs>
          <w:tab w:val="clear" w:pos="851"/>
          <w:tab w:val="left" w:pos="426"/>
          <w:tab w:val="left" w:pos="709"/>
        </w:tabs>
        <w:spacing w:line="288" w:lineRule="auto"/>
        <w:jc w:val="left"/>
        <w:rPr>
          <w:rFonts w:asciiTheme="majorHAnsi" w:hAnsiTheme="majorHAnsi"/>
          <w:sz w:val="20"/>
          <w:szCs w:val="20"/>
          <w:lang w:val="pl-PL"/>
        </w:rPr>
      </w:pPr>
      <w:r w:rsidRPr="00452D4C">
        <w:rPr>
          <w:rFonts w:asciiTheme="majorHAnsi" w:hAnsiTheme="majorHAnsi"/>
          <w:sz w:val="20"/>
          <w:szCs w:val="20"/>
          <w:lang w:val="pl-PL"/>
        </w:rPr>
        <w:t xml:space="preserve">Ewaluacja programów i przedsięwzięć społecznych. Katalog dobrych praktyk, Regionalny Ośrodek Polityki Społecznej w Krakowie, (2012) </w:t>
      </w:r>
    </w:p>
    <w:p w:rsidR="00F03BE4" w:rsidRPr="00452D4C" w:rsidRDefault="00F03BE4" w:rsidP="00452D4C">
      <w:pPr>
        <w:tabs>
          <w:tab w:val="left" w:pos="3075"/>
        </w:tabs>
        <w:spacing w:before="0" w:line="240" w:lineRule="auto"/>
        <w:rPr>
          <w:rFonts w:asciiTheme="majorHAnsi" w:hAnsiTheme="majorHAnsi"/>
          <w:lang w:val="pl-PL"/>
        </w:rPr>
      </w:pPr>
    </w:p>
    <w:p w:rsidR="00F03BE4" w:rsidRPr="00452D4C" w:rsidRDefault="00F03BE4" w:rsidP="00452D4C">
      <w:pPr>
        <w:tabs>
          <w:tab w:val="left" w:pos="3075"/>
        </w:tabs>
        <w:spacing w:before="0" w:line="240" w:lineRule="auto"/>
        <w:rPr>
          <w:rFonts w:asciiTheme="majorHAnsi" w:hAnsiTheme="majorHAnsi"/>
          <w:lang w:val="pl-PL"/>
        </w:rPr>
      </w:pPr>
    </w:p>
    <w:p w:rsidR="00A241CC" w:rsidRPr="00452D4C" w:rsidRDefault="00A241CC" w:rsidP="00452D4C">
      <w:pPr>
        <w:tabs>
          <w:tab w:val="left" w:pos="3075"/>
        </w:tabs>
        <w:spacing w:before="0" w:line="240" w:lineRule="auto"/>
        <w:rPr>
          <w:rFonts w:asciiTheme="majorHAnsi" w:hAnsiTheme="majorHAnsi"/>
          <w:lang w:val="pl-PL"/>
        </w:rPr>
      </w:pPr>
    </w:p>
    <w:p w:rsidR="0018386B" w:rsidRPr="00452D4C" w:rsidRDefault="0018386B" w:rsidP="00452D4C">
      <w:pPr>
        <w:tabs>
          <w:tab w:val="left" w:pos="3075"/>
        </w:tabs>
        <w:spacing w:before="0" w:line="240" w:lineRule="auto"/>
        <w:rPr>
          <w:rFonts w:asciiTheme="majorHAnsi" w:hAnsiTheme="majorHAnsi"/>
          <w:lang w:val="pl-PL"/>
        </w:rPr>
      </w:pPr>
    </w:p>
    <w:p w:rsidR="00542EE0" w:rsidRPr="00452D4C" w:rsidRDefault="00542EE0" w:rsidP="00452D4C">
      <w:pPr>
        <w:tabs>
          <w:tab w:val="left" w:pos="3075"/>
        </w:tabs>
        <w:spacing w:before="0" w:line="240" w:lineRule="auto"/>
        <w:rPr>
          <w:rFonts w:asciiTheme="majorHAnsi" w:hAnsiTheme="majorHAnsi"/>
          <w:lang w:val="pl-PL"/>
        </w:rPr>
      </w:pPr>
    </w:p>
    <w:p w:rsidR="004611E2" w:rsidRPr="000F55C0" w:rsidRDefault="004611E2" w:rsidP="00A241CC">
      <w:pPr>
        <w:tabs>
          <w:tab w:val="left" w:pos="3075"/>
        </w:tabs>
        <w:spacing w:after="120"/>
        <w:rPr>
          <w:rFonts w:ascii="Verdana" w:hAnsi="Verdana"/>
          <w:sz w:val="18"/>
          <w:szCs w:val="18"/>
          <w:lang w:val="pl-PL"/>
        </w:rPr>
      </w:pPr>
    </w:p>
    <w:p w:rsidR="00F42E6F" w:rsidRPr="004B17BF" w:rsidRDefault="005352A2" w:rsidP="00F42E6F">
      <w:pPr>
        <w:rPr>
          <w:lang w:eastAsia="pl-PL"/>
        </w:rPr>
      </w:pPr>
      <w:r>
        <w:rPr>
          <w:noProof/>
        </w:rPr>
        <w:lastRenderedPageBreak/>
        <w:pict>
          <v:shapetype id="_x0000_t202" coordsize="21600,21600" o:spt="202" path="m,l,21600r21600,l21600,xe">
            <v:stroke joinstyle="miter"/>
            <v:path gradientshapeok="t" o:connecttype="rect"/>
          </v:shapetype>
          <v:shape id="Pole tekstowe 2" o:spid="_x0000_s1042" type="#_x0000_t202" style="position:absolute;left:0;text-align:left;margin-left:-19.85pt;margin-top:1.35pt;width:501.85pt;height:664.95pt;z-index:251708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CXW2gctAgAAUwQAAA4AAAAAAAAAAAAAAAAALgIAAGRycy9l&#10;Mm9Eb2MueG1sUEsBAi0AFAAGAAgAAAAhAP0vMtbbAAAABQEAAA8AAAAAAAAAAAAAAAAAhwQAAGRy&#10;cy9kb3ducmV2LnhtbFBLBQYAAAAABAAEAPMAAACPBQAAAAA=&#10;" fillcolor="white [3201]" stroked="f" strokecolor="#fbd387 [1943]" strokeweight="1pt">
            <v:fill color2="#fce1af [1303]" focusposition="1" focussize="" focus="100%" type="gradient"/>
            <v:shadow on="t" type="perspective" color="#936104 [1607]" opacity=".5" offset="1pt" offset2="-3pt"/>
            <v:textbox style="mso-next-textbox:#Pole tekstowe 2">
              <w:txbxContent>
                <w:p w:rsidR="005352A2" w:rsidRDefault="005352A2" w:rsidP="00847B2C">
                  <w:pPr>
                    <w:spacing w:line="240" w:lineRule="auto"/>
                    <w:rPr>
                      <w:rFonts w:ascii="Arial Narrow" w:hAnsi="Arial Narrow"/>
                      <w:lang w:val="pl-PL"/>
                    </w:rPr>
                  </w:pPr>
                </w:p>
                <w:p w:rsidR="005352A2" w:rsidRPr="00294BF4" w:rsidRDefault="005352A2" w:rsidP="00847B2C">
                  <w:pPr>
                    <w:spacing w:line="240" w:lineRule="auto"/>
                    <w:rPr>
                      <w:rFonts w:ascii="Arial Narrow" w:hAnsi="Arial Narrow"/>
                      <w:lang w:val="pl-PL"/>
                    </w:rPr>
                  </w:pPr>
                </w:p>
                <w:tbl>
                  <w:tblPr>
                    <w:tblOverlap w:val="never"/>
                    <w:tblW w:w="0" w:type="auto"/>
                    <w:tblLook w:val="04A0" w:firstRow="1" w:lastRow="0" w:firstColumn="1" w:lastColumn="0" w:noHBand="0" w:noVBand="1"/>
                  </w:tblPr>
                  <w:tblGrid>
                    <w:gridCol w:w="2421"/>
                    <w:gridCol w:w="4502"/>
                  </w:tblGrid>
                  <w:tr w:rsidR="005352A2" w:rsidTr="00847B2C">
                    <w:tc>
                      <w:tcPr>
                        <w:tcW w:w="284" w:type="dxa"/>
                        <w:tcBorders>
                          <w:top w:val="nil"/>
                          <w:left w:val="nil"/>
                          <w:bottom w:val="nil"/>
                          <w:right w:val="single" w:sz="4" w:space="0" w:color="auto"/>
                        </w:tcBorders>
                      </w:tcPr>
                      <w:p w:rsidR="005352A2" w:rsidRPr="00294BF4" w:rsidRDefault="005352A2" w:rsidP="00BA4A43">
                        <w:pPr>
                          <w:spacing w:before="360" w:line="240" w:lineRule="auto"/>
                          <w:suppressOverlap/>
                          <w:rPr>
                            <w:rFonts w:ascii="Arial Narrow" w:eastAsia="Calibri" w:hAnsi="Arial Narrow" w:cs="Arial"/>
                            <w:sz w:val="22"/>
                            <w:szCs w:val="22"/>
                            <w:lang w:val="pl-PL"/>
                          </w:rPr>
                        </w:pPr>
                        <w:r>
                          <w:rPr>
                            <w:rFonts w:ascii="Arial Narrow" w:eastAsia="Calibri" w:hAnsi="Arial Narrow" w:cs="Arial"/>
                            <w:noProof/>
                            <w:lang w:val="pl-PL" w:eastAsia="pl-PL" w:bidi="ar-SA"/>
                          </w:rPr>
                          <w:drawing>
                            <wp:inline distT="0" distB="0" distL="0" distR="0" wp14:anchorId="441101CD" wp14:editId="5B7EE7F8">
                              <wp:extent cx="1400175" cy="819150"/>
                              <wp:effectExtent l="0" t="0" r="0" b="0"/>
                              <wp:docPr id="482" name="Obraz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00175" cy="819150"/>
                                      </a:xfrm>
                                      <a:prstGeom prst="rect">
                                        <a:avLst/>
                                      </a:prstGeom>
                                      <a:noFill/>
                                      <a:ln>
                                        <a:noFill/>
                                      </a:ln>
                                    </pic:spPr>
                                  </pic:pic>
                                </a:graphicData>
                              </a:graphic>
                            </wp:inline>
                          </w:drawing>
                        </w:r>
                      </w:p>
                    </w:tc>
                    <w:tc>
                      <w:tcPr>
                        <w:tcW w:w="4502" w:type="dxa"/>
                        <w:tcBorders>
                          <w:top w:val="nil"/>
                          <w:left w:val="single" w:sz="4" w:space="0" w:color="auto"/>
                          <w:bottom w:val="nil"/>
                          <w:right w:val="nil"/>
                        </w:tcBorders>
                        <w:hideMark/>
                      </w:tcPr>
                      <w:p w:rsidR="005352A2" w:rsidRPr="00BA4A43" w:rsidRDefault="005352A2" w:rsidP="00847B2C">
                        <w:pPr>
                          <w:spacing w:before="0" w:line="240" w:lineRule="auto"/>
                          <w:suppressOverlap/>
                          <w:rPr>
                            <w:rFonts w:ascii="Arial Narrow" w:eastAsia="Calibri" w:hAnsi="Arial Narrow" w:cs="Arial"/>
                            <w:sz w:val="22"/>
                            <w:szCs w:val="22"/>
                            <w:lang w:val="pl-PL"/>
                          </w:rPr>
                        </w:pPr>
                        <w:r w:rsidRPr="00BA4A43">
                          <w:rPr>
                            <w:rFonts w:ascii="Arial Narrow" w:eastAsia="Calibri" w:hAnsi="Arial Narrow" w:cs="Arial"/>
                            <w:b/>
                            <w:sz w:val="22"/>
                            <w:szCs w:val="22"/>
                            <w:lang w:val="pl-PL"/>
                          </w:rPr>
                          <w:t>STREFAPLUS</w:t>
                        </w:r>
                        <w:r w:rsidRPr="00BA4A43">
                          <w:rPr>
                            <w:rFonts w:ascii="Arial Narrow" w:eastAsia="Calibri" w:hAnsi="Arial Narrow" w:cs="Arial"/>
                            <w:sz w:val="22"/>
                            <w:szCs w:val="22"/>
                            <w:lang w:val="pl-PL"/>
                          </w:rPr>
                          <w:t xml:space="preserve"> </w:t>
                        </w:r>
                        <w:r w:rsidRPr="00BA4A43">
                          <w:rPr>
                            <w:rFonts w:ascii="Arial Narrow" w:eastAsia="Calibri" w:hAnsi="Arial Narrow" w:cs="Arial"/>
                            <w:b/>
                            <w:sz w:val="22"/>
                            <w:szCs w:val="22"/>
                            <w:lang w:val="pl-PL"/>
                          </w:rPr>
                          <w:t>Michał Marciniak</w:t>
                        </w:r>
                      </w:p>
                      <w:p w:rsidR="005352A2" w:rsidRPr="00BA4A43" w:rsidRDefault="005352A2" w:rsidP="00847B2C">
                        <w:pPr>
                          <w:spacing w:before="0" w:line="240" w:lineRule="auto"/>
                          <w:suppressOverlap/>
                          <w:rPr>
                            <w:rFonts w:ascii="Arial Narrow" w:eastAsia="Calibri" w:hAnsi="Arial Narrow" w:cs="Arial"/>
                            <w:sz w:val="22"/>
                            <w:szCs w:val="22"/>
                            <w:lang w:val="pl-PL"/>
                          </w:rPr>
                        </w:pPr>
                        <w:r w:rsidRPr="00BA4A43">
                          <w:rPr>
                            <w:rFonts w:ascii="Arial Narrow" w:eastAsia="Calibri" w:hAnsi="Arial Narrow" w:cs="Arial"/>
                            <w:sz w:val="22"/>
                            <w:szCs w:val="22"/>
                            <w:lang w:val="pl-PL"/>
                          </w:rPr>
                          <w:t>ul. Płocka 15c lok. 4</w:t>
                        </w:r>
                      </w:p>
                      <w:p w:rsidR="005352A2" w:rsidRPr="00BA4A43" w:rsidRDefault="005352A2" w:rsidP="00847B2C">
                        <w:pPr>
                          <w:spacing w:before="0" w:line="240" w:lineRule="auto"/>
                          <w:suppressOverlap/>
                          <w:rPr>
                            <w:rFonts w:ascii="Arial Narrow" w:eastAsia="Calibri" w:hAnsi="Arial Narrow" w:cs="Arial"/>
                            <w:sz w:val="22"/>
                            <w:szCs w:val="22"/>
                            <w:lang w:val="pl-PL"/>
                          </w:rPr>
                        </w:pPr>
                        <w:r w:rsidRPr="00BA4A43">
                          <w:rPr>
                            <w:rFonts w:ascii="Arial Narrow" w:eastAsia="Calibri" w:hAnsi="Arial Narrow" w:cs="Arial"/>
                            <w:sz w:val="22"/>
                            <w:szCs w:val="22"/>
                            <w:lang w:val="pl-PL"/>
                          </w:rPr>
                          <w:t>01-231 Warszawa</w:t>
                        </w:r>
                      </w:p>
                      <w:p w:rsidR="005352A2" w:rsidRPr="002B2457" w:rsidRDefault="005352A2" w:rsidP="00847B2C">
                        <w:pPr>
                          <w:spacing w:before="0" w:line="240" w:lineRule="auto"/>
                          <w:suppressOverlap/>
                          <w:rPr>
                            <w:rFonts w:ascii="Arial Narrow" w:eastAsia="Calibri" w:hAnsi="Arial Narrow" w:cs="Arial"/>
                            <w:sz w:val="22"/>
                            <w:szCs w:val="22"/>
                            <w:lang w:val="pl-PL"/>
                          </w:rPr>
                        </w:pPr>
                        <w:r w:rsidRPr="002B2457">
                          <w:rPr>
                            <w:rFonts w:ascii="Arial Narrow" w:eastAsia="Calibri" w:hAnsi="Arial Narrow" w:cs="Arial"/>
                            <w:sz w:val="22"/>
                            <w:szCs w:val="22"/>
                            <w:lang w:val="pl-PL"/>
                          </w:rPr>
                          <w:t>NIP 527-17-02-917</w:t>
                        </w:r>
                      </w:p>
                      <w:p w:rsidR="005352A2" w:rsidRPr="002B2457" w:rsidRDefault="005352A2" w:rsidP="00847B2C">
                        <w:pPr>
                          <w:spacing w:before="0" w:line="240" w:lineRule="auto"/>
                          <w:suppressOverlap/>
                          <w:rPr>
                            <w:rFonts w:ascii="Arial Narrow" w:eastAsia="Calibri" w:hAnsi="Arial Narrow" w:cs="Arial"/>
                            <w:sz w:val="22"/>
                            <w:szCs w:val="22"/>
                            <w:lang w:val="pl-PL"/>
                          </w:rPr>
                        </w:pPr>
                        <w:r w:rsidRPr="002B2457">
                          <w:rPr>
                            <w:rFonts w:ascii="Arial Narrow" w:eastAsia="Calibri" w:hAnsi="Arial Narrow" w:cs="Arial"/>
                            <w:sz w:val="22"/>
                            <w:szCs w:val="22"/>
                            <w:lang w:val="pl-PL"/>
                          </w:rPr>
                          <w:t>REGON 146658574</w:t>
                        </w:r>
                      </w:p>
                      <w:p w:rsidR="005352A2" w:rsidRPr="002B2457" w:rsidRDefault="005352A2" w:rsidP="00847B2C">
                        <w:pPr>
                          <w:spacing w:before="0" w:line="240" w:lineRule="auto"/>
                          <w:suppressOverlap/>
                          <w:rPr>
                            <w:rFonts w:ascii="Arial Narrow" w:eastAsia="Calibri" w:hAnsi="Arial Narrow" w:cs="Arial"/>
                            <w:sz w:val="22"/>
                            <w:szCs w:val="22"/>
                            <w:lang w:val="pl-PL"/>
                          </w:rPr>
                        </w:pPr>
                        <w:r w:rsidRPr="002B2457">
                          <w:rPr>
                            <w:rFonts w:ascii="Arial Narrow" w:eastAsia="Calibri" w:hAnsi="Arial Narrow" w:cs="Arial"/>
                            <w:sz w:val="22"/>
                            <w:szCs w:val="22"/>
                            <w:lang w:val="pl-PL"/>
                          </w:rPr>
                          <w:t>tel. 660 288 138</w:t>
                        </w:r>
                      </w:p>
                      <w:p w:rsidR="005352A2" w:rsidRPr="002B2457" w:rsidRDefault="005352A2" w:rsidP="00847B2C">
                        <w:pPr>
                          <w:spacing w:before="0" w:line="240" w:lineRule="auto"/>
                          <w:suppressOverlap/>
                          <w:rPr>
                            <w:rFonts w:ascii="Arial Narrow" w:eastAsia="Calibri" w:hAnsi="Arial Narrow" w:cs="Arial"/>
                            <w:sz w:val="22"/>
                            <w:szCs w:val="22"/>
                            <w:lang w:val="pl-PL"/>
                          </w:rPr>
                        </w:pPr>
                        <w:r w:rsidRPr="002B2457">
                          <w:rPr>
                            <w:rFonts w:ascii="Arial Narrow" w:eastAsia="Calibri" w:hAnsi="Arial Narrow" w:cs="Arial"/>
                            <w:sz w:val="22"/>
                            <w:szCs w:val="22"/>
                            <w:lang w:val="pl-PL"/>
                          </w:rPr>
                          <w:t xml:space="preserve">email: </w:t>
                        </w:r>
                        <w:hyperlink r:id="rId81" w:history="1">
                          <w:r w:rsidRPr="002B2457">
                            <w:rPr>
                              <w:rStyle w:val="Hipercze"/>
                              <w:rFonts w:ascii="Arial Narrow" w:eastAsia="Calibri" w:hAnsi="Arial Narrow" w:cs="Arial"/>
                              <w:sz w:val="22"/>
                              <w:szCs w:val="22"/>
                              <w:lang w:val="pl-PL"/>
                            </w:rPr>
                            <w:t>marciniakm@wp.pl</w:t>
                          </w:r>
                        </w:hyperlink>
                      </w:p>
                      <w:p w:rsidR="005352A2" w:rsidRPr="00BA4A43" w:rsidRDefault="005352A2" w:rsidP="00847B2C">
                        <w:pPr>
                          <w:spacing w:before="0" w:line="240" w:lineRule="auto"/>
                          <w:suppressOverlap/>
                          <w:rPr>
                            <w:rFonts w:ascii="Arial Narrow" w:eastAsia="Calibri" w:hAnsi="Arial Narrow" w:cs="Arial"/>
                            <w:sz w:val="22"/>
                            <w:szCs w:val="22"/>
                          </w:rPr>
                        </w:pPr>
                        <w:r w:rsidRPr="00BA4A43">
                          <w:rPr>
                            <w:rFonts w:ascii="Arial Narrow" w:eastAsia="Calibri" w:hAnsi="Arial Narrow" w:cs="Arial"/>
                            <w:sz w:val="22"/>
                            <w:szCs w:val="22"/>
                          </w:rPr>
                          <w:t xml:space="preserve">www: </w:t>
                        </w:r>
                        <w:hyperlink r:id="rId82" w:history="1">
                          <w:r w:rsidRPr="00BA4A43">
                            <w:rPr>
                              <w:rStyle w:val="Hipercze"/>
                              <w:rFonts w:ascii="Arial Narrow" w:eastAsia="Calibri" w:hAnsi="Arial Narrow" w:cs="Arial"/>
                              <w:sz w:val="22"/>
                              <w:szCs w:val="22"/>
                            </w:rPr>
                            <w:t>www.strefaplus.com</w:t>
                          </w:r>
                        </w:hyperlink>
                        <w:r w:rsidRPr="00BA4A43">
                          <w:rPr>
                            <w:rFonts w:ascii="Arial Narrow" w:eastAsia="Calibri" w:hAnsi="Arial Narrow" w:cs="Arial"/>
                            <w:sz w:val="22"/>
                            <w:szCs w:val="22"/>
                          </w:rPr>
                          <w:t xml:space="preserve"> </w:t>
                        </w:r>
                      </w:p>
                    </w:tc>
                  </w:tr>
                </w:tbl>
                <w:p w:rsidR="005352A2" w:rsidRDefault="005352A2" w:rsidP="00847B2C">
                  <w:pPr>
                    <w:rPr>
                      <w:rFonts w:ascii="Arial Narrow" w:hAnsi="Arial Narrow"/>
                    </w:rPr>
                  </w:pPr>
                </w:p>
                <w:p w:rsidR="005352A2" w:rsidRPr="00BA4A43" w:rsidRDefault="005352A2" w:rsidP="00847B2C">
                  <w:pPr>
                    <w:rPr>
                      <w:rFonts w:ascii="Arial Narrow" w:hAnsi="Arial Narrow"/>
                      <w:sz w:val="22"/>
                      <w:szCs w:val="22"/>
                      <w:lang w:val="pl-PL"/>
                    </w:rPr>
                  </w:pPr>
                  <w:r w:rsidRPr="00BA4A43">
                    <w:rPr>
                      <w:rFonts w:ascii="Arial Narrow" w:hAnsi="Arial Narrow"/>
                      <w:sz w:val="22"/>
                      <w:szCs w:val="22"/>
                      <w:lang w:val="pl-PL"/>
                    </w:rPr>
                    <w:t xml:space="preserve">Firma </w:t>
                  </w:r>
                  <w:r w:rsidRPr="00BA4A43">
                    <w:rPr>
                      <w:rFonts w:ascii="Arial Narrow" w:hAnsi="Arial Narrow"/>
                      <w:b/>
                      <w:sz w:val="22"/>
                      <w:szCs w:val="22"/>
                      <w:lang w:val="pl-PL"/>
                    </w:rPr>
                    <w:t>STREFAPLUS</w:t>
                  </w:r>
                  <w:r w:rsidRPr="00BA4A43">
                    <w:rPr>
                      <w:rFonts w:ascii="Arial Narrow" w:hAnsi="Arial Narrow"/>
                      <w:sz w:val="22"/>
                      <w:szCs w:val="22"/>
                      <w:lang w:val="pl-PL"/>
                    </w:rPr>
                    <w:t xml:space="preserve"> Michał Marciniak świadczy szeroki katalog usług, wśród których kluczowy charakter mają badania o charakterze tworzenia i ewaluacji lokalnych strategii, monitorowania oraz doradztwa prawnego. Firma posiada doświadczenie w realizacji usług szkoleniowych i doradczych. Naszą misją jest dostarczanie rzetelnych badań pomocnych w kształtowaniu racjonalnej polityki publicznej na poziomie lokalnym. Doświadczenia </w:t>
                  </w:r>
                  <w:r w:rsidRPr="00BA4A43">
                    <w:rPr>
                      <w:rFonts w:ascii="Arial Narrow" w:hAnsi="Arial Narrow"/>
                      <w:sz w:val="22"/>
                      <w:szCs w:val="22"/>
                      <w:shd w:val="clear" w:color="auto" w:fill="F2F2F2" w:themeFill="background1" w:themeFillShade="F2"/>
                      <w:lang w:val="pl-PL"/>
                    </w:rPr>
                    <w:t>w</w:t>
                  </w:r>
                  <w:r w:rsidRPr="00BA4A43">
                    <w:rPr>
                      <w:rFonts w:ascii="Arial Narrow" w:hAnsi="Arial Narrow"/>
                      <w:sz w:val="22"/>
                      <w:szCs w:val="22"/>
                      <w:lang w:val="pl-PL"/>
                    </w:rPr>
                    <w:t xml:space="preserve"> tym zakresie zdobywaliśmy zarówno w pracy administracji publicznej, renomowanych kancelariach prawnych jak i największych polskich firmach badawczych, projektując i realizując badania skuteczności interwencji publicznej w latach 2007-2013, a także oceny ex-ante programów operacyjnych rozpoczynającej się perspektywy finansowej 2014-2020. </w:t>
                  </w:r>
                </w:p>
                <w:p w:rsidR="005352A2" w:rsidRPr="00BA4A43" w:rsidRDefault="005352A2" w:rsidP="00847B2C">
                  <w:pPr>
                    <w:rPr>
                      <w:rFonts w:ascii="Arial Narrow" w:hAnsi="Arial Narrow"/>
                      <w:sz w:val="22"/>
                      <w:szCs w:val="22"/>
                      <w:lang w:val="pl-PL"/>
                    </w:rPr>
                  </w:pPr>
                  <w:r w:rsidRPr="00BA4A43">
                    <w:rPr>
                      <w:rFonts w:ascii="Arial Narrow" w:hAnsi="Arial Narrow"/>
                      <w:sz w:val="22"/>
                      <w:szCs w:val="22"/>
                      <w:lang w:val="pl-PL"/>
                    </w:rPr>
                    <w:t xml:space="preserve">W pracach badawczych posługujemy się szeroką gamą metod jakościowych i ilościowych, których właściwe zastosowanie zapewnia najwyższą jakość dostarczanych wniosków. Nasze kompetencje w tym zakresie wykorzystujemy również na płaszczyźnie edukacji i podejścia ekologicznego. Szczególnie bliskie są nam wartości ekologiczne. Firma doradza Prezydium Polskiej Izby Technologii i Wyrobów Naturalnych oraz największej w kraju jednostce certyfikującej produkty rolnictwa ekologicznego AgroBioTest. </w:t>
                  </w:r>
                </w:p>
                <w:p w:rsidR="005352A2" w:rsidRPr="00BA4A43" w:rsidRDefault="005352A2" w:rsidP="00847B2C">
                  <w:pPr>
                    <w:rPr>
                      <w:rFonts w:ascii="Arial Narrow" w:hAnsi="Arial Narrow"/>
                      <w:sz w:val="22"/>
                      <w:szCs w:val="22"/>
                      <w:lang w:val="pl-PL"/>
                    </w:rPr>
                  </w:pPr>
                  <w:r w:rsidRPr="00BA4A43">
                    <w:rPr>
                      <w:rFonts w:ascii="Arial Narrow" w:hAnsi="Arial Narrow"/>
                      <w:sz w:val="22"/>
                      <w:szCs w:val="22"/>
                      <w:lang w:val="pl-PL"/>
                    </w:rPr>
                    <w:t>Oferujemy Państwu wsparcie w następujących obszarach:</w:t>
                  </w:r>
                </w:p>
                <w:p w:rsidR="005352A2" w:rsidRPr="00BA4A43" w:rsidRDefault="005352A2" w:rsidP="00982CDD">
                  <w:pPr>
                    <w:pStyle w:val="Akapitzlist"/>
                    <w:numPr>
                      <w:ilvl w:val="0"/>
                      <w:numId w:val="17"/>
                    </w:numPr>
                    <w:rPr>
                      <w:rFonts w:ascii="Arial Narrow" w:hAnsi="Arial Narrow"/>
                      <w:sz w:val="22"/>
                      <w:szCs w:val="22"/>
                      <w:lang w:val="pl-PL"/>
                    </w:rPr>
                  </w:pPr>
                  <w:r w:rsidRPr="00BA4A43">
                    <w:rPr>
                      <w:rFonts w:ascii="Arial Narrow" w:hAnsi="Arial Narrow"/>
                      <w:sz w:val="22"/>
                      <w:szCs w:val="22"/>
                      <w:lang w:val="pl-PL"/>
                    </w:rPr>
                    <w:t>analizy w ujęciu terytorialnym, tematycznym i sektorowym;</w:t>
                  </w:r>
                </w:p>
                <w:p w:rsidR="005352A2" w:rsidRPr="00BA4A43" w:rsidRDefault="005352A2" w:rsidP="00982CDD">
                  <w:pPr>
                    <w:pStyle w:val="Akapitzlist"/>
                    <w:numPr>
                      <w:ilvl w:val="0"/>
                      <w:numId w:val="17"/>
                    </w:numPr>
                    <w:rPr>
                      <w:rFonts w:ascii="Arial Narrow" w:hAnsi="Arial Narrow"/>
                      <w:sz w:val="22"/>
                      <w:szCs w:val="22"/>
                      <w:lang w:val="pl-PL"/>
                    </w:rPr>
                  </w:pPr>
                  <w:r w:rsidRPr="00BA4A43">
                    <w:rPr>
                      <w:rFonts w:ascii="Arial Narrow" w:hAnsi="Arial Narrow"/>
                      <w:sz w:val="22"/>
                      <w:szCs w:val="22"/>
                      <w:lang w:val="pl-PL"/>
                    </w:rPr>
                    <w:t xml:space="preserve">doradztwo przy opracowywaniu dokumentów polityki regionalnej i lokalnej </w:t>
                  </w:r>
                </w:p>
                <w:p w:rsidR="005352A2" w:rsidRPr="00BA4A43" w:rsidRDefault="005352A2" w:rsidP="00982CDD">
                  <w:pPr>
                    <w:pStyle w:val="Akapitzlist"/>
                    <w:numPr>
                      <w:ilvl w:val="0"/>
                      <w:numId w:val="17"/>
                    </w:numPr>
                    <w:rPr>
                      <w:rFonts w:ascii="Arial Narrow" w:hAnsi="Arial Narrow"/>
                      <w:sz w:val="22"/>
                      <w:szCs w:val="22"/>
                    </w:rPr>
                  </w:pPr>
                  <w:r w:rsidRPr="00BA4A43">
                    <w:rPr>
                      <w:rFonts w:ascii="Arial Narrow" w:hAnsi="Arial Narrow"/>
                      <w:sz w:val="22"/>
                      <w:szCs w:val="22"/>
                      <w:lang w:val="pl-PL"/>
                    </w:rPr>
                    <w:t>ewaluacja</w:t>
                  </w:r>
                  <w:r w:rsidRPr="00BA4A43">
                    <w:rPr>
                      <w:rFonts w:ascii="Arial Narrow" w:hAnsi="Arial Narrow"/>
                      <w:sz w:val="22"/>
                      <w:szCs w:val="22"/>
                    </w:rPr>
                    <w:t xml:space="preserve"> </w:t>
                  </w:r>
                  <w:r w:rsidRPr="00BA4A43">
                    <w:rPr>
                      <w:rFonts w:ascii="Arial Narrow" w:hAnsi="Arial Narrow"/>
                      <w:sz w:val="22"/>
                      <w:szCs w:val="22"/>
                      <w:lang w:val="pl-PL"/>
                    </w:rPr>
                    <w:t>interwencji</w:t>
                  </w:r>
                  <w:r w:rsidRPr="00BA4A43">
                    <w:rPr>
                      <w:rFonts w:ascii="Arial Narrow" w:hAnsi="Arial Narrow"/>
                      <w:sz w:val="22"/>
                      <w:szCs w:val="22"/>
                    </w:rPr>
                    <w:t xml:space="preserve"> </w:t>
                  </w:r>
                  <w:r w:rsidRPr="00BA4A43">
                    <w:rPr>
                      <w:rFonts w:ascii="Arial Narrow" w:hAnsi="Arial Narrow"/>
                      <w:sz w:val="22"/>
                      <w:szCs w:val="22"/>
                      <w:lang w:val="pl-PL"/>
                    </w:rPr>
                    <w:t>publicznej</w:t>
                  </w:r>
                  <w:r w:rsidRPr="00BA4A43">
                    <w:rPr>
                      <w:rFonts w:ascii="Arial Narrow" w:hAnsi="Arial Narrow"/>
                      <w:sz w:val="22"/>
                      <w:szCs w:val="22"/>
                    </w:rPr>
                    <w:t>;</w:t>
                  </w:r>
                </w:p>
                <w:p w:rsidR="005352A2" w:rsidRPr="00BA4A43" w:rsidRDefault="005352A2" w:rsidP="00982CDD">
                  <w:pPr>
                    <w:pStyle w:val="Akapitzlist"/>
                    <w:numPr>
                      <w:ilvl w:val="0"/>
                      <w:numId w:val="17"/>
                    </w:numPr>
                    <w:rPr>
                      <w:rFonts w:ascii="Arial Narrow" w:hAnsi="Arial Narrow"/>
                      <w:sz w:val="22"/>
                      <w:szCs w:val="22"/>
                      <w:lang w:val="pl-PL"/>
                    </w:rPr>
                  </w:pPr>
                  <w:r w:rsidRPr="00BA4A43">
                    <w:rPr>
                      <w:rFonts w:ascii="Arial Narrow" w:hAnsi="Arial Narrow"/>
                      <w:sz w:val="22"/>
                      <w:szCs w:val="22"/>
                      <w:lang w:val="pl-PL"/>
                    </w:rPr>
                    <w:t xml:space="preserve">szkolenia oraz warsztaty dotyczące realizacji polityk publicznych </w:t>
                  </w:r>
                </w:p>
                <w:p w:rsidR="005352A2" w:rsidRPr="00BA4A43" w:rsidRDefault="005352A2" w:rsidP="00982CDD">
                  <w:pPr>
                    <w:pStyle w:val="Akapitzlist"/>
                    <w:numPr>
                      <w:ilvl w:val="0"/>
                      <w:numId w:val="17"/>
                    </w:numPr>
                    <w:rPr>
                      <w:rFonts w:ascii="Arial Narrow" w:hAnsi="Arial Narrow"/>
                      <w:sz w:val="22"/>
                      <w:szCs w:val="22"/>
                    </w:rPr>
                  </w:pPr>
                  <w:r w:rsidRPr="00BA4A43">
                    <w:rPr>
                      <w:rFonts w:ascii="Arial Narrow" w:hAnsi="Arial Narrow"/>
                      <w:sz w:val="22"/>
                      <w:szCs w:val="22"/>
                      <w:lang w:val="pl-PL"/>
                    </w:rPr>
                    <w:t>opracowania</w:t>
                  </w:r>
                  <w:r w:rsidRPr="00BA4A43">
                    <w:rPr>
                      <w:rFonts w:ascii="Arial Narrow" w:hAnsi="Arial Narrow"/>
                      <w:sz w:val="22"/>
                      <w:szCs w:val="22"/>
                    </w:rPr>
                    <w:t xml:space="preserve"> </w:t>
                  </w:r>
                  <w:r w:rsidRPr="00BA4A43">
                    <w:rPr>
                      <w:rFonts w:ascii="Arial Narrow" w:hAnsi="Arial Narrow"/>
                      <w:sz w:val="22"/>
                      <w:szCs w:val="22"/>
                      <w:lang w:val="pl-PL"/>
                    </w:rPr>
                    <w:t>instrukcji</w:t>
                  </w:r>
                  <w:r w:rsidRPr="00BA4A43">
                    <w:rPr>
                      <w:rFonts w:ascii="Arial Narrow" w:hAnsi="Arial Narrow"/>
                      <w:sz w:val="22"/>
                      <w:szCs w:val="22"/>
                    </w:rPr>
                    <w:t xml:space="preserve"> </w:t>
                  </w:r>
                  <w:r w:rsidRPr="00BA4A43">
                    <w:rPr>
                      <w:rFonts w:ascii="Arial Narrow" w:hAnsi="Arial Narrow"/>
                      <w:sz w:val="22"/>
                      <w:szCs w:val="22"/>
                      <w:lang w:val="pl-PL"/>
                    </w:rPr>
                    <w:t>i</w:t>
                  </w:r>
                  <w:r w:rsidRPr="00BA4A43">
                    <w:rPr>
                      <w:rFonts w:ascii="Arial Narrow" w:hAnsi="Arial Narrow"/>
                      <w:sz w:val="22"/>
                      <w:szCs w:val="22"/>
                    </w:rPr>
                    <w:t xml:space="preserve"> </w:t>
                  </w:r>
                  <w:r w:rsidRPr="00BA4A43">
                    <w:rPr>
                      <w:rFonts w:ascii="Arial Narrow" w:hAnsi="Arial Narrow"/>
                      <w:sz w:val="22"/>
                      <w:szCs w:val="22"/>
                      <w:lang w:val="pl-PL"/>
                    </w:rPr>
                    <w:t>regulaminów</w:t>
                  </w:r>
                  <w:r w:rsidRPr="00BA4A43">
                    <w:rPr>
                      <w:rFonts w:ascii="Arial Narrow" w:hAnsi="Arial Narrow"/>
                      <w:sz w:val="22"/>
                      <w:szCs w:val="22"/>
                    </w:rPr>
                    <w:t xml:space="preserve"> </w:t>
                  </w:r>
                  <w:r w:rsidRPr="00BA4A43">
                    <w:rPr>
                      <w:rFonts w:ascii="Arial Narrow" w:hAnsi="Arial Narrow"/>
                      <w:sz w:val="22"/>
                      <w:szCs w:val="22"/>
                      <w:lang w:val="pl-PL"/>
                    </w:rPr>
                    <w:t>wewnętrznych</w:t>
                  </w:r>
                </w:p>
                <w:p w:rsidR="005352A2" w:rsidRPr="00BA4A43" w:rsidRDefault="005352A2" w:rsidP="00982CDD">
                  <w:pPr>
                    <w:pStyle w:val="Akapitzlist"/>
                    <w:numPr>
                      <w:ilvl w:val="0"/>
                      <w:numId w:val="17"/>
                    </w:numPr>
                    <w:rPr>
                      <w:rFonts w:ascii="Arial Narrow" w:hAnsi="Arial Narrow"/>
                      <w:sz w:val="22"/>
                      <w:szCs w:val="22"/>
                    </w:rPr>
                  </w:pPr>
                  <w:r w:rsidRPr="00BA4A43">
                    <w:rPr>
                      <w:rFonts w:ascii="Arial Narrow" w:hAnsi="Arial Narrow"/>
                      <w:sz w:val="22"/>
                      <w:szCs w:val="22"/>
                      <w:lang w:val="pl-PL"/>
                    </w:rPr>
                    <w:t>opracowania</w:t>
                  </w:r>
                  <w:r w:rsidRPr="00BA4A43">
                    <w:rPr>
                      <w:rFonts w:ascii="Arial Narrow" w:hAnsi="Arial Narrow"/>
                      <w:sz w:val="22"/>
                      <w:szCs w:val="22"/>
                    </w:rPr>
                    <w:t xml:space="preserve"> </w:t>
                  </w:r>
                  <w:r w:rsidRPr="00BA4A43">
                    <w:rPr>
                      <w:rFonts w:ascii="Arial Narrow" w:hAnsi="Arial Narrow"/>
                      <w:sz w:val="22"/>
                      <w:szCs w:val="22"/>
                      <w:lang w:val="pl-PL"/>
                    </w:rPr>
                    <w:t>standardów</w:t>
                  </w:r>
                  <w:r w:rsidRPr="00BA4A43">
                    <w:rPr>
                      <w:rFonts w:ascii="Arial Narrow" w:hAnsi="Arial Narrow"/>
                      <w:sz w:val="22"/>
                      <w:szCs w:val="22"/>
                    </w:rPr>
                    <w:t xml:space="preserve"> </w:t>
                  </w:r>
                  <w:r w:rsidRPr="00BA4A43">
                    <w:rPr>
                      <w:rFonts w:ascii="Arial Narrow" w:hAnsi="Arial Narrow"/>
                      <w:sz w:val="22"/>
                      <w:szCs w:val="22"/>
                      <w:lang w:val="pl-PL"/>
                    </w:rPr>
                    <w:t>i</w:t>
                  </w:r>
                  <w:r w:rsidRPr="00BA4A43">
                    <w:rPr>
                      <w:rFonts w:ascii="Arial Narrow" w:hAnsi="Arial Narrow"/>
                      <w:sz w:val="22"/>
                      <w:szCs w:val="22"/>
                    </w:rPr>
                    <w:t xml:space="preserve"> </w:t>
                  </w:r>
                  <w:r w:rsidRPr="00BA4A43">
                    <w:rPr>
                      <w:rFonts w:ascii="Arial Narrow" w:hAnsi="Arial Narrow"/>
                      <w:sz w:val="22"/>
                      <w:szCs w:val="22"/>
                      <w:lang w:val="pl-PL"/>
                    </w:rPr>
                    <w:t>procedur</w:t>
                  </w:r>
                  <w:r w:rsidRPr="00BA4A43">
                    <w:rPr>
                      <w:rFonts w:ascii="Arial Narrow" w:hAnsi="Arial Narrow"/>
                      <w:sz w:val="22"/>
                      <w:szCs w:val="22"/>
                    </w:rPr>
                    <w:t xml:space="preserve"> </w:t>
                  </w:r>
                  <w:r w:rsidRPr="00BA4A43">
                    <w:rPr>
                      <w:rFonts w:ascii="Arial Narrow" w:hAnsi="Arial Narrow"/>
                      <w:sz w:val="22"/>
                      <w:szCs w:val="22"/>
                      <w:lang w:val="pl-PL"/>
                    </w:rPr>
                    <w:t>postępowania</w:t>
                  </w:r>
                </w:p>
                <w:p w:rsidR="005352A2" w:rsidRPr="00BA4A43" w:rsidRDefault="005352A2" w:rsidP="00982CDD">
                  <w:pPr>
                    <w:pStyle w:val="Akapitzlist"/>
                    <w:numPr>
                      <w:ilvl w:val="0"/>
                      <w:numId w:val="17"/>
                    </w:numPr>
                    <w:rPr>
                      <w:rFonts w:ascii="Arial Narrow" w:hAnsi="Arial Narrow"/>
                      <w:sz w:val="22"/>
                      <w:szCs w:val="22"/>
                    </w:rPr>
                  </w:pPr>
                  <w:r w:rsidRPr="00BA4A43">
                    <w:rPr>
                      <w:rFonts w:ascii="Arial Narrow" w:hAnsi="Arial Narrow"/>
                      <w:sz w:val="22"/>
                      <w:szCs w:val="22"/>
                      <w:lang w:val="pl-PL"/>
                    </w:rPr>
                    <w:t>bieżącą</w:t>
                  </w:r>
                  <w:r w:rsidRPr="00BA4A43">
                    <w:rPr>
                      <w:rFonts w:ascii="Arial Narrow" w:hAnsi="Arial Narrow"/>
                      <w:sz w:val="22"/>
                      <w:szCs w:val="22"/>
                    </w:rPr>
                    <w:t xml:space="preserve"> </w:t>
                  </w:r>
                  <w:r w:rsidRPr="00BA4A43">
                    <w:rPr>
                      <w:rFonts w:ascii="Arial Narrow" w:hAnsi="Arial Narrow"/>
                      <w:sz w:val="22"/>
                      <w:szCs w:val="22"/>
                      <w:lang w:val="pl-PL"/>
                    </w:rPr>
                    <w:t>obsługę</w:t>
                  </w:r>
                  <w:r w:rsidRPr="00BA4A43">
                    <w:rPr>
                      <w:rFonts w:ascii="Arial Narrow" w:hAnsi="Arial Narrow"/>
                      <w:sz w:val="22"/>
                      <w:szCs w:val="22"/>
                    </w:rPr>
                    <w:t xml:space="preserve"> </w:t>
                  </w:r>
                  <w:r w:rsidRPr="00BA4A43">
                    <w:rPr>
                      <w:rFonts w:ascii="Arial Narrow" w:hAnsi="Arial Narrow"/>
                      <w:sz w:val="22"/>
                      <w:szCs w:val="22"/>
                      <w:lang w:val="pl-PL"/>
                    </w:rPr>
                    <w:t>prawną</w:t>
                  </w:r>
                  <w:r w:rsidRPr="00BA4A43">
                    <w:rPr>
                      <w:rFonts w:ascii="Arial Narrow" w:hAnsi="Arial Narrow"/>
                      <w:sz w:val="22"/>
                      <w:szCs w:val="22"/>
                    </w:rPr>
                    <w:t xml:space="preserve"> </w:t>
                  </w:r>
                </w:p>
                <w:p w:rsidR="005352A2" w:rsidRPr="00847B2C" w:rsidRDefault="005352A2" w:rsidP="00847B2C"/>
              </w:txbxContent>
            </v:textbox>
          </v:shape>
        </w:pict>
      </w:r>
    </w:p>
    <w:sectPr w:rsidR="00F42E6F" w:rsidRPr="004B17BF" w:rsidSect="00436AC3">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45CC" w:rsidRDefault="004345CC" w:rsidP="00A93034">
      <w:pPr>
        <w:spacing w:before="0" w:line="240" w:lineRule="auto"/>
      </w:pPr>
      <w:r>
        <w:separator/>
      </w:r>
    </w:p>
  </w:endnote>
  <w:endnote w:type="continuationSeparator" w:id="0">
    <w:p w:rsidR="004345CC" w:rsidRDefault="004345CC" w:rsidP="00A93034">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Gothic720EU">
    <w:altName w:val="Arial"/>
    <w:panose1 w:val="00000000000000000000"/>
    <w:charset w:val="00"/>
    <w:family w:val="swiss"/>
    <w:notTrueType/>
    <w:pitch w:val="default"/>
    <w:sig w:usb0="00000001" w:usb1="00000000" w:usb2="00000000" w:usb3="00000000" w:csb0="00000003" w:csb1="00000000"/>
  </w:font>
  <w:font w:name="Arial">
    <w:panose1 w:val="020B0604020202020204"/>
    <w:charset w:val="EE"/>
    <w:family w:val="swiss"/>
    <w:pitch w:val="variable"/>
    <w:sig w:usb0="E0002AFF" w:usb1="C0007843" w:usb2="00000009" w:usb3="00000000" w:csb0="000001FF" w:csb1="00000000"/>
  </w:font>
  <w:font w:name="EUAlbertina-Regular-Identity-H">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2A2" w:rsidRDefault="005352A2">
    <w:pPr>
      <w:pStyle w:val="Stopka"/>
    </w:pPr>
  </w:p>
  <w:sdt>
    <w:sdtPr>
      <w:id w:val="168294094"/>
      <w:docPartObj>
        <w:docPartGallery w:val="Page Numbers (Bottom of Page)"/>
        <w:docPartUnique/>
      </w:docPartObj>
    </w:sdtPr>
    <w:sdtContent>
      <w:p w:rsidR="005352A2" w:rsidRDefault="005352A2">
        <w:pPr>
          <w:pStyle w:val="Stopka"/>
        </w:pPr>
        <w:r>
          <w:rPr>
            <w:noProof/>
            <w:lang w:val="pl-PL" w:eastAsia="pl-PL" w:bidi="ar-SA"/>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kształt 22" o:spid="_x0000_s2051" type="#_x0000_t185" style="position:absolute;left:0;text-align:left;margin-left:0;margin-top:0;width:42.95pt;height:18.8pt;z-index:251660288;visibility:visible;mso-width-percent:100;mso-position-horizontal:center;mso-position-horizontal-relative:margin;mso-position-vertical:center;mso-position-vertical-relative:bottom-margin-area;mso-width-percent:100;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" filled="t" strokecolor="gray" strokeweight="2.25pt">
              <v:textbox style="mso-next-textbox:#Autokształt 22" inset=",0,,0">
                <w:txbxContent>
                  <w:p w:rsidR="005352A2" w:rsidRDefault="005352A2" w:rsidP="00024EC6">
                    <w:pPr>
                      <w:spacing w:before="0"/>
                      <w:jc w:val="center"/>
                    </w:pPr>
                    <w:r>
                      <w:fldChar w:fldCharType="begin"/>
                    </w:r>
                    <w:r>
                      <w:instrText>PAGE    \* MERGEFORMAT</w:instrText>
                    </w:r>
                    <w:r>
                      <w:fldChar w:fldCharType="separate"/>
                    </w:r>
                    <w:r w:rsidR="00FA69F6" w:rsidRPr="00FA69F6">
                      <w:rPr>
                        <w:noProof/>
                        <w:lang w:val="pl-PL"/>
                      </w:rPr>
                      <w:t>68</w:t>
                    </w:r>
                    <w:r>
                      <w:rPr>
                        <w:noProof/>
                        <w:lang w:val="pl-PL"/>
                      </w:rPr>
                      <w:fldChar w:fldCharType="end"/>
                    </w:r>
                  </w:p>
                </w:txbxContent>
              </v:textbox>
              <w10:wrap anchorx="margin" anchory="margin"/>
            </v:shape>
          </w:pict>
        </w:r>
        <w:r>
          <w:rPr>
            <w:noProof/>
            <w:lang w:val="pl-PL" w:eastAsia="pl-PL" w:bidi="ar-SA"/>
          </w:rPr>
          <w:pict>
            <v:shapetype id="_x0000_t32" coordsize="21600,21600" o:spt="32" o:oned="t" path="m,l21600,21600e" filled="f">
              <v:path arrowok="t" fillok="f" o:connecttype="none"/>
              <o:lock v:ext="edit" shapetype="t"/>
            </v:shapetype>
            <v:shape id="Autokształt 21" o:spid="_x0000_s2050" type="#_x0000_t32" style="position:absolute;left:0;text-align:left;margin-left:0;margin-top:0;width:434.5pt;height:0;z-index:251659264;visibility:visible;mso-wrap-distance-top:-8e-5mm;mso-wrap-distance-bottom:-8e-5mm;mso-position-horizontal:center;mso-position-horizontal-relative:margin;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M5rjBFkAgAA3QQAAA4AAAAAAAAAAAAAAAAALgIAAGRycy9lMm9Eb2Mu&#10;eG1sUEsBAi0AFAAGAAgAAAAhAPWmTdfXAAAAAgEAAA8AAAAAAAAAAAAAAAAAvgQAAGRycy9kb3du&#10;cmV2LnhtbFBLBQYAAAAABAAEAPMAAADCBQAAAAA=&#10;" strokecolor="gray" strokeweight="1pt">
              <w10:wrap anchorx="margin" anchory="margin"/>
            </v:shape>
          </w:pic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2A2" w:rsidRPr="006A73D5" w:rsidRDefault="005352A2">
    <w:pPr>
      <w:pStyle w:val="Stopka"/>
      <w:jc w:val="center"/>
      <w:rPr>
        <w:sz w:val="4"/>
        <w:szCs w:val="4"/>
      </w:rPr>
    </w:pPr>
  </w:p>
  <w:p w:rsidR="005352A2" w:rsidRDefault="005352A2">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45CC" w:rsidRDefault="004345CC" w:rsidP="00A93034">
      <w:pPr>
        <w:spacing w:before="0" w:line="240" w:lineRule="auto"/>
      </w:pPr>
      <w:r>
        <w:separator/>
      </w:r>
    </w:p>
  </w:footnote>
  <w:footnote w:type="continuationSeparator" w:id="0">
    <w:p w:rsidR="004345CC" w:rsidRDefault="004345CC" w:rsidP="00A93034">
      <w:pPr>
        <w:spacing w:before="0" w:line="240" w:lineRule="auto"/>
      </w:pPr>
      <w:r>
        <w:continuationSeparator/>
      </w:r>
    </w:p>
  </w:footnote>
  <w:footnote w:id="1">
    <w:p w:rsidR="005352A2" w:rsidRPr="009A64F0" w:rsidRDefault="005352A2" w:rsidP="009A64F0">
      <w:pPr>
        <w:pStyle w:val="Tekstprzypisudolnego"/>
      </w:pPr>
      <w:r>
        <w:rPr>
          <w:rStyle w:val="Odwoanieprzypisudolnego"/>
        </w:rPr>
        <w:footnoteRef/>
      </w:r>
      <w:r w:rsidRPr="009A64F0">
        <w:t xml:space="preserve"> Forunier D.M., „Evaluation”, w: S. Mathison (red.), Encyclopedia of Evaluati</w:t>
      </w:r>
      <w:r>
        <w:t>on, s. 139</w:t>
      </w:r>
      <w:r w:rsidRPr="009A64F0">
        <w:t xml:space="preserve">–140, Sage Publications, Thousand Oaks–London 2005; Patton </w:t>
      </w:r>
      <w:r>
        <w:t xml:space="preserve">M.Q., „Evaluation research”, w: </w:t>
      </w:r>
      <w:r w:rsidRPr="009A64F0">
        <w:t>M.S. Lewis-Beck, A. Bryman, T.F. Liao (red.), The Sage Encyclop</w:t>
      </w:r>
      <w:r>
        <w:t xml:space="preserve">edia of Social Science Research </w:t>
      </w:r>
      <w:r w:rsidRPr="009A64F0">
        <w:t>Methods, s. 337–340, Sage Publications, Thousand Oaks 2004; R</w:t>
      </w:r>
      <w:r>
        <w:t xml:space="preserve">ossi P.H., Lipsey M.W., Freeman </w:t>
      </w:r>
      <w:r w:rsidRPr="009A64F0">
        <w:t>H.E., Evaluation: A Systematic Approach, Sage Publications, T</w:t>
      </w:r>
      <w:r>
        <w:t xml:space="preserve">housand Oaks–London 2004; Weiss </w:t>
      </w:r>
      <w:r w:rsidRPr="009A64F0">
        <w:t>C.H., Evaluation: Methods for Studying Programs and Policies, Pr</w:t>
      </w:r>
      <w:r>
        <w:t xml:space="preserve">entice Hall, Upper Saddle River </w:t>
      </w:r>
      <w:r w:rsidRPr="009A64F0">
        <w:t>1998</w:t>
      </w:r>
    </w:p>
  </w:footnote>
  <w:footnote w:id="2">
    <w:p w:rsidR="005352A2" w:rsidRPr="00A14FA6" w:rsidRDefault="005352A2">
      <w:pPr>
        <w:pStyle w:val="Tekstprzypisudolnego"/>
        <w:rPr>
          <w:lang w:val="pl-PL"/>
        </w:rPr>
      </w:pPr>
      <w:r>
        <w:rPr>
          <w:rStyle w:val="Odwoanieprzypisudolnego"/>
        </w:rPr>
        <w:footnoteRef/>
      </w:r>
      <w:r w:rsidRPr="00A14FA6">
        <w:rPr>
          <w:lang w:val="pl-PL"/>
        </w:rPr>
        <w:t xml:space="preserve"> Zgodnie bowiem z art. 33 rozporządzenia Rady (WE) 1303/2013, strategia rozwoju lokalnego kierowanego przez społeczność zawiera przynajmniej opis rozwiązań w zakresie zarządzania i monitorowania strategii wykazujący potencjał lokalnej grupy działania do realizacji strategii oraz opis szczegółowych rozwiązań dotyczących ewaluacji (art. 33 ust. 1 lit f).</w:t>
      </w:r>
    </w:p>
  </w:footnote>
  <w:footnote w:id="3">
    <w:p w:rsidR="005352A2" w:rsidRPr="003B2610" w:rsidRDefault="005352A2" w:rsidP="003B2610">
      <w:pPr>
        <w:pStyle w:val="Tekstprzypisudolnego"/>
        <w:rPr>
          <w:lang w:val="pl-PL"/>
        </w:rPr>
      </w:pPr>
      <w:r>
        <w:rPr>
          <w:rStyle w:val="Odwoanieprzypisudolnego"/>
        </w:rPr>
        <w:footnoteRef/>
      </w:r>
      <w:r w:rsidRPr="003B2610">
        <w:rPr>
          <w:lang w:val="pl-PL"/>
        </w:rPr>
        <w:t xml:space="preserve"> </w:t>
      </w:r>
      <w:r>
        <w:rPr>
          <w:lang w:val="pl-PL"/>
        </w:rPr>
        <w:t xml:space="preserve">Por. B. Kryk (red.), Praktyczne aspekty programu leader </w:t>
      </w:r>
      <w:r w:rsidRPr="003B2610">
        <w:rPr>
          <w:lang w:val="pl-PL"/>
        </w:rPr>
        <w:t>w województwie zachodniopomorskim</w:t>
      </w:r>
      <w:r>
        <w:rPr>
          <w:lang w:val="pl-PL"/>
        </w:rPr>
        <w:t xml:space="preserve">, </w:t>
      </w:r>
      <w:r w:rsidRPr="003B2610">
        <w:rPr>
          <w:lang w:val="pl-PL"/>
        </w:rPr>
        <w:t>Uniwersytet Szczeciński</w:t>
      </w:r>
      <w:r>
        <w:rPr>
          <w:lang w:val="pl-PL"/>
        </w:rPr>
        <w:t>, Szczecin 2011, str. 23</w:t>
      </w:r>
    </w:p>
  </w:footnote>
  <w:footnote w:id="4">
    <w:p w:rsidR="005352A2" w:rsidRPr="003B2610" w:rsidRDefault="005352A2">
      <w:pPr>
        <w:pStyle w:val="Tekstprzypisudolnego"/>
        <w:rPr>
          <w:lang w:val="pl-PL"/>
        </w:rPr>
      </w:pPr>
      <w:r>
        <w:rPr>
          <w:rStyle w:val="Odwoanieprzypisudolnego"/>
        </w:rPr>
        <w:footnoteRef/>
      </w:r>
      <w:r w:rsidRPr="003B2610">
        <w:rPr>
          <w:lang w:val="pl-PL"/>
        </w:rPr>
        <w:t xml:space="preserve"> </w:t>
      </w:r>
      <w:r>
        <w:rPr>
          <w:lang w:val="pl-PL"/>
        </w:rPr>
        <w:t>Program Strategiczny</w:t>
      </w:r>
      <w:r w:rsidRPr="003B2610">
        <w:rPr>
          <w:lang w:val="pl-PL"/>
        </w:rPr>
        <w:t xml:space="preserve"> Obszary wiejskie</w:t>
      </w:r>
      <w:r>
        <w:rPr>
          <w:lang w:val="pl-PL"/>
        </w:rPr>
        <w:t>, UM WZP, Szczecin 2013, str. 2</w:t>
      </w:r>
    </w:p>
  </w:footnote>
  <w:footnote w:id="5">
    <w:p w:rsidR="005352A2" w:rsidRPr="00A068D6" w:rsidRDefault="005352A2" w:rsidP="00A068D6">
      <w:pPr>
        <w:spacing w:before="0" w:line="240" w:lineRule="auto"/>
        <w:rPr>
          <w:sz w:val="16"/>
          <w:szCs w:val="16"/>
          <w:lang w:val="pl-PL"/>
        </w:rPr>
      </w:pPr>
      <w:r w:rsidRPr="001136F8">
        <w:rPr>
          <w:rStyle w:val="Nagwek2Znak"/>
          <w:rFonts w:eastAsia="Calibri"/>
          <w:color w:val="auto"/>
          <w:sz w:val="16"/>
          <w:szCs w:val="16"/>
          <w:vertAlign w:val="superscript"/>
        </w:rPr>
        <w:footnoteRef/>
      </w:r>
      <w:r w:rsidRPr="001136F8">
        <w:rPr>
          <w:rStyle w:val="Nagwek2Znak"/>
          <w:rFonts w:eastAsia="Calibri"/>
          <w:color w:val="auto"/>
          <w:sz w:val="16"/>
          <w:szCs w:val="16"/>
          <w:vertAlign w:val="superscript"/>
          <w:lang w:val="pl-PL"/>
        </w:rPr>
        <w:t xml:space="preserve"> </w:t>
      </w:r>
      <w:r w:rsidRPr="001136F8">
        <w:rPr>
          <w:sz w:val="16"/>
          <w:szCs w:val="16"/>
          <w:lang w:val="pl-PL"/>
        </w:rPr>
        <w:t>Sam</w:t>
      </w:r>
      <w:r w:rsidRPr="00A068D6">
        <w:rPr>
          <w:sz w:val="16"/>
          <w:szCs w:val="16"/>
          <w:lang w:val="pl-PL"/>
        </w:rPr>
        <w:t xml:space="preserve"> termin „Leader” jest francuskim akronimem wyrażenia „powiązania pomiędzy działaniami w zakresie rozwoju obszarów wiejskich”.</w:t>
      </w:r>
    </w:p>
  </w:footnote>
  <w:footnote w:id="6">
    <w:p w:rsidR="005352A2" w:rsidRPr="003F74F8" w:rsidRDefault="005352A2" w:rsidP="00A068D6">
      <w:pPr>
        <w:pStyle w:val="Tekstprzypisudolnego"/>
        <w:tabs>
          <w:tab w:val="left" w:pos="284"/>
        </w:tabs>
        <w:rPr>
          <w:szCs w:val="16"/>
          <w:lang w:val="pl-PL"/>
        </w:rPr>
      </w:pPr>
      <w:r w:rsidRPr="003F74F8">
        <w:rPr>
          <w:rStyle w:val="Znakiprzypiswdolnych"/>
          <w:szCs w:val="16"/>
        </w:rPr>
        <w:footnoteRef/>
      </w:r>
      <w:r w:rsidRPr="003F74F8">
        <w:rPr>
          <w:szCs w:val="16"/>
          <w:lang w:val="pl-PL"/>
        </w:rPr>
        <w:t xml:space="preserve"> </w:t>
      </w:r>
      <w:r>
        <w:rPr>
          <w:szCs w:val="16"/>
          <w:lang w:val="pl-PL"/>
        </w:rPr>
        <w:t>EFRROW na lata 2007-2013 ustanowiony r</w:t>
      </w:r>
      <w:r w:rsidRPr="003F74F8">
        <w:rPr>
          <w:szCs w:val="16"/>
          <w:lang w:val="pl-PL"/>
        </w:rPr>
        <w:t>ozporządzenie</w:t>
      </w:r>
      <w:r>
        <w:rPr>
          <w:szCs w:val="16"/>
          <w:lang w:val="pl-PL"/>
        </w:rPr>
        <w:t>m</w:t>
      </w:r>
      <w:r w:rsidRPr="003F74F8">
        <w:rPr>
          <w:szCs w:val="16"/>
          <w:lang w:val="pl-PL"/>
        </w:rPr>
        <w:t xml:space="preserve"> Rady (WE) nr 1698/2005 z dnia 20 września 2005 r. w sprawie wsparcia rozwoju obszarów wiejskich przez Europejski Fundusz Rolny na rzecz Rozwo</w:t>
      </w:r>
      <w:r>
        <w:rPr>
          <w:szCs w:val="16"/>
          <w:lang w:val="pl-PL"/>
        </w:rPr>
        <w:t>ju Obszarów Wiejskich (</w:t>
      </w:r>
      <w:r w:rsidRPr="003F74F8">
        <w:rPr>
          <w:szCs w:val="16"/>
          <w:lang w:val="pl-PL"/>
        </w:rPr>
        <w:t>Dz.</w:t>
      </w:r>
      <w:r>
        <w:rPr>
          <w:szCs w:val="16"/>
          <w:lang w:val="pl-PL"/>
        </w:rPr>
        <w:t xml:space="preserve"> </w:t>
      </w:r>
      <w:r w:rsidRPr="003F74F8">
        <w:rPr>
          <w:szCs w:val="16"/>
          <w:lang w:val="pl-PL"/>
        </w:rPr>
        <w:t>Urz. WE L 277/1 z dnia 21 października 2005 r., z późn. zm.</w:t>
      </w:r>
      <w:r>
        <w:rPr>
          <w:szCs w:val="16"/>
          <w:lang w:val="pl-PL"/>
        </w:rPr>
        <w:t>).</w:t>
      </w:r>
      <w:r w:rsidRPr="003F74F8">
        <w:rPr>
          <w:szCs w:val="16"/>
          <w:lang w:val="pl-PL"/>
        </w:rPr>
        <w:t xml:space="preserve"> </w:t>
      </w:r>
    </w:p>
  </w:footnote>
  <w:footnote w:id="7">
    <w:p w:rsidR="005352A2" w:rsidRPr="003F74F8" w:rsidRDefault="005352A2" w:rsidP="001136F8">
      <w:pPr>
        <w:pStyle w:val="Tekstprzypisudolnego"/>
        <w:rPr>
          <w:szCs w:val="16"/>
          <w:lang w:val="pl-PL"/>
        </w:rPr>
      </w:pPr>
      <w:r w:rsidRPr="003F74F8">
        <w:rPr>
          <w:rStyle w:val="Odwoanieprzypisudolnego"/>
          <w:szCs w:val="16"/>
        </w:rPr>
        <w:footnoteRef/>
      </w:r>
      <w:r w:rsidRPr="003F74F8">
        <w:rPr>
          <w:szCs w:val="16"/>
          <w:lang w:val="pl-PL"/>
        </w:rPr>
        <w:t xml:space="preserve"> EFR </w:t>
      </w:r>
      <w:r>
        <w:rPr>
          <w:szCs w:val="16"/>
          <w:lang w:val="pl-PL"/>
        </w:rPr>
        <w:t xml:space="preserve">na lata 2007-2013 </w:t>
      </w:r>
      <w:r w:rsidRPr="003F74F8">
        <w:rPr>
          <w:szCs w:val="16"/>
          <w:lang w:val="pl-PL"/>
        </w:rPr>
        <w:t>ustanowiony rozporządzeniem Rady (WE) nr 1198/2006 z dnia 27 lipca 2006 r. w sprawie Europejskiego Funduszu Rybackiego (Dz. Urz. WE nr L223/1 z 15.8.2006 z późn.zm.).</w:t>
      </w:r>
    </w:p>
  </w:footnote>
  <w:footnote w:id="8">
    <w:p w:rsidR="005352A2" w:rsidRPr="004D2BE5" w:rsidRDefault="005352A2" w:rsidP="001136F8">
      <w:pPr>
        <w:pStyle w:val="Tekstprzypisudolnego"/>
        <w:rPr>
          <w:sz w:val="18"/>
          <w:szCs w:val="18"/>
          <w:lang w:val="pl-PL"/>
        </w:rPr>
      </w:pPr>
      <w:r w:rsidRPr="004D2BE5">
        <w:rPr>
          <w:rStyle w:val="Odwoanieprzypisudolnego"/>
          <w:sz w:val="18"/>
          <w:szCs w:val="18"/>
        </w:rPr>
        <w:footnoteRef/>
      </w:r>
      <w:r w:rsidRPr="004D2BE5">
        <w:rPr>
          <w:sz w:val="18"/>
          <w:szCs w:val="18"/>
          <w:lang w:val="pl-PL"/>
        </w:rPr>
        <w:t xml:space="preserve"> Umowa Partnerstwa - dokument przyjęty prz</w:t>
      </w:r>
      <w:r>
        <w:rPr>
          <w:sz w:val="18"/>
          <w:szCs w:val="18"/>
          <w:lang w:val="pl-PL"/>
        </w:rPr>
        <w:t>ez KE w dniu 23 maja 2014 roku.</w:t>
      </w:r>
      <w:r w:rsidRPr="004D2BE5">
        <w:rPr>
          <w:sz w:val="18"/>
          <w:szCs w:val="18"/>
          <w:lang w:val="pl-PL"/>
        </w:rPr>
        <w:t xml:space="preserve"> Umowa Partnerstwa jest dokumentem określającym kierunki interwencji w latach 2014-2020 trzech polityk unijnych w Polsce – Polityki Spójności, Wspólnej Polityki Rolnej Wspólnej Polityki Rybołówstwa. Dokument powstał na bazie Założeń Umowy Partnerstwa 2014-2020 przyjętych przez Radę Ministrów 15 stycznia 2013 roku. Przygotowując Umowę  wzięto pod uwagę zapisy unijnych i krajowych dokumentów strategicznych, dotychczasowe doświadczenia związane z wdrażaniem perspektywy 2004-2006 oraz 2007-2013.</w:t>
      </w:r>
    </w:p>
  </w:footnote>
  <w:footnote w:id="9">
    <w:p w:rsidR="005352A2" w:rsidRPr="00423A91" w:rsidRDefault="005352A2" w:rsidP="00423A91">
      <w:pPr>
        <w:pStyle w:val="Tekstprzypisudolnego"/>
        <w:rPr>
          <w:lang w:val="pl-PL"/>
        </w:rPr>
      </w:pPr>
      <w:r w:rsidRPr="00D841C3">
        <w:rPr>
          <w:rStyle w:val="Odwoanieprzypisudolnego"/>
          <w:sz w:val="18"/>
        </w:rPr>
        <w:footnoteRef/>
      </w:r>
      <w:r w:rsidRPr="00423A91">
        <w:rPr>
          <w:sz w:val="18"/>
          <w:szCs w:val="18"/>
          <w:lang w:val="pl-PL"/>
        </w:rPr>
        <w:t xml:space="preserve"> </w:t>
      </w:r>
      <w:r>
        <w:rPr>
          <w:sz w:val="18"/>
          <w:szCs w:val="18"/>
          <w:lang w:val="pl-PL"/>
        </w:rPr>
        <w:t>Ibidem</w:t>
      </w:r>
    </w:p>
  </w:footnote>
  <w:footnote w:id="10">
    <w:p w:rsidR="005352A2" w:rsidRPr="00366828" w:rsidRDefault="005352A2" w:rsidP="006E3EDA">
      <w:pPr>
        <w:pStyle w:val="Tekstprzypisudolnego"/>
        <w:rPr>
          <w:sz w:val="18"/>
          <w:szCs w:val="18"/>
          <w:lang w:val="pl-PL"/>
        </w:rPr>
      </w:pPr>
      <w:r w:rsidRPr="00366828">
        <w:rPr>
          <w:rStyle w:val="Odwoanieprzypisudolnego"/>
          <w:sz w:val="18"/>
          <w:szCs w:val="18"/>
        </w:rPr>
        <w:footnoteRef/>
      </w:r>
      <w:r w:rsidRPr="00366828">
        <w:rPr>
          <w:sz w:val="18"/>
          <w:szCs w:val="18"/>
          <w:lang w:val="pl-PL"/>
        </w:rPr>
        <w:t xml:space="preserve"> Strategia Rozwoju Powiatu Kamieńskiego na lata 2014-2020, Kamień Pomorski, październik 2013 r.</w:t>
      </w:r>
    </w:p>
  </w:footnote>
  <w:footnote w:id="11">
    <w:p w:rsidR="005352A2" w:rsidRPr="00F863B7" w:rsidRDefault="005352A2">
      <w:pPr>
        <w:pStyle w:val="Tekstprzypisudolnego"/>
        <w:rPr>
          <w:sz w:val="18"/>
          <w:szCs w:val="18"/>
          <w:lang w:val="pl-PL"/>
        </w:rPr>
      </w:pPr>
      <w:r w:rsidRPr="00F863B7">
        <w:rPr>
          <w:rStyle w:val="Odwoanieprzypisudolnego"/>
          <w:sz w:val="18"/>
          <w:szCs w:val="18"/>
        </w:rPr>
        <w:footnoteRef/>
      </w:r>
      <w:r w:rsidRPr="00F863B7">
        <w:rPr>
          <w:sz w:val="18"/>
          <w:szCs w:val="18"/>
          <w:lang w:val="pl-PL"/>
        </w:rPr>
        <w:t xml:space="preserve"> Wyniki badania </w:t>
      </w:r>
      <w:r>
        <w:rPr>
          <w:sz w:val="18"/>
          <w:szCs w:val="18"/>
          <w:lang w:val="pl-PL"/>
        </w:rPr>
        <w:t>ankietowego z mieszkańcami obszaru LSR, N=100</w:t>
      </w:r>
    </w:p>
  </w:footnote>
  <w:footnote w:id="12">
    <w:p w:rsidR="005352A2" w:rsidRPr="00366828" w:rsidRDefault="005352A2">
      <w:pPr>
        <w:pStyle w:val="Tekstprzypisudolnego"/>
        <w:rPr>
          <w:lang w:val="pl-PL"/>
        </w:rPr>
      </w:pPr>
      <w:r w:rsidRPr="00366828">
        <w:rPr>
          <w:rStyle w:val="Odwoanieprzypisudolnego"/>
          <w:sz w:val="18"/>
          <w:szCs w:val="18"/>
        </w:rPr>
        <w:footnoteRef/>
      </w:r>
      <w:r w:rsidRPr="00366828">
        <w:rPr>
          <w:sz w:val="18"/>
          <w:szCs w:val="18"/>
          <w:lang w:val="pl-PL"/>
        </w:rPr>
        <w:t xml:space="preserve"> Wskaźnik przedsiębiorczości służy monitoringowi długofalowego oddziaływania LGD na rozwój gospodarczy. Wskaźnik przedstawia ilość podmiotów gospodarczych w systemie REGON na 1000 mieszkańców. Na wartość wskaźnika będą miały wpływ następujące elementy: wykształcony kadra pracowników, rynek zbytu, atrakcyjne otoczenie do prowadzenia działalności gospodarczej, czyli sprawna administracja, przyjaźnie nastawiona społeczność lokalna, sprawna infrastruktura techniczna i społeczna oraz zachęty podatkowe.</w:t>
      </w:r>
    </w:p>
  </w:footnote>
  <w:footnote w:id="13">
    <w:p w:rsidR="005352A2" w:rsidRPr="00394FE3" w:rsidRDefault="005352A2" w:rsidP="00F01260">
      <w:pPr>
        <w:pStyle w:val="Tekstprzypisudolnego"/>
        <w:rPr>
          <w:sz w:val="18"/>
          <w:szCs w:val="18"/>
          <w:lang w:val="pl-PL" w:bidi="en-US"/>
        </w:rPr>
      </w:pPr>
      <w:r w:rsidRPr="00394FE3">
        <w:rPr>
          <w:rStyle w:val="Odwoanieprzypisudolnego"/>
          <w:sz w:val="18"/>
          <w:szCs w:val="18"/>
        </w:rPr>
        <w:footnoteRef/>
      </w:r>
      <w:r w:rsidRPr="00394FE3">
        <w:rPr>
          <w:sz w:val="18"/>
          <w:szCs w:val="18"/>
          <w:lang w:val="pl-PL"/>
        </w:rPr>
        <w:t xml:space="preserve"> </w:t>
      </w:r>
      <w:r w:rsidRPr="00394FE3">
        <w:rPr>
          <w:sz w:val="18"/>
          <w:szCs w:val="18"/>
          <w:lang w:val="pl-PL" w:bidi="en-US"/>
        </w:rPr>
        <w:t>Początkowo teoria odnosiła się do dominujących na rynku podmiotów gospodarczych. Rozwój gospodarczy jest skoncentrowany w najbardziej rozwiniętych przedsiębiorstwach, przemysłach i sektorach, które stanowią tzw</w:t>
      </w:r>
      <w:r w:rsidRPr="00394FE3">
        <w:rPr>
          <w:b/>
          <w:sz w:val="18"/>
          <w:szCs w:val="18"/>
          <w:lang w:val="pl-PL" w:bidi="en-US"/>
        </w:rPr>
        <w:t xml:space="preserve">. </w:t>
      </w:r>
      <w:r w:rsidRPr="00394FE3">
        <w:rPr>
          <w:bCs/>
          <w:sz w:val="18"/>
          <w:szCs w:val="18"/>
          <w:lang w:val="pl-PL" w:bidi="en-US"/>
        </w:rPr>
        <w:t>bieguny wzrostu</w:t>
      </w:r>
      <w:r w:rsidRPr="00394FE3">
        <w:rPr>
          <w:sz w:val="18"/>
          <w:szCs w:val="18"/>
          <w:lang w:val="pl-PL" w:bidi="en-US"/>
        </w:rPr>
        <w:t xml:space="preserve">. Napędzają one rozwój, ale uzależniają od siebie inne, słabsze podmioty. Najważniejszą rekomendacją Perroux jest wzmacnianie przez sektor publiczny dotychczasowych biegunów i tworzenie nowych. Ponadto Perroux zalecał, aby władze rozwijały sieć komunikacyjną między dominującymi metropoliami i ich otoczeniem w celu przyspieszenia procesu rozprzestrzeniania się wzrostu gospodarczego. Podobne założenia posiada </w:t>
      </w:r>
      <w:r w:rsidRPr="00394FE3">
        <w:rPr>
          <w:bCs/>
          <w:sz w:val="18"/>
          <w:szCs w:val="18"/>
          <w:lang w:val="pl-PL" w:bidi="en-US"/>
        </w:rPr>
        <w:t xml:space="preserve">teoria Hirschmana </w:t>
      </w:r>
      <w:r w:rsidRPr="00394FE3">
        <w:rPr>
          <w:sz w:val="18"/>
          <w:szCs w:val="18"/>
          <w:lang w:val="pl-PL" w:bidi="en-US"/>
        </w:rPr>
        <w:t xml:space="preserve">zakładająca, że rozwój gospodarczy jest skoncentrowany w tzw. </w:t>
      </w:r>
      <w:r w:rsidRPr="00394FE3">
        <w:rPr>
          <w:bCs/>
          <w:sz w:val="18"/>
          <w:szCs w:val="18"/>
          <w:lang w:val="pl-PL" w:bidi="en-US"/>
        </w:rPr>
        <w:t>geograficznych centrach wzrostu</w:t>
      </w:r>
      <w:r w:rsidRPr="00394FE3">
        <w:rPr>
          <w:sz w:val="18"/>
          <w:szCs w:val="18"/>
          <w:lang w:val="pl-PL" w:bidi="en-US"/>
        </w:rPr>
        <w:t>.</w:t>
      </w:r>
    </w:p>
    <w:p w:rsidR="005352A2" w:rsidRPr="006B0A79" w:rsidRDefault="005352A2" w:rsidP="00F01260">
      <w:pPr>
        <w:pStyle w:val="Tekstprzypisudolnego"/>
        <w:rPr>
          <w:lang w:val="pl-PL"/>
        </w:rPr>
      </w:pPr>
    </w:p>
  </w:footnote>
  <w:footnote w:id="14">
    <w:p w:rsidR="005352A2" w:rsidRPr="00394FE3" w:rsidRDefault="005352A2" w:rsidP="00394FE3">
      <w:pPr>
        <w:pStyle w:val="Tekstprzypisudolnego"/>
        <w:rPr>
          <w:sz w:val="18"/>
          <w:szCs w:val="18"/>
          <w:lang w:val="pl-PL"/>
        </w:rPr>
      </w:pPr>
      <w:r w:rsidRPr="00394FE3">
        <w:rPr>
          <w:rStyle w:val="Odwoanieprzypisudolnego"/>
          <w:sz w:val="18"/>
          <w:szCs w:val="18"/>
        </w:rPr>
        <w:footnoteRef/>
      </w:r>
      <w:r w:rsidRPr="00394FE3">
        <w:rPr>
          <w:sz w:val="18"/>
          <w:szCs w:val="18"/>
          <w:lang w:val="pl-PL"/>
        </w:rPr>
        <w:t xml:space="preserve"> Ocena zasobów pomocy społecznej za rok 2013 dla województwa zachodniopomorskiego, Szczecin 2014 r. </w:t>
      </w:r>
    </w:p>
  </w:footnote>
  <w:footnote w:id="15">
    <w:p w:rsidR="005352A2" w:rsidRPr="00394FE3" w:rsidRDefault="005352A2" w:rsidP="00394FE3">
      <w:pPr>
        <w:pStyle w:val="Akapitzlist"/>
        <w:spacing w:before="0" w:line="240" w:lineRule="auto"/>
        <w:ind w:left="0"/>
        <w:rPr>
          <w:sz w:val="18"/>
          <w:szCs w:val="18"/>
          <w:lang w:val="pl-PL"/>
        </w:rPr>
      </w:pPr>
      <w:r w:rsidRPr="00394FE3">
        <w:rPr>
          <w:rStyle w:val="Odwoanieprzypisudolnego"/>
          <w:sz w:val="18"/>
          <w:szCs w:val="18"/>
        </w:rPr>
        <w:footnoteRef/>
      </w:r>
      <w:r w:rsidRPr="00394FE3">
        <w:rPr>
          <w:sz w:val="18"/>
          <w:szCs w:val="18"/>
          <w:lang w:val="pl-PL"/>
        </w:rPr>
        <w:t xml:space="preserve"> Wskaźnik salda migracji ma następujący wzór</w:t>
      </w:r>
      <w:r>
        <w:rPr>
          <w:sz w:val="18"/>
          <w:szCs w:val="18"/>
          <w:lang w:val="pl-PL"/>
        </w:rPr>
        <w:t>, przy czym</w:t>
      </w:r>
      <w:r w:rsidRPr="00394FE3">
        <w:rPr>
          <w:sz w:val="18"/>
          <w:szCs w:val="18"/>
          <w:lang w:val="pl-PL"/>
        </w:rPr>
        <w:t>: SM – wskaźnik salda migracji</w:t>
      </w:r>
      <w:r>
        <w:rPr>
          <w:sz w:val="18"/>
          <w:szCs w:val="18"/>
          <w:lang w:val="pl-PL"/>
        </w:rPr>
        <w:t xml:space="preserve">, </w:t>
      </w:r>
      <w:r w:rsidRPr="00394FE3">
        <w:rPr>
          <w:sz w:val="18"/>
          <w:szCs w:val="18"/>
          <w:lang w:val="pl-PL"/>
        </w:rPr>
        <w:t>E – liczba emigrantów</w:t>
      </w:r>
      <w:r>
        <w:rPr>
          <w:sz w:val="18"/>
          <w:szCs w:val="18"/>
          <w:lang w:val="pl-PL"/>
        </w:rPr>
        <w:t xml:space="preserve">, </w:t>
      </w:r>
      <w:r w:rsidRPr="00394FE3">
        <w:rPr>
          <w:sz w:val="18"/>
          <w:szCs w:val="18"/>
          <w:lang w:val="pl-PL"/>
        </w:rPr>
        <w:t>I – liczba imigrantów</w:t>
      </w:r>
      <w:r>
        <w:rPr>
          <w:sz w:val="18"/>
          <w:szCs w:val="18"/>
          <w:lang w:val="pl-PL"/>
        </w:rPr>
        <w:t xml:space="preserve">, </w:t>
      </w:r>
      <w:r w:rsidRPr="00394FE3">
        <w:rPr>
          <w:sz w:val="18"/>
          <w:szCs w:val="18"/>
          <w:lang w:val="pl-PL"/>
        </w:rPr>
        <w:t>L – liczba ludności</w:t>
      </w:r>
    </w:p>
    <w:tbl>
      <w:tblPr>
        <w:tblW w:w="2550" w:type="dxa"/>
        <w:tblLayout w:type="fixed"/>
        <w:tblCellMar>
          <w:left w:w="0" w:type="dxa"/>
          <w:right w:w="0" w:type="dxa"/>
        </w:tblCellMar>
        <w:tblLook w:val="00A0" w:firstRow="1" w:lastRow="0" w:firstColumn="1" w:lastColumn="0" w:noHBand="0" w:noVBand="0"/>
      </w:tblPr>
      <w:tblGrid>
        <w:gridCol w:w="775"/>
        <w:gridCol w:w="582"/>
        <w:gridCol w:w="1193"/>
      </w:tblGrid>
      <w:tr w:rsidR="005352A2" w:rsidRPr="00394FE3" w:rsidTr="00394FE3">
        <w:trPr>
          <w:trHeight w:val="810"/>
        </w:trPr>
        <w:tc>
          <w:tcPr>
            <w:tcW w:w="1020" w:type="dxa"/>
            <w:tcBorders>
              <w:top w:val="nil"/>
              <w:left w:val="nil"/>
              <w:bottom w:val="nil"/>
              <w:right w:val="nil"/>
            </w:tcBorders>
            <w:shd w:val="clear" w:color="auto" w:fill="auto"/>
            <w:vAlign w:val="center"/>
          </w:tcPr>
          <w:p w:rsidR="005352A2" w:rsidRPr="00394FE3" w:rsidRDefault="005352A2" w:rsidP="00394FE3">
            <w:pPr>
              <w:spacing w:before="0" w:line="240" w:lineRule="auto"/>
              <w:rPr>
                <w:sz w:val="18"/>
                <w:szCs w:val="18"/>
              </w:rPr>
            </w:pPr>
            <w:r w:rsidRPr="00394FE3">
              <w:rPr>
                <w:bCs/>
                <w:sz w:val="18"/>
                <w:szCs w:val="18"/>
              </w:rPr>
              <w:t>SM =</w:t>
            </w:r>
          </w:p>
        </w:tc>
        <w:tc>
          <w:tcPr>
            <w:tcW w:w="765" w:type="dxa"/>
            <w:tcBorders>
              <w:top w:val="nil"/>
              <w:left w:val="nil"/>
              <w:bottom w:val="nil"/>
              <w:right w:val="nil"/>
            </w:tcBorders>
            <w:shd w:val="clear" w:color="auto" w:fill="auto"/>
            <w:vAlign w:val="bottom"/>
          </w:tcPr>
          <w:p w:rsidR="005352A2" w:rsidRPr="00394FE3" w:rsidRDefault="005352A2" w:rsidP="00394FE3">
            <w:pPr>
              <w:spacing w:before="0" w:line="240" w:lineRule="auto"/>
              <w:rPr>
                <w:sz w:val="18"/>
                <w:szCs w:val="18"/>
              </w:rPr>
            </w:pPr>
            <w:r w:rsidRPr="00394FE3">
              <w:rPr>
                <w:bCs/>
                <w:sz w:val="18"/>
                <w:szCs w:val="18"/>
              </w:rPr>
              <w:t>E- I</w:t>
            </w:r>
          </w:p>
          <w:p w:rsidR="005352A2" w:rsidRPr="00394FE3" w:rsidRDefault="005352A2" w:rsidP="00394FE3">
            <w:pPr>
              <w:spacing w:before="0" w:line="240" w:lineRule="auto"/>
              <w:rPr>
                <w:sz w:val="18"/>
                <w:szCs w:val="18"/>
              </w:rPr>
            </w:pPr>
            <w:r>
              <w:rPr>
                <w:sz w:val="18"/>
                <w:szCs w:val="18"/>
              </w:rPr>
              <w:pict>
                <v:rect id="_x0000_i1028" style="width:0;height:1.5pt" o:hralign="center" o:hrstd="t" o:hrnoshade="t" o:hr="t" fillcolor="black" stroked="f"/>
              </w:pict>
            </w:r>
          </w:p>
          <w:p w:rsidR="005352A2" w:rsidRPr="00394FE3" w:rsidRDefault="005352A2" w:rsidP="00394FE3">
            <w:pPr>
              <w:spacing w:before="0" w:line="240" w:lineRule="auto"/>
              <w:rPr>
                <w:sz w:val="18"/>
                <w:szCs w:val="18"/>
              </w:rPr>
            </w:pPr>
            <w:r w:rsidRPr="00394FE3">
              <w:rPr>
                <w:bCs/>
                <w:sz w:val="18"/>
                <w:szCs w:val="18"/>
              </w:rPr>
              <w:t>L</w:t>
            </w:r>
          </w:p>
        </w:tc>
        <w:tc>
          <w:tcPr>
            <w:tcW w:w="1575" w:type="dxa"/>
            <w:tcBorders>
              <w:top w:val="nil"/>
              <w:left w:val="nil"/>
              <w:bottom w:val="nil"/>
              <w:right w:val="nil"/>
            </w:tcBorders>
            <w:shd w:val="clear" w:color="auto" w:fill="auto"/>
            <w:vAlign w:val="center"/>
          </w:tcPr>
          <w:p w:rsidR="005352A2" w:rsidRPr="00394FE3" w:rsidRDefault="005352A2" w:rsidP="00394FE3">
            <w:pPr>
              <w:spacing w:before="0" w:line="240" w:lineRule="auto"/>
              <w:rPr>
                <w:sz w:val="18"/>
                <w:szCs w:val="18"/>
              </w:rPr>
            </w:pPr>
            <w:r w:rsidRPr="00394FE3">
              <w:rPr>
                <w:bCs/>
                <w:sz w:val="18"/>
                <w:szCs w:val="18"/>
              </w:rPr>
              <w:t>* 1000 ‰</w:t>
            </w:r>
          </w:p>
        </w:tc>
      </w:tr>
    </w:tbl>
    <w:p w:rsidR="005352A2" w:rsidRPr="00394FE3" w:rsidRDefault="005352A2" w:rsidP="00394FE3">
      <w:pPr>
        <w:pStyle w:val="Tekstprzypisudolnego"/>
        <w:rPr>
          <w:lang w:val="pl-PL"/>
        </w:rPr>
      </w:pPr>
    </w:p>
  </w:footnote>
  <w:footnote w:id="16">
    <w:p w:rsidR="005352A2" w:rsidRPr="00394FE3" w:rsidRDefault="005352A2" w:rsidP="00394FE3">
      <w:pPr>
        <w:pStyle w:val="Tekstprzypisudolnego"/>
        <w:rPr>
          <w:sz w:val="18"/>
          <w:szCs w:val="18"/>
          <w:lang w:val="pl-PL"/>
        </w:rPr>
      </w:pPr>
      <w:r w:rsidRPr="00394FE3">
        <w:rPr>
          <w:rStyle w:val="Odwoanieprzypisudolnego"/>
          <w:sz w:val="18"/>
          <w:szCs w:val="18"/>
        </w:rPr>
        <w:footnoteRef/>
      </w:r>
      <w:r>
        <w:rPr>
          <w:sz w:val="18"/>
          <w:szCs w:val="18"/>
          <w:lang w:val="pl-PL"/>
        </w:rPr>
        <w:t xml:space="preserve"> Plan</w:t>
      </w:r>
      <w:r w:rsidRPr="00394FE3">
        <w:rPr>
          <w:sz w:val="18"/>
          <w:szCs w:val="18"/>
          <w:lang w:val="pl-PL"/>
        </w:rPr>
        <w:t xml:space="preserve"> Rozwoju Lokalnego Powiatu Kamieńskiego na lata 2007-2013</w:t>
      </w:r>
      <w:r>
        <w:rPr>
          <w:sz w:val="18"/>
          <w:szCs w:val="18"/>
          <w:lang w:val="pl-PL"/>
        </w:rPr>
        <w:t>,</w:t>
      </w:r>
      <w:r w:rsidRPr="00394FE3">
        <w:rPr>
          <w:sz w:val="18"/>
          <w:szCs w:val="18"/>
          <w:lang w:val="pl-PL"/>
        </w:rPr>
        <w:t xml:space="preserve"> Stowarzyszenie Rozwoju Regionalnego Pomerania Instytut Rozwoju Regionalnego</w:t>
      </w:r>
      <w:r>
        <w:rPr>
          <w:sz w:val="18"/>
          <w:szCs w:val="18"/>
          <w:lang w:val="pl-PL"/>
        </w:rPr>
        <w:t>, Kamień Pomorski 2006, str. 11</w:t>
      </w:r>
    </w:p>
  </w:footnote>
  <w:footnote w:id="17">
    <w:p w:rsidR="005352A2" w:rsidRPr="00196E6F" w:rsidRDefault="005352A2" w:rsidP="00DC572D">
      <w:pPr>
        <w:pStyle w:val="Tekstprzypisudolnego"/>
        <w:jc w:val="left"/>
        <w:rPr>
          <w:rFonts w:asciiTheme="majorHAnsi" w:hAnsiTheme="majorHAnsi"/>
          <w:sz w:val="18"/>
          <w:szCs w:val="18"/>
          <w:lang w:val="pl-PL"/>
        </w:rPr>
      </w:pPr>
      <w:r w:rsidRPr="0023676E">
        <w:rPr>
          <w:rStyle w:val="Odwoanieprzypisudolnego"/>
          <w:rFonts w:asciiTheme="majorHAnsi" w:hAnsiTheme="majorHAnsi"/>
          <w:sz w:val="18"/>
          <w:szCs w:val="18"/>
        </w:rPr>
        <w:footnoteRef/>
      </w:r>
      <w:r w:rsidRPr="00196E6F">
        <w:rPr>
          <w:rFonts w:asciiTheme="majorHAnsi" w:hAnsiTheme="majorHAnsi"/>
          <w:sz w:val="18"/>
          <w:szCs w:val="18"/>
          <w:lang w:val="pl-PL"/>
        </w:rPr>
        <w:t xml:space="preserve"> Dorota Rybarska – Jarosz, Lech Barylski. Tożsamość reg</w:t>
      </w:r>
      <w:r>
        <w:rPr>
          <w:rFonts w:asciiTheme="majorHAnsi" w:hAnsiTheme="majorHAnsi"/>
          <w:sz w:val="18"/>
          <w:szCs w:val="18"/>
          <w:lang w:val="pl-PL"/>
        </w:rPr>
        <w:t xml:space="preserve">ionalna mieszkańców województwa </w:t>
      </w:r>
      <w:r w:rsidRPr="00196E6F">
        <w:rPr>
          <w:rFonts w:asciiTheme="majorHAnsi" w:hAnsiTheme="majorHAnsi"/>
          <w:sz w:val="18"/>
          <w:szCs w:val="18"/>
          <w:lang w:val="pl-PL"/>
        </w:rPr>
        <w:t>zachodniopomorskiego. Raport z badań eksploracyjno-diagnostycznych, Szczecin 2012, str. 74</w:t>
      </w:r>
    </w:p>
  </w:footnote>
  <w:footnote w:id="18">
    <w:p w:rsidR="005352A2" w:rsidRPr="0068605C" w:rsidRDefault="005352A2" w:rsidP="0068605C">
      <w:pPr>
        <w:pStyle w:val="Tekstprzypisudolnego"/>
        <w:rPr>
          <w:sz w:val="18"/>
          <w:szCs w:val="18"/>
          <w:lang w:val="pl-PL"/>
        </w:rPr>
      </w:pPr>
      <w:r w:rsidRPr="0068605C">
        <w:rPr>
          <w:rStyle w:val="Odwoanieprzypisudolnego"/>
          <w:sz w:val="18"/>
          <w:szCs w:val="18"/>
        </w:rPr>
        <w:footnoteRef/>
      </w:r>
      <w:r w:rsidRPr="0068605C">
        <w:rPr>
          <w:sz w:val="18"/>
          <w:szCs w:val="18"/>
          <w:lang w:val="pl-PL"/>
        </w:rPr>
        <w:t xml:space="preserve"> Por. M. Marciniak, „Program Leader po 2013 roku - w kierunku przeciwdziałania bezrobociu na wsi”, Ubezpieczenia w rolnictwie. Materiały i Studia nr 44/2012, Kasa Rolniczego Ubezpieczenia Społecznego, Warszawa 2012</w:t>
      </w:r>
    </w:p>
  </w:footnote>
  <w:footnote w:id="19">
    <w:p w:rsidR="005352A2" w:rsidRPr="00EE18CC" w:rsidRDefault="005352A2">
      <w:pPr>
        <w:pStyle w:val="Tekstprzypisudolnego"/>
        <w:rPr>
          <w:sz w:val="18"/>
          <w:szCs w:val="18"/>
          <w:lang w:val="pl-PL"/>
        </w:rPr>
      </w:pPr>
      <w:r w:rsidRPr="00EE18CC">
        <w:rPr>
          <w:rStyle w:val="Odwoanieprzypisudolnego"/>
          <w:sz w:val="18"/>
          <w:szCs w:val="18"/>
        </w:rPr>
        <w:footnoteRef/>
      </w:r>
      <w:r w:rsidRPr="00EE18CC">
        <w:rPr>
          <w:sz w:val="18"/>
          <w:szCs w:val="18"/>
          <w:lang w:val="pl-PL"/>
        </w:rPr>
        <w:t xml:space="preserve"> </w:t>
      </w:r>
      <w:r w:rsidRPr="00EE18CC">
        <w:rPr>
          <w:sz w:val="18"/>
          <w:szCs w:val="18"/>
          <w:lang w:val="pl-PL" w:bidi="en-US"/>
        </w:rPr>
        <w:t>Ocena efektów wdrażania projektów z zakresu turystyki, współfinansowanych ze środków publicznych, ze szczególnym uwzględnieniem osi 5 i 6 RPO WZ oraz określenie kierunków wsparcia turystyki w województwie zachodniopomorskim w latach 2014-2020, lipiec 2013 r., PSDB, Forum Turystyki regionów</w:t>
      </w:r>
    </w:p>
  </w:footnote>
  <w:footnote w:id="20">
    <w:p w:rsidR="005352A2" w:rsidRPr="00470D78" w:rsidRDefault="005352A2" w:rsidP="00424D95">
      <w:pPr>
        <w:pStyle w:val="Tekstprzypisudolnego"/>
      </w:pPr>
      <w:r>
        <w:rPr>
          <w:rStyle w:val="Odwoanieprzypisudolnego"/>
        </w:rPr>
        <w:footnoteRef/>
      </w:r>
      <w:r w:rsidRPr="00E864AE">
        <w:t xml:space="preserve"> Travel &amp; Tourism Economic Impact 2012. </w:t>
      </w:r>
      <w:r w:rsidRPr="00470D78">
        <w:t>European Union, World Travel &amp; Tourism Council WTTC 2012,</w:t>
      </w:r>
    </w:p>
    <w:p w:rsidR="005352A2" w:rsidRPr="00470D78" w:rsidRDefault="005352A2" w:rsidP="00424D95">
      <w:pPr>
        <w:pStyle w:val="Tekstprzypisudolnego"/>
      </w:pPr>
      <w:r w:rsidRPr="00470D78">
        <w:t>http://www.wttc.org/site_media/uploads/downloads/european_union2012.pdf, s.3-4</w:t>
      </w:r>
    </w:p>
  </w:footnote>
  <w:footnote w:id="21">
    <w:p w:rsidR="005352A2" w:rsidRPr="00470D78" w:rsidRDefault="005352A2" w:rsidP="00424D95">
      <w:pPr>
        <w:pStyle w:val="Tekstprzypisudolnego"/>
        <w:rPr>
          <w:lang w:val="pl-PL"/>
        </w:rPr>
      </w:pPr>
      <w:r>
        <w:rPr>
          <w:rStyle w:val="Odwoanieprzypisudolnego"/>
        </w:rPr>
        <w:footnoteRef/>
      </w:r>
      <w:r w:rsidRPr="00470D78">
        <w:rPr>
          <w:lang w:val="pl-PL"/>
        </w:rPr>
        <w:t xml:space="preserve"> RAPORT O STANIE GOSPODARKI TURYSTYCZNEJ W LATACH 2007-2011</w:t>
      </w:r>
      <w:r>
        <w:rPr>
          <w:lang w:val="pl-PL"/>
        </w:rPr>
        <w:t>, Ministerstwo Sportu i Turystyki, Warszawa, luty 2013</w:t>
      </w:r>
    </w:p>
  </w:footnote>
  <w:footnote w:id="22">
    <w:p w:rsidR="005352A2" w:rsidRPr="0098796D" w:rsidRDefault="005352A2" w:rsidP="00424D95">
      <w:pPr>
        <w:pStyle w:val="Tekstprzypisudolnego"/>
        <w:rPr>
          <w:lang w:val="pl-PL"/>
        </w:rPr>
      </w:pPr>
      <w:r>
        <w:rPr>
          <w:rStyle w:val="Odwoanieprzypisudolnego"/>
        </w:rPr>
        <w:footnoteRef/>
      </w:r>
      <w:r w:rsidRPr="0098796D">
        <w:rPr>
          <w:lang w:val="pl-PL"/>
        </w:rPr>
        <w:t xml:space="preserve"> R. Domański, Teoretyczne podstawy geografii ekonomicznej, Warszawa 1982</w:t>
      </w:r>
    </w:p>
  </w:footnote>
  <w:footnote w:id="23">
    <w:p w:rsidR="005352A2" w:rsidRPr="007C1636" w:rsidRDefault="005352A2" w:rsidP="00424D95">
      <w:pPr>
        <w:pStyle w:val="Tekstprzypisudolnego"/>
        <w:rPr>
          <w:lang w:val="pl-PL"/>
        </w:rPr>
      </w:pPr>
      <w:r>
        <w:rPr>
          <w:rStyle w:val="Odwoanieprzypisudolnego"/>
        </w:rPr>
        <w:footnoteRef/>
      </w:r>
      <w:r w:rsidRPr="007C1636">
        <w:rPr>
          <w:lang w:val="pl-PL"/>
        </w:rPr>
        <w:t xml:space="preserve"> Analiza wpływu inwestycji w infrastrukturę kultury i turystyki dofinansowanych z funduszy strukturalnych na rozwój społeczno-gospodarczy poszczególnych gmin/powiatów Województwa Śląskiego, UNIREGIO, Katowice 2010</w:t>
      </w:r>
    </w:p>
  </w:footnote>
  <w:footnote w:id="24">
    <w:p w:rsidR="005352A2" w:rsidRPr="00A201B5" w:rsidRDefault="005352A2" w:rsidP="001708B0">
      <w:pPr>
        <w:pStyle w:val="Tekstprzypisudolnego"/>
        <w:rPr>
          <w:rFonts w:asciiTheme="majorHAnsi" w:hAnsiTheme="majorHAnsi"/>
          <w:szCs w:val="16"/>
          <w:lang w:val="pl-PL"/>
        </w:rPr>
      </w:pPr>
      <w:r w:rsidRPr="00A201B5">
        <w:rPr>
          <w:rStyle w:val="Odwoanieprzypisudolnego"/>
          <w:rFonts w:asciiTheme="majorHAnsi" w:hAnsiTheme="majorHAnsi"/>
          <w:szCs w:val="16"/>
        </w:rPr>
        <w:footnoteRef/>
      </w:r>
      <w:r w:rsidRPr="00A201B5">
        <w:rPr>
          <w:rFonts w:asciiTheme="majorHAnsi" w:hAnsiTheme="majorHAnsi"/>
          <w:szCs w:val="16"/>
          <w:lang w:val="pl-PL"/>
        </w:rPr>
        <w:t xml:space="preserve"> Zasady wizualizacji znaku graficznego programu PROW 2007-2013 i znaków graficznych LGD określone zostały w Księdze Wizualizacji PROW, dostępne na stronie </w:t>
      </w:r>
      <w:hyperlink r:id="rId1" w:history="1">
        <w:r w:rsidRPr="00A201B5">
          <w:rPr>
            <w:rStyle w:val="Hipercze"/>
            <w:rFonts w:asciiTheme="majorHAnsi" w:hAnsiTheme="majorHAnsi"/>
            <w:szCs w:val="16"/>
            <w:lang w:val="pl-PL"/>
          </w:rPr>
          <w:t>www.minrol.gov.pl</w:t>
        </w:r>
      </w:hyperlink>
      <w:r w:rsidRPr="00A201B5">
        <w:rPr>
          <w:rFonts w:asciiTheme="majorHAnsi" w:hAnsiTheme="majorHAnsi"/>
          <w:szCs w:val="16"/>
          <w:lang w:val="pl-P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2A2" w:rsidRDefault="005352A2" w:rsidP="00C96232">
    <w:pPr>
      <w:spacing w:before="0" w:after="120" w:line="240" w:lineRule="auto"/>
      <w:jc w:val="center"/>
      <w:rPr>
        <w:i/>
        <w:color w:val="002060"/>
        <w:sz w:val="16"/>
        <w:szCs w:val="16"/>
        <w:lang w:val="pl-PL"/>
      </w:rPr>
    </w:pPr>
    <w:r w:rsidRPr="00C96232">
      <w:rPr>
        <w:i/>
        <w:color w:val="002060"/>
        <w:sz w:val="16"/>
        <w:szCs w:val="16"/>
        <w:lang w:val="pl-PL"/>
      </w:rPr>
      <w:t>BADANIE EWALUACYJNE OPINI ŚRODOWISKA LOKALNEGO NA TEMAT DZIAŁALNOŚCI, FUNKCJONOW</w:t>
    </w:r>
    <w:r>
      <w:rPr>
        <w:i/>
        <w:color w:val="002060"/>
        <w:sz w:val="16"/>
        <w:szCs w:val="16"/>
        <w:lang w:val="pl-PL"/>
      </w:rPr>
      <w:t>ANIA ORAZ ROZPOZNAWALNOŚCI LGD Z</w:t>
    </w:r>
    <w:r w:rsidRPr="00C96232">
      <w:rPr>
        <w:i/>
        <w:color w:val="002060"/>
        <w:sz w:val="16"/>
        <w:szCs w:val="16"/>
        <w:lang w:val="pl-PL"/>
      </w:rPr>
      <w:t xml:space="preserve"> EWALUACJĄ WDROŻENIA LOKALNEJ STRATEGII ROZWOJ</w:t>
    </w:r>
    <w:r>
      <w:rPr>
        <w:i/>
        <w:color w:val="002060"/>
        <w:sz w:val="16"/>
        <w:szCs w:val="16"/>
        <w:lang w:val="pl-PL"/>
      </w:rPr>
      <w:t>U</w:t>
    </w:r>
    <w:r w:rsidRPr="00C96232">
      <w:rPr>
        <w:i/>
        <w:color w:val="002060"/>
        <w:sz w:val="16"/>
        <w:szCs w:val="16"/>
        <w:lang w:val="pl-PL"/>
      </w:rPr>
      <w:t xml:space="preserve"> </w:t>
    </w:r>
    <w:r>
      <w:rPr>
        <w:i/>
        <w:color w:val="002060"/>
        <w:sz w:val="16"/>
        <w:szCs w:val="16"/>
        <w:lang w:val="pl-PL"/>
      </w:rPr>
      <w:t>STOWARZYSZENIA LOKLANA GRUPA DZIAŁANIA</w:t>
    </w:r>
    <w:r w:rsidRPr="00C96232">
      <w:rPr>
        <w:i/>
        <w:color w:val="002060"/>
        <w:sz w:val="16"/>
        <w:szCs w:val="16"/>
        <w:lang w:val="pl-PL"/>
      </w:rPr>
      <w:t xml:space="preserve"> „PARTNERSTWO W ROZWOJU</w:t>
    </w:r>
    <w:r>
      <w:rPr>
        <w:i/>
        <w:color w:val="002060"/>
        <w:sz w:val="16"/>
        <w:szCs w:val="16"/>
        <w:lang w:val="pl-PL"/>
      </w:rPr>
      <w:t xml:space="preserve">”                                  </w:t>
    </w:r>
  </w:p>
  <w:p w:rsidR="005352A2" w:rsidRPr="006E312F" w:rsidRDefault="005352A2" w:rsidP="00C96232">
    <w:pPr>
      <w:spacing w:before="0" w:after="120" w:line="240" w:lineRule="auto"/>
      <w:jc w:val="center"/>
      <w:rPr>
        <w:i/>
        <w:color w:val="002060"/>
        <w:sz w:val="16"/>
        <w:szCs w:val="16"/>
        <w:lang w:val="pl-PL"/>
      </w:rPr>
    </w:pPr>
    <w:r>
      <w:rPr>
        <w:i/>
        <w:color w:val="002060"/>
        <w:sz w:val="16"/>
        <w:szCs w:val="16"/>
        <w:lang w:val="pl-PL"/>
      </w:rPr>
      <w:t>- raport końcowy</w:t>
    </w:r>
    <w:r w:rsidRPr="006E312F">
      <w:rPr>
        <w:i/>
        <w:color w:val="002060"/>
        <w:sz w:val="16"/>
        <w:szCs w:val="16"/>
        <w:lang w:val="pl-PL"/>
      </w:rPr>
      <w:t xml:space="preserve"> - </w:t>
    </w:r>
  </w:p>
  <w:p w:rsidR="005352A2" w:rsidRPr="00C96232" w:rsidRDefault="005352A2">
    <w:pPr>
      <w:pStyle w:val="Nagwek"/>
      <w:rPr>
        <w:sz w:val="6"/>
        <w:szCs w:val="6"/>
        <w:lang w:val="pl-P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2A2" w:rsidRPr="00507B24" w:rsidRDefault="005352A2" w:rsidP="00507B24">
    <w:pPr>
      <w:jc w:val="center"/>
      <w:rPr>
        <w:i/>
        <w:color w:val="B83D68" w:themeColor="accent1"/>
        <w:sz w:val="16"/>
        <w:szCs w:val="16"/>
        <w:lang w:val="pl-PL"/>
      </w:rPr>
    </w:pPr>
    <w:r>
      <w:rPr>
        <w:i/>
        <w:color w:val="B83D68" w:themeColor="accent1"/>
        <w:sz w:val="16"/>
        <w:szCs w:val="16"/>
        <w:lang w:val="pl-P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singleLevel"/>
    <w:tmpl w:val="00000007"/>
    <w:name w:val="WW8Num9"/>
    <w:lvl w:ilvl="0">
      <w:start w:val="1"/>
      <w:numFmt w:val="decimal"/>
      <w:lvlText w:val="%1)"/>
      <w:lvlJc w:val="left"/>
      <w:pPr>
        <w:tabs>
          <w:tab w:val="num" w:pos="397"/>
        </w:tabs>
        <w:ind w:left="397" w:hanging="397"/>
      </w:pPr>
      <w:rPr>
        <w:rFonts w:cs="Times New Roman"/>
      </w:rPr>
    </w:lvl>
  </w:abstractNum>
  <w:abstractNum w:abstractNumId="1">
    <w:nsid w:val="00000016"/>
    <w:multiLevelType w:val="singleLevel"/>
    <w:tmpl w:val="00000016"/>
    <w:name w:val="WW8Num25"/>
    <w:lvl w:ilvl="0">
      <w:start w:val="1"/>
      <w:numFmt w:val="bullet"/>
      <w:lvlText w:val=""/>
      <w:lvlJc w:val="left"/>
      <w:pPr>
        <w:tabs>
          <w:tab w:val="num" w:pos="0"/>
        </w:tabs>
        <w:ind w:left="720" w:hanging="360"/>
      </w:pPr>
      <w:rPr>
        <w:rFonts w:ascii="Symbol" w:hAnsi="Symbol"/>
      </w:rPr>
    </w:lvl>
  </w:abstractNum>
  <w:abstractNum w:abstractNumId="2">
    <w:nsid w:val="00000018"/>
    <w:multiLevelType w:val="singleLevel"/>
    <w:tmpl w:val="00000018"/>
    <w:name w:val="WW8Num27"/>
    <w:lvl w:ilvl="0">
      <w:start w:val="1"/>
      <w:numFmt w:val="decimal"/>
      <w:lvlText w:val="%1."/>
      <w:lvlJc w:val="left"/>
      <w:pPr>
        <w:tabs>
          <w:tab w:val="num" w:pos="0"/>
        </w:tabs>
        <w:ind w:left="360" w:hanging="360"/>
      </w:pPr>
      <w:rPr>
        <w:rFonts w:cs="Times New Roman"/>
      </w:rPr>
    </w:lvl>
  </w:abstractNum>
  <w:abstractNum w:abstractNumId="3">
    <w:nsid w:val="00851DC3"/>
    <w:multiLevelType w:val="hybridMultilevel"/>
    <w:tmpl w:val="9A9E0702"/>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nsid w:val="04B007B9"/>
    <w:multiLevelType w:val="hybridMultilevel"/>
    <w:tmpl w:val="F76479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5AA6F24"/>
    <w:multiLevelType w:val="hybridMultilevel"/>
    <w:tmpl w:val="322622CA"/>
    <w:lvl w:ilvl="0" w:tplc="0D7835B0">
      <w:start w:val="1"/>
      <w:numFmt w:val="decimal"/>
      <w:lvlText w:val="%1."/>
      <w:lvlJc w:val="left"/>
      <w:pPr>
        <w:ind w:left="720" w:hanging="360"/>
      </w:pPr>
      <w:rPr>
        <w:rFonts w:asciiTheme="majorHAnsi" w:eastAsia="Times New Roman" w:hAnsiTheme="majorHAnsi"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68D0E76"/>
    <w:multiLevelType w:val="hybridMultilevel"/>
    <w:tmpl w:val="CD5CDDA2"/>
    <w:lvl w:ilvl="0" w:tplc="D59E8A9A">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
    <w:nsid w:val="0B876119"/>
    <w:multiLevelType w:val="hybridMultilevel"/>
    <w:tmpl w:val="5AA4AF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066573D"/>
    <w:multiLevelType w:val="hybridMultilevel"/>
    <w:tmpl w:val="0A0607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1232F9D"/>
    <w:multiLevelType w:val="hybridMultilevel"/>
    <w:tmpl w:val="A8684E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A29585F"/>
    <w:multiLevelType w:val="hybridMultilevel"/>
    <w:tmpl w:val="E4A415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C0054CA"/>
    <w:multiLevelType w:val="hybridMultilevel"/>
    <w:tmpl w:val="47586F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E957E27"/>
    <w:multiLevelType w:val="hybridMultilevel"/>
    <w:tmpl w:val="E6AE30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24685C5F"/>
    <w:multiLevelType w:val="hybridMultilevel"/>
    <w:tmpl w:val="E1D692B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
    <w:nsid w:val="2DB37A56"/>
    <w:multiLevelType w:val="hybridMultilevel"/>
    <w:tmpl w:val="00CA80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31FF3DA7"/>
    <w:multiLevelType w:val="hybridMultilevel"/>
    <w:tmpl w:val="E034BE46"/>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
    <w:nsid w:val="37852712"/>
    <w:multiLevelType w:val="hybridMultilevel"/>
    <w:tmpl w:val="27AEB8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3AE92D91"/>
    <w:multiLevelType w:val="hybridMultilevel"/>
    <w:tmpl w:val="B87E43A6"/>
    <w:lvl w:ilvl="0" w:tplc="8B1050C4">
      <w:numFmt w:val="bullet"/>
      <w:lvlText w:val="•"/>
      <w:lvlJc w:val="left"/>
      <w:pPr>
        <w:ind w:left="720" w:hanging="360"/>
      </w:pPr>
      <w:rPr>
        <w:rFonts w:ascii="Verdana" w:eastAsia="Calibri" w:hAnsi="Verdana"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42CB262A"/>
    <w:multiLevelType w:val="hybridMultilevel"/>
    <w:tmpl w:val="2734666A"/>
    <w:lvl w:ilvl="0" w:tplc="8452C180">
      <w:start w:val="1"/>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43E02108"/>
    <w:multiLevelType w:val="hybridMultilevel"/>
    <w:tmpl w:val="932EC674"/>
    <w:lvl w:ilvl="0" w:tplc="E276774A">
      <w:start w:val="1"/>
      <w:numFmt w:val="decimal"/>
      <w:lvlText w:val="%1."/>
      <w:lvlJc w:val="left"/>
      <w:pPr>
        <w:ind w:left="720" w:hanging="360"/>
      </w:pPr>
      <w:rPr>
        <w:rFonts w:asciiTheme="majorHAnsi" w:eastAsia="Times New Roman" w:hAnsiTheme="majorHAnsi"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444B3285"/>
    <w:multiLevelType w:val="hybridMultilevel"/>
    <w:tmpl w:val="C204C2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445C2CFA"/>
    <w:multiLevelType w:val="hybridMultilevel"/>
    <w:tmpl w:val="9FBEDE1A"/>
    <w:lvl w:ilvl="0" w:tplc="5958D644">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nsid w:val="49A17312"/>
    <w:multiLevelType w:val="hybridMultilevel"/>
    <w:tmpl w:val="ABB4AA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4E426E4A"/>
    <w:multiLevelType w:val="hybridMultilevel"/>
    <w:tmpl w:val="DDE2A2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50BE60C6"/>
    <w:multiLevelType w:val="multilevel"/>
    <w:tmpl w:val="504014F4"/>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5">
    <w:nsid w:val="51752F2A"/>
    <w:multiLevelType w:val="hybridMultilevel"/>
    <w:tmpl w:val="4B4E3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567938F1"/>
    <w:multiLevelType w:val="hybridMultilevel"/>
    <w:tmpl w:val="5D6203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59D17999"/>
    <w:multiLevelType w:val="hybridMultilevel"/>
    <w:tmpl w:val="9EDE49A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5A53708F"/>
    <w:multiLevelType w:val="hybridMultilevel"/>
    <w:tmpl w:val="015C81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5A7B6009"/>
    <w:multiLevelType w:val="hybridMultilevel"/>
    <w:tmpl w:val="EE049C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5D001135"/>
    <w:multiLevelType w:val="multilevel"/>
    <w:tmpl w:val="42261300"/>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nsid w:val="5D4439AB"/>
    <w:multiLevelType w:val="hybridMultilevel"/>
    <w:tmpl w:val="4AF272D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5FF63452"/>
    <w:multiLevelType w:val="hybridMultilevel"/>
    <w:tmpl w:val="FD5C51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60B41944"/>
    <w:multiLevelType w:val="hybridMultilevel"/>
    <w:tmpl w:val="D2A82B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60C10BC9"/>
    <w:multiLevelType w:val="multilevel"/>
    <w:tmpl w:val="42261300"/>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nsid w:val="614601E0"/>
    <w:multiLevelType w:val="hybridMultilevel"/>
    <w:tmpl w:val="DCAC6AF4"/>
    <w:lvl w:ilvl="0" w:tplc="7CC891B2">
      <w:start w:val="1"/>
      <w:numFmt w:val="decimal"/>
      <w:lvlText w:val="%1."/>
      <w:lvlJc w:val="left"/>
      <w:pPr>
        <w:ind w:left="720" w:hanging="360"/>
      </w:pPr>
      <w:rPr>
        <w:rFonts w:asciiTheme="minorHAnsi" w:eastAsia="Times New Roman" w:hAnsiTheme="minorHAnsi"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68764D8A"/>
    <w:multiLevelType w:val="hybridMultilevel"/>
    <w:tmpl w:val="D13EBB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6A005B86"/>
    <w:multiLevelType w:val="hybridMultilevel"/>
    <w:tmpl w:val="BC06C732"/>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6F450961"/>
    <w:multiLevelType w:val="hybridMultilevel"/>
    <w:tmpl w:val="C73E2E5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6FB71013"/>
    <w:multiLevelType w:val="hybridMultilevel"/>
    <w:tmpl w:val="FE186992"/>
    <w:lvl w:ilvl="0" w:tplc="88C2008C">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71384312"/>
    <w:multiLevelType w:val="hybridMultilevel"/>
    <w:tmpl w:val="8AD46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72F60F4B"/>
    <w:multiLevelType w:val="hybridMultilevel"/>
    <w:tmpl w:val="BA2806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76975275"/>
    <w:multiLevelType w:val="hybridMultilevel"/>
    <w:tmpl w:val="F6885EFA"/>
    <w:lvl w:ilvl="0" w:tplc="8B1050C4">
      <w:numFmt w:val="bullet"/>
      <w:lvlText w:val="•"/>
      <w:lvlJc w:val="left"/>
      <w:pPr>
        <w:ind w:left="1065" w:hanging="705"/>
      </w:pPr>
      <w:rPr>
        <w:rFonts w:ascii="Verdana" w:eastAsia="Calibri" w:hAnsi="Verdana"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769B67C5"/>
    <w:multiLevelType w:val="hybridMultilevel"/>
    <w:tmpl w:val="64A8EC3C"/>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76C47E86"/>
    <w:multiLevelType w:val="hybridMultilevel"/>
    <w:tmpl w:val="2E3047EC"/>
    <w:lvl w:ilvl="0" w:tplc="A97ED07C">
      <w:start w:val="1"/>
      <w:numFmt w:val="decimal"/>
      <w:lvlText w:val="%1."/>
      <w:lvlJc w:val="left"/>
      <w:pPr>
        <w:ind w:left="720" w:hanging="360"/>
      </w:pPr>
      <w:rPr>
        <w:rFonts w:asciiTheme="minorHAnsi" w:eastAsia="Times New Roman" w:hAnsiTheme="minorHAnsi"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770429FE"/>
    <w:multiLevelType w:val="hybridMultilevel"/>
    <w:tmpl w:val="E6248760"/>
    <w:lvl w:ilvl="0" w:tplc="F3FA5FE2">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nsid w:val="77280705"/>
    <w:multiLevelType w:val="hybridMultilevel"/>
    <w:tmpl w:val="E31E83E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77961552"/>
    <w:multiLevelType w:val="hybridMultilevel"/>
    <w:tmpl w:val="5804E7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79E51C6A"/>
    <w:multiLevelType w:val="hybridMultilevel"/>
    <w:tmpl w:val="E2624A1A"/>
    <w:lvl w:ilvl="0" w:tplc="82E2A5BE">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nsid w:val="7E0D0171"/>
    <w:multiLevelType w:val="hybridMultilevel"/>
    <w:tmpl w:val="BB66B4C2"/>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abstractNumId w:val="34"/>
  </w:num>
  <w:num w:numId="2">
    <w:abstractNumId w:val="41"/>
  </w:num>
  <w:num w:numId="3">
    <w:abstractNumId w:val="42"/>
  </w:num>
  <w:num w:numId="4">
    <w:abstractNumId w:val="14"/>
  </w:num>
  <w:num w:numId="5">
    <w:abstractNumId w:val="4"/>
  </w:num>
  <w:num w:numId="6">
    <w:abstractNumId w:val="22"/>
  </w:num>
  <w:num w:numId="7">
    <w:abstractNumId w:val="31"/>
  </w:num>
  <w:num w:numId="8">
    <w:abstractNumId w:val="25"/>
  </w:num>
  <w:num w:numId="9">
    <w:abstractNumId w:val="19"/>
  </w:num>
  <w:num w:numId="10">
    <w:abstractNumId w:val="44"/>
  </w:num>
  <w:num w:numId="11">
    <w:abstractNumId w:val="35"/>
  </w:num>
  <w:num w:numId="12">
    <w:abstractNumId w:val="5"/>
  </w:num>
  <w:num w:numId="13">
    <w:abstractNumId w:val="26"/>
  </w:num>
  <w:num w:numId="14">
    <w:abstractNumId w:val="40"/>
  </w:num>
  <w:num w:numId="15">
    <w:abstractNumId w:val="12"/>
  </w:num>
  <w:num w:numId="16">
    <w:abstractNumId w:val="47"/>
  </w:num>
  <w:num w:numId="17">
    <w:abstractNumId w:val="13"/>
  </w:num>
  <w:num w:numId="18">
    <w:abstractNumId w:val="27"/>
  </w:num>
  <w:num w:numId="19">
    <w:abstractNumId w:val="17"/>
  </w:num>
  <w:num w:numId="20">
    <w:abstractNumId w:val="8"/>
  </w:num>
  <w:num w:numId="21">
    <w:abstractNumId w:val="33"/>
  </w:num>
  <w:num w:numId="22">
    <w:abstractNumId w:val="20"/>
  </w:num>
  <w:num w:numId="23">
    <w:abstractNumId w:val="46"/>
  </w:num>
  <w:num w:numId="24">
    <w:abstractNumId w:val="49"/>
  </w:num>
  <w:num w:numId="25">
    <w:abstractNumId w:val="3"/>
  </w:num>
  <w:num w:numId="26">
    <w:abstractNumId w:val="28"/>
  </w:num>
  <w:num w:numId="27">
    <w:abstractNumId w:val="24"/>
  </w:num>
  <w:num w:numId="28">
    <w:abstractNumId w:val="16"/>
  </w:num>
  <w:num w:numId="29">
    <w:abstractNumId w:val="11"/>
  </w:num>
  <w:num w:numId="30">
    <w:abstractNumId w:val="0"/>
  </w:num>
  <w:num w:numId="31">
    <w:abstractNumId w:val="6"/>
  </w:num>
  <w:num w:numId="32">
    <w:abstractNumId w:val="36"/>
  </w:num>
  <w:num w:numId="33">
    <w:abstractNumId w:val="21"/>
  </w:num>
  <w:num w:numId="34">
    <w:abstractNumId w:val="48"/>
  </w:num>
  <w:num w:numId="35">
    <w:abstractNumId w:val="45"/>
  </w:num>
  <w:num w:numId="36">
    <w:abstractNumId w:val="9"/>
  </w:num>
  <w:num w:numId="37">
    <w:abstractNumId w:val="38"/>
  </w:num>
  <w:num w:numId="38">
    <w:abstractNumId w:val="7"/>
  </w:num>
  <w:num w:numId="39">
    <w:abstractNumId w:val="29"/>
  </w:num>
  <w:num w:numId="40">
    <w:abstractNumId w:val="30"/>
  </w:num>
  <w:num w:numId="41">
    <w:abstractNumId w:val="39"/>
  </w:num>
  <w:num w:numId="42">
    <w:abstractNumId w:val="23"/>
  </w:num>
  <w:num w:numId="43">
    <w:abstractNumId w:val="18"/>
  </w:num>
  <w:num w:numId="44">
    <w:abstractNumId w:val="43"/>
  </w:num>
  <w:num w:numId="45">
    <w:abstractNumId w:val="37"/>
  </w:num>
  <w:num w:numId="46">
    <w:abstractNumId w:val="32"/>
  </w:num>
  <w:num w:numId="47">
    <w:abstractNumId w:val="10"/>
  </w:num>
  <w:num w:numId="48">
    <w:abstractNumId w:val="1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defaultTabStop w:val="708"/>
  <w:hyphenationZone w:val="425"/>
  <w:drawingGridHorizontalSpacing w:val="100"/>
  <w:displayHorizontalDrawingGridEvery w:val="2"/>
  <w:characterSpacingControl w:val="doNotCompress"/>
  <w:hdrShapeDefaults>
    <o:shapedefaults v:ext="edit" spidmax="2052"/>
    <o:shapelayout v:ext="edit">
      <o:idmap v:ext="edit" data="2"/>
      <o:rules v:ext="edit">
        <o:r id="V:Rule1" type="connector" idref="#Autokształt 21"/>
      </o:rules>
    </o:shapelayout>
  </w:hdrShapeDefaults>
  <w:footnotePr>
    <w:footnote w:id="-1"/>
    <w:footnote w:id="0"/>
  </w:footnotePr>
  <w:endnotePr>
    <w:endnote w:id="-1"/>
    <w:endnote w:id="0"/>
  </w:endnotePr>
  <w:compat>
    <w:useFELayout/>
    <w:compatSetting w:name="compatibilityMode" w:uri="http://schemas.microsoft.com/office/word" w:val="12"/>
  </w:compat>
  <w:rsids>
    <w:rsidRoot w:val="0075120F"/>
    <w:rsid w:val="00001FA3"/>
    <w:rsid w:val="000036C8"/>
    <w:rsid w:val="000040D5"/>
    <w:rsid w:val="000050EF"/>
    <w:rsid w:val="00005689"/>
    <w:rsid w:val="00005939"/>
    <w:rsid w:val="0001299E"/>
    <w:rsid w:val="0001367A"/>
    <w:rsid w:val="000161D4"/>
    <w:rsid w:val="00017924"/>
    <w:rsid w:val="00020278"/>
    <w:rsid w:val="0002095F"/>
    <w:rsid w:val="00021D0D"/>
    <w:rsid w:val="00021EB7"/>
    <w:rsid w:val="00022006"/>
    <w:rsid w:val="000227CE"/>
    <w:rsid w:val="000230B4"/>
    <w:rsid w:val="00024A1A"/>
    <w:rsid w:val="00024EC6"/>
    <w:rsid w:val="000252E8"/>
    <w:rsid w:val="000266D7"/>
    <w:rsid w:val="000305ED"/>
    <w:rsid w:val="00030F49"/>
    <w:rsid w:val="00032EF1"/>
    <w:rsid w:val="00036498"/>
    <w:rsid w:val="000372FC"/>
    <w:rsid w:val="000432E4"/>
    <w:rsid w:val="00043A77"/>
    <w:rsid w:val="000441BC"/>
    <w:rsid w:val="00044686"/>
    <w:rsid w:val="00047026"/>
    <w:rsid w:val="00054715"/>
    <w:rsid w:val="00056C70"/>
    <w:rsid w:val="000573C6"/>
    <w:rsid w:val="0005755A"/>
    <w:rsid w:val="000605C8"/>
    <w:rsid w:val="00060C35"/>
    <w:rsid w:val="000621B9"/>
    <w:rsid w:val="00064772"/>
    <w:rsid w:val="000657C5"/>
    <w:rsid w:val="00070BFB"/>
    <w:rsid w:val="00070CC5"/>
    <w:rsid w:val="0007125B"/>
    <w:rsid w:val="00071A56"/>
    <w:rsid w:val="00071B57"/>
    <w:rsid w:val="000733E7"/>
    <w:rsid w:val="000735F0"/>
    <w:rsid w:val="00073ABB"/>
    <w:rsid w:val="000741AB"/>
    <w:rsid w:val="000748CE"/>
    <w:rsid w:val="00075A68"/>
    <w:rsid w:val="00076E65"/>
    <w:rsid w:val="00077CF5"/>
    <w:rsid w:val="0008111B"/>
    <w:rsid w:val="000825EA"/>
    <w:rsid w:val="00082C4A"/>
    <w:rsid w:val="00083CDC"/>
    <w:rsid w:val="00084B9B"/>
    <w:rsid w:val="000860F6"/>
    <w:rsid w:val="0008764B"/>
    <w:rsid w:val="00087AC3"/>
    <w:rsid w:val="00087E37"/>
    <w:rsid w:val="00090405"/>
    <w:rsid w:val="0009503B"/>
    <w:rsid w:val="00096402"/>
    <w:rsid w:val="00096C5C"/>
    <w:rsid w:val="000A41A9"/>
    <w:rsid w:val="000A4C78"/>
    <w:rsid w:val="000A5CB8"/>
    <w:rsid w:val="000A7796"/>
    <w:rsid w:val="000B1747"/>
    <w:rsid w:val="000B1FBD"/>
    <w:rsid w:val="000B29D8"/>
    <w:rsid w:val="000B31D0"/>
    <w:rsid w:val="000B4DC8"/>
    <w:rsid w:val="000B4FFB"/>
    <w:rsid w:val="000B6031"/>
    <w:rsid w:val="000B777A"/>
    <w:rsid w:val="000B7E9E"/>
    <w:rsid w:val="000C0B35"/>
    <w:rsid w:val="000C0C15"/>
    <w:rsid w:val="000C1FD0"/>
    <w:rsid w:val="000C3965"/>
    <w:rsid w:val="000C3A2C"/>
    <w:rsid w:val="000C753C"/>
    <w:rsid w:val="000C7F3E"/>
    <w:rsid w:val="000D0AB9"/>
    <w:rsid w:val="000D0D8F"/>
    <w:rsid w:val="000D3449"/>
    <w:rsid w:val="000D3785"/>
    <w:rsid w:val="000D4741"/>
    <w:rsid w:val="000D516D"/>
    <w:rsid w:val="000D558F"/>
    <w:rsid w:val="000D7CCE"/>
    <w:rsid w:val="000E1612"/>
    <w:rsid w:val="000E24DA"/>
    <w:rsid w:val="000E48B4"/>
    <w:rsid w:val="000E593A"/>
    <w:rsid w:val="000E5B54"/>
    <w:rsid w:val="000E6431"/>
    <w:rsid w:val="000E7528"/>
    <w:rsid w:val="000E7B81"/>
    <w:rsid w:val="000F282A"/>
    <w:rsid w:val="000F2AAF"/>
    <w:rsid w:val="000F4161"/>
    <w:rsid w:val="000F55C0"/>
    <w:rsid w:val="000F6D5C"/>
    <w:rsid w:val="00100365"/>
    <w:rsid w:val="00101F37"/>
    <w:rsid w:val="00101FAC"/>
    <w:rsid w:val="001022CE"/>
    <w:rsid w:val="00102620"/>
    <w:rsid w:val="0010486E"/>
    <w:rsid w:val="00112CC1"/>
    <w:rsid w:val="00113000"/>
    <w:rsid w:val="001136F8"/>
    <w:rsid w:val="0011564B"/>
    <w:rsid w:val="00115A92"/>
    <w:rsid w:val="001163C6"/>
    <w:rsid w:val="001167D7"/>
    <w:rsid w:val="0012546D"/>
    <w:rsid w:val="001255E8"/>
    <w:rsid w:val="00126670"/>
    <w:rsid w:val="00130D88"/>
    <w:rsid w:val="00132F07"/>
    <w:rsid w:val="00136086"/>
    <w:rsid w:val="00140ACE"/>
    <w:rsid w:val="00141131"/>
    <w:rsid w:val="00141B97"/>
    <w:rsid w:val="001452F9"/>
    <w:rsid w:val="00147E35"/>
    <w:rsid w:val="00154A31"/>
    <w:rsid w:val="001561DF"/>
    <w:rsid w:val="001568C6"/>
    <w:rsid w:val="001604FE"/>
    <w:rsid w:val="00160638"/>
    <w:rsid w:val="0016187C"/>
    <w:rsid w:val="00166F20"/>
    <w:rsid w:val="0016717B"/>
    <w:rsid w:val="001708B0"/>
    <w:rsid w:val="00170964"/>
    <w:rsid w:val="00171489"/>
    <w:rsid w:val="00173D21"/>
    <w:rsid w:val="001743AE"/>
    <w:rsid w:val="00174562"/>
    <w:rsid w:val="00176A21"/>
    <w:rsid w:val="00177861"/>
    <w:rsid w:val="0018111C"/>
    <w:rsid w:val="00181C55"/>
    <w:rsid w:val="00182688"/>
    <w:rsid w:val="00182C2F"/>
    <w:rsid w:val="0018386B"/>
    <w:rsid w:val="00185C9A"/>
    <w:rsid w:val="00185FEF"/>
    <w:rsid w:val="001862BA"/>
    <w:rsid w:val="00194999"/>
    <w:rsid w:val="001968FF"/>
    <w:rsid w:val="00196E6F"/>
    <w:rsid w:val="001A2367"/>
    <w:rsid w:val="001A290C"/>
    <w:rsid w:val="001A5FB0"/>
    <w:rsid w:val="001A6409"/>
    <w:rsid w:val="001A74D5"/>
    <w:rsid w:val="001B1990"/>
    <w:rsid w:val="001B64D2"/>
    <w:rsid w:val="001B70A5"/>
    <w:rsid w:val="001C0131"/>
    <w:rsid w:val="001C0927"/>
    <w:rsid w:val="001C2482"/>
    <w:rsid w:val="001C24DB"/>
    <w:rsid w:val="001C3309"/>
    <w:rsid w:val="001C3CE5"/>
    <w:rsid w:val="001C4977"/>
    <w:rsid w:val="001C501C"/>
    <w:rsid w:val="001C697A"/>
    <w:rsid w:val="001C6C31"/>
    <w:rsid w:val="001D11BB"/>
    <w:rsid w:val="001D1229"/>
    <w:rsid w:val="001D18D2"/>
    <w:rsid w:val="001D293E"/>
    <w:rsid w:val="001D4701"/>
    <w:rsid w:val="001D5C7B"/>
    <w:rsid w:val="001D6A74"/>
    <w:rsid w:val="001E257F"/>
    <w:rsid w:val="001E3AE6"/>
    <w:rsid w:val="001E44EF"/>
    <w:rsid w:val="001E5E10"/>
    <w:rsid w:val="001E76E8"/>
    <w:rsid w:val="001F34E8"/>
    <w:rsid w:val="001F35E3"/>
    <w:rsid w:val="001F5158"/>
    <w:rsid w:val="001F62D1"/>
    <w:rsid w:val="00201C88"/>
    <w:rsid w:val="00202692"/>
    <w:rsid w:val="0020296D"/>
    <w:rsid w:val="00202BD1"/>
    <w:rsid w:val="00204921"/>
    <w:rsid w:val="00204A3A"/>
    <w:rsid w:val="00204E2A"/>
    <w:rsid w:val="0020596C"/>
    <w:rsid w:val="00205DBB"/>
    <w:rsid w:val="00206F10"/>
    <w:rsid w:val="002071EA"/>
    <w:rsid w:val="0020726F"/>
    <w:rsid w:val="0021206B"/>
    <w:rsid w:val="00212B7A"/>
    <w:rsid w:val="00214929"/>
    <w:rsid w:val="00214C64"/>
    <w:rsid w:val="0021565B"/>
    <w:rsid w:val="00216420"/>
    <w:rsid w:val="002175F7"/>
    <w:rsid w:val="00220983"/>
    <w:rsid w:val="00222234"/>
    <w:rsid w:val="0022244A"/>
    <w:rsid w:val="00222F32"/>
    <w:rsid w:val="00223198"/>
    <w:rsid w:val="002234CB"/>
    <w:rsid w:val="00223E2B"/>
    <w:rsid w:val="0022404B"/>
    <w:rsid w:val="002253A8"/>
    <w:rsid w:val="00227EA1"/>
    <w:rsid w:val="00231F19"/>
    <w:rsid w:val="0023431B"/>
    <w:rsid w:val="0023605D"/>
    <w:rsid w:val="00236461"/>
    <w:rsid w:val="00241A2E"/>
    <w:rsid w:val="00244B7D"/>
    <w:rsid w:val="00244CDD"/>
    <w:rsid w:val="00245CA9"/>
    <w:rsid w:val="002476F2"/>
    <w:rsid w:val="002477F7"/>
    <w:rsid w:val="00250518"/>
    <w:rsid w:val="00250FB6"/>
    <w:rsid w:val="00252EA7"/>
    <w:rsid w:val="00254C5F"/>
    <w:rsid w:val="00261004"/>
    <w:rsid w:val="002619CE"/>
    <w:rsid w:val="00263658"/>
    <w:rsid w:val="00263DB1"/>
    <w:rsid w:val="00264B65"/>
    <w:rsid w:val="002652C0"/>
    <w:rsid w:val="00265429"/>
    <w:rsid w:val="00265591"/>
    <w:rsid w:val="0026692D"/>
    <w:rsid w:val="002672C9"/>
    <w:rsid w:val="00267464"/>
    <w:rsid w:val="0026751B"/>
    <w:rsid w:val="002700A2"/>
    <w:rsid w:val="002700DE"/>
    <w:rsid w:val="00270B67"/>
    <w:rsid w:val="00273E2B"/>
    <w:rsid w:val="002748BE"/>
    <w:rsid w:val="00275BBF"/>
    <w:rsid w:val="00276D0D"/>
    <w:rsid w:val="00282024"/>
    <w:rsid w:val="00282E17"/>
    <w:rsid w:val="002853B0"/>
    <w:rsid w:val="002875FE"/>
    <w:rsid w:val="00287B6A"/>
    <w:rsid w:val="00287CEC"/>
    <w:rsid w:val="002900EE"/>
    <w:rsid w:val="00290484"/>
    <w:rsid w:val="002914E4"/>
    <w:rsid w:val="002927FE"/>
    <w:rsid w:val="00292EBD"/>
    <w:rsid w:val="002939B5"/>
    <w:rsid w:val="00293FEB"/>
    <w:rsid w:val="00294BF4"/>
    <w:rsid w:val="00296C69"/>
    <w:rsid w:val="002A16F6"/>
    <w:rsid w:val="002A3038"/>
    <w:rsid w:val="002A3116"/>
    <w:rsid w:val="002A5A78"/>
    <w:rsid w:val="002A6B97"/>
    <w:rsid w:val="002A756D"/>
    <w:rsid w:val="002B2457"/>
    <w:rsid w:val="002B2687"/>
    <w:rsid w:val="002B2C5F"/>
    <w:rsid w:val="002B37DB"/>
    <w:rsid w:val="002B5247"/>
    <w:rsid w:val="002B5D85"/>
    <w:rsid w:val="002B65D0"/>
    <w:rsid w:val="002B69F9"/>
    <w:rsid w:val="002B7742"/>
    <w:rsid w:val="002C2497"/>
    <w:rsid w:val="002C6319"/>
    <w:rsid w:val="002D61A3"/>
    <w:rsid w:val="002E0FC3"/>
    <w:rsid w:val="002E24F7"/>
    <w:rsid w:val="002E4CFF"/>
    <w:rsid w:val="002E6B28"/>
    <w:rsid w:val="002E73AF"/>
    <w:rsid w:val="002E76FF"/>
    <w:rsid w:val="002F1F4A"/>
    <w:rsid w:val="002F2BDF"/>
    <w:rsid w:val="002F5AEA"/>
    <w:rsid w:val="003004EF"/>
    <w:rsid w:val="00300B6F"/>
    <w:rsid w:val="00301F23"/>
    <w:rsid w:val="00303C94"/>
    <w:rsid w:val="00303D8F"/>
    <w:rsid w:val="00303EDD"/>
    <w:rsid w:val="003041EF"/>
    <w:rsid w:val="00305D59"/>
    <w:rsid w:val="00306288"/>
    <w:rsid w:val="0030766B"/>
    <w:rsid w:val="003104B7"/>
    <w:rsid w:val="00313CB5"/>
    <w:rsid w:val="00313F78"/>
    <w:rsid w:val="003156E3"/>
    <w:rsid w:val="00317206"/>
    <w:rsid w:val="00320668"/>
    <w:rsid w:val="00321DA7"/>
    <w:rsid w:val="003227C9"/>
    <w:rsid w:val="00324319"/>
    <w:rsid w:val="00326979"/>
    <w:rsid w:val="00330BC6"/>
    <w:rsid w:val="00330D80"/>
    <w:rsid w:val="00331ECF"/>
    <w:rsid w:val="003321D3"/>
    <w:rsid w:val="00332F4D"/>
    <w:rsid w:val="0033528D"/>
    <w:rsid w:val="00336F3B"/>
    <w:rsid w:val="0034219A"/>
    <w:rsid w:val="0034297B"/>
    <w:rsid w:val="00342E95"/>
    <w:rsid w:val="00342EDB"/>
    <w:rsid w:val="003430B7"/>
    <w:rsid w:val="003437B4"/>
    <w:rsid w:val="0034441E"/>
    <w:rsid w:val="00344DBC"/>
    <w:rsid w:val="00346BE6"/>
    <w:rsid w:val="00347953"/>
    <w:rsid w:val="00347D8E"/>
    <w:rsid w:val="00351B2F"/>
    <w:rsid w:val="0035225F"/>
    <w:rsid w:val="00352A6C"/>
    <w:rsid w:val="00352FB1"/>
    <w:rsid w:val="003547F1"/>
    <w:rsid w:val="0035596B"/>
    <w:rsid w:val="003574E5"/>
    <w:rsid w:val="003602CD"/>
    <w:rsid w:val="003643AC"/>
    <w:rsid w:val="00364BF8"/>
    <w:rsid w:val="00366828"/>
    <w:rsid w:val="003675A3"/>
    <w:rsid w:val="003679EC"/>
    <w:rsid w:val="00367CE8"/>
    <w:rsid w:val="0037327D"/>
    <w:rsid w:val="00377A42"/>
    <w:rsid w:val="00377DE7"/>
    <w:rsid w:val="00381361"/>
    <w:rsid w:val="0038152D"/>
    <w:rsid w:val="00384679"/>
    <w:rsid w:val="0038512D"/>
    <w:rsid w:val="003851D6"/>
    <w:rsid w:val="00386DD6"/>
    <w:rsid w:val="0038795A"/>
    <w:rsid w:val="00387AA4"/>
    <w:rsid w:val="00390454"/>
    <w:rsid w:val="00390526"/>
    <w:rsid w:val="003927C1"/>
    <w:rsid w:val="003937BB"/>
    <w:rsid w:val="00394FE3"/>
    <w:rsid w:val="00397597"/>
    <w:rsid w:val="003A03AA"/>
    <w:rsid w:val="003A4C5A"/>
    <w:rsid w:val="003A5356"/>
    <w:rsid w:val="003B2610"/>
    <w:rsid w:val="003B5E7B"/>
    <w:rsid w:val="003B6AC6"/>
    <w:rsid w:val="003B6D44"/>
    <w:rsid w:val="003B73AD"/>
    <w:rsid w:val="003B7F66"/>
    <w:rsid w:val="003C0083"/>
    <w:rsid w:val="003C1C7A"/>
    <w:rsid w:val="003C3296"/>
    <w:rsid w:val="003D2259"/>
    <w:rsid w:val="003D248D"/>
    <w:rsid w:val="003D2BCC"/>
    <w:rsid w:val="003D320C"/>
    <w:rsid w:val="003D38B2"/>
    <w:rsid w:val="003D3976"/>
    <w:rsid w:val="003D4BF9"/>
    <w:rsid w:val="003D52EB"/>
    <w:rsid w:val="003D6A0A"/>
    <w:rsid w:val="003D6C85"/>
    <w:rsid w:val="003D6F03"/>
    <w:rsid w:val="003D7E6E"/>
    <w:rsid w:val="003D7FBC"/>
    <w:rsid w:val="003E0253"/>
    <w:rsid w:val="003E073E"/>
    <w:rsid w:val="003E0FC0"/>
    <w:rsid w:val="003E1CE7"/>
    <w:rsid w:val="003E22C8"/>
    <w:rsid w:val="003E2DFB"/>
    <w:rsid w:val="003E3233"/>
    <w:rsid w:val="003E3236"/>
    <w:rsid w:val="003F0D94"/>
    <w:rsid w:val="003F3976"/>
    <w:rsid w:val="003F3A89"/>
    <w:rsid w:val="003F3AD3"/>
    <w:rsid w:val="003F4D60"/>
    <w:rsid w:val="00403519"/>
    <w:rsid w:val="00403DCD"/>
    <w:rsid w:val="00406779"/>
    <w:rsid w:val="004078C7"/>
    <w:rsid w:val="004103DF"/>
    <w:rsid w:val="00410DE8"/>
    <w:rsid w:val="004114E0"/>
    <w:rsid w:val="004121EA"/>
    <w:rsid w:val="0041270C"/>
    <w:rsid w:val="004156B3"/>
    <w:rsid w:val="00416ECC"/>
    <w:rsid w:val="00417CB0"/>
    <w:rsid w:val="0042061B"/>
    <w:rsid w:val="00423A91"/>
    <w:rsid w:val="00423D40"/>
    <w:rsid w:val="00424D95"/>
    <w:rsid w:val="00424DC2"/>
    <w:rsid w:val="0042510A"/>
    <w:rsid w:val="00425265"/>
    <w:rsid w:val="00425B82"/>
    <w:rsid w:val="00426694"/>
    <w:rsid w:val="004271FA"/>
    <w:rsid w:val="00432437"/>
    <w:rsid w:val="00432786"/>
    <w:rsid w:val="004345CC"/>
    <w:rsid w:val="00435386"/>
    <w:rsid w:val="00435CAA"/>
    <w:rsid w:val="00436AC3"/>
    <w:rsid w:val="00436ACA"/>
    <w:rsid w:val="00440F75"/>
    <w:rsid w:val="0044365E"/>
    <w:rsid w:val="00446227"/>
    <w:rsid w:val="004502F9"/>
    <w:rsid w:val="0045091F"/>
    <w:rsid w:val="00452285"/>
    <w:rsid w:val="004523F4"/>
    <w:rsid w:val="00452938"/>
    <w:rsid w:val="00452D4C"/>
    <w:rsid w:val="00452DC5"/>
    <w:rsid w:val="0045384C"/>
    <w:rsid w:val="00455932"/>
    <w:rsid w:val="004567BA"/>
    <w:rsid w:val="004567FD"/>
    <w:rsid w:val="004611E2"/>
    <w:rsid w:val="00462411"/>
    <w:rsid w:val="0046528B"/>
    <w:rsid w:val="00470D78"/>
    <w:rsid w:val="00472499"/>
    <w:rsid w:val="00475251"/>
    <w:rsid w:val="00475C4C"/>
    <w:rsid w:val="004806BC"/>
    <w:rsid w:val="00481183"/>
    <w:rsid w:val="00482A3C"/>
    <w:rsid w:val="00482A40"/>
    <w:rsid w:val="00484012"/>
    <w:rsid w:val="0048703E"/>
    <w:rsid w:val="004873A8"/>
    <w:rsid w:val="00490529"/>
    <w:rsid w:val="00491277"/>
    <w:rsid w:val="0049237A"/>
    <w:rsid w:val="004923F2"/>
    <w:rsid w:val="00494CDC"/>
    <w:rsid w:val="00497E22"/>
    <w:rsid w:val="004A0BD7"/>
    <w:rsid w:val="004A5AAB"/>
    <w:rsid w:val="004A69F1"/>
    <w:rsid w:val="004A7521"/>
    <w:rsid w:val="004B17BF"/>
    <w:rsid w:val="004B1B05"/>
    <w:rsid w:val="004B1CA0"/>
    <w:rsid w:val="004B7294"/>
    <w:rsid w:val="004C02B8"/>
    <w:rsid w:val="004C16BF"/>
    <w:rsid w:val="004C2C1E"/>
    <w:rsid w:val="004C5863"/>
    <w:rsid w:val="004C624A"/>
    <w:rsid w:val="004C7A77"/>
    <w:rsid w:val="004C7B03"/>
    <w:rsid w:val="004D00C9"/>
    <w:rsid w:val="004D2C91"/>
    <w:rsid w:val="004D2D94"/>
    <w:rsid w:val="004D3DA5"/>
    <w:rsid w:val="004D4F86"/>
    <w:rsid w:val="004D57B0"/>
    <w:rsid w:val="004D5B42"/>
    <w:rsid w:val="004D6C18"/>
    <w:rsid w:val="004D71E2"/>
    <w:rsid w:val="004E02F1"/>
    <w:rsid w:val="004E29AC"/>
    <w:rsid w:val="004E58CD"/>
    <w:rsid w:val="004E7197"/>
    <w:rsid w:val="004E78EB"/>
    <w:rsid w:val="004F04C3"/>
    <w:rsid w:val="004F31EC"/>
    <w:rsid w:val="004F3BD3"/>
    <w:rsid w:val="004F3D7D"/>
    <w:rsid w:val="004F4A90"/>
    <w:rsid w:val="004F5DC3"/>
    <w:rsid w:val="004F5EB5"/>
    <w:rsid w:val="004F6319"/>
    <w:rsid w:val="005008C5"/>
    <w:rsid w:val="005009AE"/>
    <w:rsid w:val="005032C6"/>
    <w:rsid w:val="00507B24"/>
    <w:rsid w:val="00513093"/>
    <w:rsid w:val="00514499"/>
    <w:rsid w:val="00514A4F"/>
    <w:rsid w:val="00514BD6"/>
    <w:rsid w:val="005151A1"/>
    <w:rsid w:val="00515678"/>
    <w:rsid w:val="0052095F"/>
    <w:rsid w:val="00520A24"/>
    <w:rsid w:val="00521ECA"/>
    <w:rsid w:val="0052295E"/>
    <w:rsid w:val="00522D19"/>
    <w:rsid w:val="005251AC"/>
    <w:rsid w:val="00532FA6"/>
    <w:rsid w:val="00533B78"/>
    <w:rsid w:val="00534561"/>
    <w:rsid w:val="005349EB"/>
    <w:rsid w:val="00534CC8"/>
    <w:rsid w:val="005352A2"/>
    <w:rsid w:val="00535884"/>
    <w:rsid w:val="0053707F"/>
    <w:rsid w:val="00537990"/>
    <w:rsid w:val="0054135C"/>
    <w:rsid w:val="0054225C"/>
    <w:rsid w:val="00542EE0"/>
    <w:rsid w:val="005430EA"/>
    <w:rsid w:val="005432F8"/>
    <w:rsid w:val="0054511C"/>
    <w:rsid w:val="005455E3"/>
    <w:rsid w:val="00545ED8"/>
    <w:rsid w:val="00546160"/>
    <w:rsid w:val="00546CF5"/>
    <w:rsid w:val="00547A4D"/>
    <w:rsid w:val="0055001C"/>
    <w:rsid w:val="00551433"/>
    <w:rsid w:val="005519CE"/>
    <w:rsid w:val="005532BE"/>
    <w:rsid w:val="00553546"/>
    <w:rsid w:val="005552CC"/>
    <w:rsid w:val="005559B2"/>
    <w:rsid w:val="0056156E"/>
    <w:rsid w:val="00562325"/>
    <w:rsid w:val="00563424"/>
    <w:rsid w:val="00563BDE"/>
    <w:rsid w:val="00564542"/>
    <w:rsid w:val="005714D4"/>
    <w:rsid w:val="0057167C"/>
    <w:rsid w:val="00572F2C"/>
    <w:rsid w:val="00573346"/>
    <w:rsid w:val="00573972"/>
    <w:rsid w:val="00577720"/>
    <w:rsid w:val="00577FBB"/>
    <w:rsid w:val="00580207"/>
    <w:rsid w:val="00581BDE"/>
    <w:rsid w:val="0058403B"/>
    <w:rsid w:val="005851AC"/>
    <w:rsid w:val="0058593B"/>
    <w:rsid w:val="00586220"/>
    <w:rsid w:val="00587A03"/>
    <w:rsid w:val="005908F7"/>
    <w:rsid w:val="00590D28"/>
    <w:rsid w:val="005927D4"/>
    <w:rsid w:val="00593915"/>
    <w:rsid w:val="00596339"/>
    <w:rsid w:val="005A013E"/>
    <w:rsid w:val="005A132C"/>
    <w:rsid w:val="005A1A00"/>
    <w:rsid w:val="005A2EAA"/>
    <w:rsid w:val="005A549B"/>
    <w:rsid w:val="005A58F9"/>
    <w:rsid w:val="005A5C65"/>
    <w:rsid w:val="005A5DFF"/>
    <w:rsid w:val="005A6EC9"/>
    <w:rsid w:val="005A737B"/>
    <w:rsid w:val="005A775E"/>
    <w:rsid w:val="005B1E01"/>
    <w:rsid w:val="005B28F1"/>
    <w:rsid w:val="005B2B30"/>
    <w:rsid w:val="005B3193"/>
    <w:rsid w:val="005B67CE"/>
    <w:rsid w:val="005C1C49"/>
    <w:rsid w:val="005C2A06"/>
    <w:rsid w:val="005C3CC9"/>
    <w:rsid w:val="005C45FC"/>
    <w:rsid w:val="005C578E"/>
    <w:rsid w:val="005C6C16"/>
    <w:rsid w:val="005D0121"/>
    <w:rsid w:val="005D196F"/>
    <w:rsid w:val="005D4446"/>
    <w:rsid w:val="005D5865"/>
    <w:rsid w:val="005D6B46"/>
    <w:rsid w:val="005D6DFB"/>
    <w:rsid w:val="005D7494"/>
    <w:rsid w:val="005D7731"/>
    <w:rsid w:val="005E006D"/>
    <w:rsid w:val="005E1D22"/>
    <w:rsid w:val="005E4B56"/>
    <w:rsid w:val="005E4CBF"/>
    <w:rsid w:val="005E6986"/>
    <w:rsid w:val="005F0099"/>
    <w:rsid w:val="005F0C0C"/>
    <w:rsid w:val="005F3202"/>
    <w:rsid w:val="005F3812"/>
    <w:rsid w:val="005F4FA3"/>
    <w:rsid w:val="005F51A4"/>
    <w:rsid w:val="005F581C"/>
    <w:rsid w:val="005F5E92"/>
    <w:rsid w:val="005F717C"/>
    <w:rsid w:val="006009E4"/>
    <w:rsid w:val="00601B39"/>
    <w:rsid w:val="00601D9C"/>
    <w:rsid w:val="00604138"/>
    <w:rsid w:val="0060435D"/>
    <w:rsid w:val="00606396"/>
    <w:rsid w:val="0060697C"/>
    <w:rsid w:val="006129EB"/>
    <w:rsid w:val="006130A3"/>
    <w:rsid w:val="006149B5"/>
    <w:rsid w:val="00615EE4"/>
    <w:rsid w:val="006172C6"/>
    <w:rsid w:val="006214A7"/>
    <w:rsid w:val="00622AA5"/>
    <w:rsid w:val="00625C2F"/>
    <w:rsid w:val="00625C8D"/>
    <w:rsid w:val="00626087"/>
    <w:rsid w:val="006302C6"/>
    <w:rsid w:val="0063456A"/>
    <w:rsid w:val="006357E3"/>
    <w:rsid w:val="00635828"/>
    <w:rsid w:val="00641AE2"/>
    <w:rsid w:val="00644BCC"/>
    <w:rsid w:val="0064568C"/>
    <w:rsid w:val="00646407"/>
    <w:rsid w:val="0065027D"/>
    <w:rsid w:val="00651709"/>
    <w:rsid w:val="00651B61"/>
    <w:rsid w:val="00653431"/>
    <w:rsid w:val="00654029"/>
    <w:rsid w:val="00654C7C"/>
    <w:rsid w:val="00655C54"/>
    <w:rsid w:val="00655F8A"/>
    <w:rsid w:val="0065717B"/>
    <w:rsid w:val="006572F6"/>
    <w:rsid w:val="00657AF2"/>
    <w:rsid w:val="006609A2"/>
    <w:rsid w:val="00660AB6"/>
    <w:rsid w:val="006618A0"/>
    <w:rsid w:val="00661B57"/>
    <w:rsid w:val="00662076"/>
    <w:rsid w:val="00665628"/>
    <w:rsid w:val="00665D92"/>
    <w:rsid w:val="00666391"/>
    <w:rsid w:val="006676FC"/>
    <w:rsid w:val="00667E34"/>
    <w:rsid w:val="00671285"/>
    <w:rsid w:val="00673DA9"/>
    <w:rsid w:val="006777DE"/>
    <w:rsid w:val="00682085"/>
    <w:rsid w:val="00682543"/>
    <w:rsid w:val="00682CC4"/>
    <w:rsid w:val="0068300C"/>
    <w:rsid w:val="00683A0D"/>
    <w:rsid w:val="0068605C"/>
    <w:rsid w:val="00686C1D"/>
    <w:rsid w:val="00692570"/>
    <w:rsid w:val="006925B9"/>
    <w:rsid w:val="00692868"/>
    <w:rsid w:val="006944C6"/>
    <w:rsid w:val="00694934"/>
    <w:rsid w:val="00694F10"/>
    <w:rsid w:val="0069671F"/>
    <w:rsid w:val="006A3ED6"/>
    <w:rsid w:val="006A71F1"/>
    <w:rsid w:val="006A73D5"/>
    <w:rsid w:val="006A747B"/>
    <w:rsid w:val="006B0A79"/>
    <w:rsid w:val="006B1738"/>
    <w:rsid w:val="006B269B"/>
    <w:rsid w:val="006B2F2E"/>
    <w:rsid w:val="006B416A"/>
    <w:rsid w:val="006B52DB"/>
    <w:rsid w:val="006B5CE0"/>
    <w:rsid w:val="006B77B5"/>
    <w:rsid w:val="006C06CA"/>
    <w:rsid w:val="006C1A24"/>
    <w:rsid w:val="006C2FF6"/>
    <w:rsid w:val="006C3551"/>
    <w:rsid w:val="006C5F2F"/>
    <w:rsid w:val="006D15C7"/>
    <w:rsid w:val="006D54DE"/>
    <w:rsid w:val="006D5832"/>
    <w:rsid w:val="006D77D3"/>
    <w:rsid w:val="006D7B78"/>
    <w:rsid w:val="006E1F04"/>
    <w:rsid w:val="006E312F"/>
    <w:rsid w:val="006E3EDA"/>
    <w:rsid w:val="006E594C"/>
    <w:rsid w:val="006E7423"/>
    <w:rsid w:val="006F0D98"/>
    <w:rsid w:val="006F3C28"/>
    <w:rsid w:val="006F4707"/>
    <w:rsid w:val="006F6771"/>
    <w:rsid w:val="006F6D2E"/>
    <w:rsid w:val="00701E86"/>
    <w:rsid w:val="00702CE3"/>
    <w:rsid w:val="00704AAC"/>
    <w:rsid w:val="00706056"/>
    <w:rsid w:val="00706108"/>
    <w:rsid w:val="00706FFD"/>
    <w:rsid w:val="00711002"/>
    <w:rsid w:val="00711322"/>
    <w:rsid w:val="00713503"/>
    <w:rsid w:val="00714D17"/>
    <w:rsid w:val="00715A4F"/>
    <w:rsid w:val="00715DBF"/>
    <w:rsid w:val="00716891"/>
    <w:rsid w:val="00723403"/>
    <w:rsid w:val="00725442"/>
    <w:rsid w:val="00726DCC"/>
    <w:rsid w:val="007301D5"/>
    <w:rsid w:val="00731A04"/>
    <w:rsid w:val="007335A8"/>
    <w:rsid w:val="00734C1D"/>
    <w:rsid w:val="0074285B"/>
    <w:rsid w:val="00745504"/>
    <w:rsid w:val="0075120F"/>
    <w:rsid w:val="00751C74"/>
    <w:rsid w:val="00752DF3"/>
    <w:rsid w:val="007545C5"/>
    <w:rsid w:val="007559C4"/>
    <w:rsid w:val="00757932"/>
    <w:rsid w:val="007609CC"/>
    <w:rsid w:val="007613FA"/>
    <w:rsid w:val="00762035"/>
    <w:rsid w:val="007631F4"/>
    <w:rsid w:val="00763A0E"/>
    <w:rsid w:val="00763E1A"/>
    <w:rsid w:val="00765890"/>
    <w:rsid w:val="00766C49"/>
    <w:rsid w:val="007673AE"/>
    <w:rsid w:val="00767E9E"/>
    <w:rsid w:val="007709DF"/>
    <w:rsid w:val="00770BEB"/>
    <w:rsid w:val="007715E8"/>
    <w:rsid w:val="00771B51"/>
    <w:rsid w:val="00773CE9"/>
    <w:rsid w:val="00775AF5"/>
    <w:rsid w:val="00775FD7"/>
    <w:rsid w:val="007779CC"/>
    <w:rsid w:val="00780302"/>
    <w:rsid w:val="007828AD"/>
    <w:rsid w:val="00787755"/>
    <w:rsid w:val="007901AB"/>
    <w:rsid w:val="00791458"/>
    <w:rsid w:val="00791F85"/>
    <w:rsid w:val="0079243C"/>
    <w:rsid w:val="007932AC"/>
    <w:rsid w:val="00794C0B"/>
    <w:rsid w:val="007961EB"/>
    <w:rsid w:val="00797088"/>
    <w:rsid w:val="007A1ADB"/>
    <w:rsid w:val="007A3C13"/>
    <w:rsid w:val="007A4C7D"/>
    <w:rsid w:val="007A7401"/>
    <w:rsid w:val="007A7EFE"/>
    <w:rsid w:val="007B17F8"/>
    <w:rsid w:val="007B2191"/>
    <w:rsid w:val="007B4C27"/>
    <w:rsid w:val="007B581C"/>
    <w:rsid w:val="007B6962"/>
    <w:rsid w:val="007C14F3"/>
    <w:rsid w:val="007C1636"/>
    <w:rsid w:val="007C3873"/>
    <w:rsid w:val="007C4CB2"/>
    <w:rsid w:val="007C77DB"/>
    <w:rsid w:val="007C78B7"/>
    <w:rsid w:val="007D070D"/>
    <w:rsid w:val="007D0B10"/>
    <w:rsid w:val="007D0E2E"/>
    <w:rsid w:val="007D219D"/>
    <w:rsid w:val="007D3E7C"/>
    <w:rsid w:val="007D693F"/>
    <w:rsid w:val="007D7F8F"/>
    <w:rsid w:val="007E0AA4"/>
    <w:rsid w:val="007E0C0D"/>
    <w:rsid w:val="007E207A"/>
    <w:rsid w:val="007E3EE6"/>
    <w:rsid w:val="007E7CD8"/>
    <w:rsid w:val="007F1DA3"/>
    <w:rsid w:val="007F39A8"/>
    <w:rsid w:val="007F4A07"/>
    <w:rsid w:val="007F6215"/>
    <w:rsid w:val="00801C02"/>
    <w:rsid w:val="0080667F"/>
    <w:rsid w:val="008106B7"/>
    <w:rsid w:val="00811262"/>
    <w:rsid w:val="0081158C"/>
    <w:rsid w:val="00811F4B"/>
    <w:rsid w:val="008126AD"/>
    <w:rsid w:val="00812EB1"/>
    <w:rsid w:val="00813834"/>
    <w:rsid w:val="00814BEB"/>
    <w:rsid w:val="00814E0C"/>
    <w:rsid w:val="00816897"/>
    <w:rsid w:val="008170D4"/>
    <w:rsid w:val="0082035F"/>
    <w:rsid w:val="00821F5D"/>
    <w:rsid w:val="0082329E"/>
    <w:rsid w:val="00823F9F"/>
    <w:rsid w:val="008243CD"/>
    <w:rsid w:val="0082552E"/>
    <w:rsid w:val="008270C9"/>
    <w:rsid w:val="00830CCB"/>
    <w:rsid w:val="00832093"/>
    <w:rsid w:val="0083224A"/>
    <w:rsid w:val="00833590"/>
    <w:rsid w:val="00833A6B"/>
    <w:rsid w:val="00833E54"/>
    <w:rsid w:val="00834EB5"/>
    <w:rsid w:val="008366F5"/>
    <w:rsid w:val="008373E2"/>
    <w:rsid w:val="00837FE3"/>
    <w:rsid w:val="00843656"/>
    <w:rsid w:val="00843C1F"/>
    <w:rsid w:val="00843CAF"/>
    <w:rsid w:val="0084444F"/>
    <w:rsid w:val="00847B2C"/>
    <w:rsid w:val="0085057D"/>
    <w:rsid w:val="00851ACB"/>
    <w:rsid w:val="0085362F"/>
    <w:rsid w:val="0085389B"/>
    <w:rsid w:val="0085391B"/>
    <w:rsid w:val="0085578E"/>
    <w:rsid w:val="008610C3"/>
    <w:rsid w:val="00861D16"/>
    <w:rsid w:val="00863498"/>
    <w:rsid w:val="008635A6"/>
    <w:rsid w:val="008641A6"/>
    <w:rsid w:val="00866770"/>
    <w:rsid w:val="00872BA7"/>
    <w:rsid w:val="00872FED"/>
    <w:rsid w:val="00873057"/>
    <w:rsid w:val="008731B0"/>
    <w:rsid w:val="008747B9"/>
    <w:rsid w:val="008763D2"/>
    <w:rsid w:val="00877CAD"/>
    <w:rsid w:val="00880B62"/>
    <w:rsid w:val="008812CA"/>
    <w:rsid w:val="00881835"/>
    <w:rsid w:val="00884C12"/>
    <w:rsid w:val="00886B13"/>
    <w:rsid w:val="0088745E"/>
    <w:rsid w:val="00887A45"/>
    <w:rsid w:val="008913CA"/>
    <w:rsid w:val="0089200F"/>
    <w:rsid w:val="008923B1"/>
    <w:rsid w:val="00893685"/>
    <w:rsid w:val="008957F2"/>
    <w:rsid w:val="00895F65"/>
    <w:rsid w:val="008978F7"/>
    <w:rsid w:val="008A01BA"/>
    <w:rsid w:val="008A18E7"/>
    <w:rsid w:val="008A2237"/>
    <w:rsid w:val="008A2DCA"/>
    <w:rsid w:val="008A34AB"/>
    <w:rsid w:val="008A43A0"/>
    <w:rsid w:val="008A5F92"/>
    <w:rsid w:val="008A6FE1"/>
    <w:rsid w:val="008A7AD4"/>
    <w:rsid w:val="008B03D0"/>
    <w:rsid w:val="008B04E0"/>
    <w:rsid w:val="008B0766"/>
    <w:rsid w:val="008B0EFA"/>
    <w:rsid w:val="008B1017"/>
    <w:rsid w:val="008B430E"/>
    <w:rsid w:val="008B67C8"/>
    <w:rsid w:val="008B7178"/>
    <w:rsid w:val="008C3467"/>
    <w:rsid w:val="008C368F"/>
    <w:rsid w:val="008C3DEE"/>
    <w:rsid w:val="008C6B54"/>
    <w:rsid w:val="008C7065"/>
    <w:rsid w:val="008C7C43"/>
    <w:rsid w:val="008D0571"/>
    <w:rsid w:val="008D309E"/>
    <w:rsid w:val="008D501C"/>
    <w:rsid w:val="008D517B"/>
    <w:rsid w:val="008D72B6"/>
    <w:rsid w:val="008E14AB"/>
    <w:rsid w:val="008E1F97"/>
    <w:rsid w:val="008E1FBB"/>
    <w:rsid w:val="008E53DD"/>
    <w:rsid w:val="008E60A8"/>
    <w:rsid w:val="008E6205"/>
    <w:rsid w:val="008E6BD2"/>
    <w:rsid w:val="008F01E2"/>
    <w:rsid w:val="008F2960"/>
    <w:rsid w:val="008F45EA"/>
    <w:rsid w:val="008F4D2E"/>
    <w:rsid w:val="008F6375"/>
    <w:rsid w:val="008F67EB"/>
    <w:rsid w:val="009015D3"/>
    <w:rsid w:val="00903314"/>
    <w:rsid w:val="009079D0"/>
    <w:rsid w:val="009148CA"/>
    <w:rsid w:val="00914DD0"/>
    <w:rsid w:val="00914E1B"/>
    <w:rsid w:val="0091589E"/>
    <w:rsid w:val="00915A04"/>
    <w:rsid w:val="009242BA"/>
    <w:rsid w:val="0092478E"/>
    <w:rsid w:val="00924A1F"/>
    <w:rsid w:val="00924BDE"/>
    <w:rsid w:val="00924F93"/>
    <w:rsid w:val="009251E4"/>
    <w:rsid w:val="00927AB7"/>
    <w:rsid w:val="00930806"/>
    <w:rsid w:val="00933070"/>
    <w:rsid w:val="00935EFF"/>
    <w:rsid w:val="00937897"/>
    <w:rsid w:val="0094232C"/>
    <w:rsid w:val="0094460F"/>
    <w:rsid w:val="00944E92"/>
    <w:rsid w:val="0094776A"/>
    <w:rsid w:val="0094779F"/>
    <w:rsid w:val="00950989"/>
    <w:rsid w:val="009568B9"/>
    <w:rsid w:val="00956DFB"/>
    <w:rsid w:val="00956E52"/>
    <w:rsid w:val="009571CF"/>
    <w:rsid w:val="0096232E"/>
    <w:rsid w:val="00962735"/>
    <w:rsid w:val="00963223"/>
    <w:rsid w:val="00966619"/>
    <w:rsid w:val="009669F4"/>
    <w:rsid w:val="009715FA"/>
    <w:rsid w:val="00971BF4"/>
    <w:rsid w:val="009726DB"/>
    <w:rsid w:val="00973441"/>
    <w:rsid w:val="00973DF3"/>
    <w:rsid w:val="009760FC"/>
    <w:rsid w:val="009777F7"/>
    <w:rsid w:val="00981175"/>
    <w:rsid w:val="00982CDB"/>
    <w:rsid w:val="00982CDD"/>
    <w:rsid w:val="0098440B"/>
    <w:rsid w:val="00984BEC"/>
    <w:rsid w:val="00984F15"/>
    <w:rsid w:val="009860FE"/>
    <w:rsid w:val="00986865"/>
    <w:rsid w:val="00986B06"/>
    <w:rsid w:val="00986F4E"/>
    <w:rsid w:val="0098796D"/>
    <w:rsid w:val="0099067A"/>
    <w:rsid w:val="009906F3"/>
    <w:rsid w:val="009920ED"/>
    <w:rsid w:val="0099246A"/>
    <w:rsid w:val="009941DB"/>
    <w:rsid w:val="00995F19"/>
    <w:rsid w:val="00996E6A"/>
    <w:rsid w:val="009A454D"/>
    <w:rsid w:val="009A5FBE"/>
    <w:rsid w:val="009A6451"/>
    <w:rsid w:val="009A64F0"/>
    <w:rsid w:val="009B2877"/>
    <w:rsid w:val="009B358D"/>
    <w:rsid w:val="009B444E"/>
    <w:rsid w:val="009B7A36"/>
    <w:rsid w:val="009C1B5F"/>
    <w:rsid w:val="009C3CAC"/>
    <w:rsid w:val="009C3CC7"/>
    <w:rsid w:val="009C3F2F"/>
    <w:rsid w:val="009C5ABC"/>
    <w:rsid w:val="009D199F"/>
    <w:rsid w:val="009D25CC"/>
    <w:rsid w:val="009D6D1D"/>
    <w:rsid w:val="009E13F9"/>
    <w:rsid w:val="009E304C"/>
    <w:rsid w:val="009E34F4"/>
    <w:rsid w:val="009E3B0C"/>
    <w:rsid w:val="009E3FEE"/>
    <w:rsid w:val="009E56B9"/>
    <w:rsid w:val="009E7EDA"/>
    <w:rsid w:val="009F0DB5"/>
    <w:rsid w:val="009F3017"/>
    <w:rsid w:val="009F3166"/>
    <w:rsid w:val="009F3EC1"/>
    <w:rsid w:val="009F3EE7"/>
    <w:rsid w:val="009F495D"/>
    <w:rsid w:val="009F6C7B"/>
    <w:rsid w:val="009F7580"/>
    <w:rsid w:val="00A00E76"/>
    <w:rsid w:val="00A014C2"/>
    <w:rsid w:val="00A029CB"/>
    <w:rsid w:val="00A031D0"/>
    <w:rsid w:val="00A03894"/>
    <w:rsid w:val="00A03B5A"/>
    <w:rsid w:val="00A04C43"/>
    <w:rsid w:val="00A0571B"/>
    <w:rsid w:val="00A05BA0"/>
    <w:rsid w:val="00A05D57"/>
    <w:rsid w:val="00A061EF"/>
    <w:rsid w:val="00A068D6"/>
    <w:rsid w:val="00A11008"/>
    <w:rsid w:val="00A118C6"/>
    <w:rsid w:val="00A13188"/>
    <w:rsid w:val="00A136B3"/>
    <w:rsid w:val="00A14FA6"/>
    <w:rsid w:val="00A15393"/>
    <w:rsid w:val="00A15C47"/>
    <w:rsid w:val="00A163C7"/>
    <w:rsid w:val="00A201B5"/>
    <w:rsid w:val="00A215A4"/>
    <w:rsid w:val="00A22E09"/>
    <w:rsid w:val="00A2391D"/>
    <w:rsid w:val="00A23F86"/>
    <w:rsid w:val="00A241CC"/>
    <w:rsid w:val="00A243D4"/>
    <w:rsid w:val="00A24634"/>
    <w:rsid w:val="00A255FC"/>
    <w:rsid w:val="00A307F2"/>
    <w:rsid w:val="00A32DFB"/>
    <w:rsid w:val="00A36FBF"/>
    <w:rsid w:val="00A411C1"/>
    <w:rsid w:val="00A4211E"/>
    <w:rsid w:val="00A4235C"/>
    <w:rsid w:val="00A424BF"/>
    <w:rsid w:val="00A425C6"/>
    <w:rsid w:val="00A426CF"/>
    <w:rsid w:val="00A457EA"/>
    <w:rsid w:val="00A4626A"/>
    <w:rsid w:val="00A4661C"/>
    <w:rsid w:val="00A50E77"/>
    <w:rsid w:val="00A524E9"/>
    <w:rsid w:val="00A545B5"/>
    <w:rsid w:val="00A55EEF"/>
    <w:rsid w:val="00A56128"/>
    <w:rsid w:val="00A576C3"/>
    <w:rsid w:val="00A609C1"/>
    <w:rsid w:val="00A6442F"/>
    <w:rsid w:val="00A64697"/>
    <w:rsid w:val="00A6469E"/>
    <w:rsid w:val="00A65294"/>
    <w:rsid w:val="00A670E8"/>
    <w:rsid w:val="00A744EC"/>
    <w:rsid w:val="00A745C0"/>
    <w:rsid w:val="00A7546B"/>
    <w:rsid w:val="00A76D2C"/>
    <w:rsid w:val="00A83C80"/>
    <w:rsid w:val="00A856E6"/>
    <w:rsid w:val="00A9299C"/>
    <w:rsid w:val="00A93034"/>
    <w:rsid w:val="00A938E5"/>
    <w:rsid w:val="00A93955"/>
    <w:rsid w:val="00A944C9"/>
    <w:rsid w:val="00A959CB"/>
    <w:rsid w:val="00A97398"/>
    <w:rsid w:val="00A979CD"/>
    <w:rsid w:val="00AA2452"/>
    <w:rsid w:val="00AA281E"/>
    <w:rsid w:val="00AA75FD"/>
    <w:rsid w:val="00AA7FEA"/>
    <w:rsid w:val="00AB0173"/>
    <w:rsid w:val="00AB18B6"/>
    <w:rsid w:val="00AB2371"/>
    <w:rsid w:val="00AB2790"/>
    <w:rsid w:val="00AB4AD2"/>
    <w:rsid w:val="00AB66A1"/>
    <w:rsid w:val="00AC0588"/>
    <w:rsid w:val="00AC06C4"/>
    <w:rsid w:val="00AC1A65"/>
    <w:rsid w:val="00AC2290"/>
    <w:rsid w:val="00AC27DA"/>
    <w:rsid w:val="00AC366D"/>
    <w:rsid w:val="00AC3C54"/>
    <w:rsid w:val="00AC56DD"/>
    <w:rsid w:val="00AD1C86"/>
    <w:rsid w:val="00AD1F2A"/>
    <w:rsid w:val="00AD2120"/>
    <w:rsid w:val="00AD44E4"/>
    <w:rsid w:val="00AD5BE0"/>
    <w:rsid w:val="00AD6181"/>
    <w:rsid w:val="00AD6A9C"/>
    <w:rsid w:val="00AE2979"/>
    <w:rsid w:val="00AE4AA5"/>
    <w:rsid w:val="00AE5462"/>
    <w:rsid w:val="00AE6EDC"/>
    <w:rsid w:val="00AF04A3"/>
    <w:rsid w:val="00AF22D3"/>
    <w:rsid w:val="00AF22E3"/>
    <w:rsid w:val="00AF2372"/>
    <w:rsid w:val="00AF2EFD"/>
    <w:rsid w:val="00AF5692"/>
    <w:rsid w:val="00AF5C56"/>
    <w:rsid w:val="00AF6C3F"/>
    <w:rsid w:val="00AF7004"/>
    <w:rsid w:val="00B02788"/>
    <w:rsid w:val="00B062B5"/>
    <w:rsid w:val="00B07677"/>
    <w:rsid w:val="00B10066"/>
    <w:rsid w:val="00B1158B"/>
    <w:rsid w:val="00B11E47"/>
    <w:rsid w:val="00B13674"/>
    <w:rsid w:val="00B1403A"/>
    <w:rsid w:val="00B14618"/>
    <w:rsid w:val="00B16F5C"/>
    <w:rsid w:val="00B171A0"/>
    <w:rsid w:val="00B175EF"/>
    <w:rsid w:val="00B20121"/>
    <w:rsid w:val="00B216DC"/>
    <w:rsid w:val="00B22A15"/>
    <w:rsid w:val="00B26263"/>
    <w:rsid w:val="00B27A81"/>
    <w:rsid w:val="00B30295"/>
    <w:rsid w:val="00B31847"/>
    <w:rsid w:val="00B31CC4"/>
    <w:rsid w:val="00B32AAF"/>
    <w:rsid w:val="00B340EF"/>
    <w:rsid w:val="00B36182"/>
    <w:rsid w:val="00B36220"/>
    <w:rsid w:val="00B36520"/>
    <w:rsid w:val="00B371BE"/>
    <w:rsid w:val="00B43677"/>
    <w:rsid w:val="00B43CF8"/>
    <w:rsid w:val="00B43D80"/>
    <w:rsid w:val="00B45088"/>
    <w:rsid w:val="00B45780"/>
    <w:rsid w:val="00B47F7E"/>
    <w:rsid w:val="00B508D2"/>
    <w:rsid w:val="00B5371C"/>
    <w:rsid w:val="00B54C84"/>
    <w:rsid w:val="00B55692"/>
    <w:rsid w:val="00B5579A"/>
    <w:rsid w:val="00B56D9A"/>
    <w:rsid w:val="00B57D03"/>
    <w:rsid w:val="00B6324F"/>
    <w:rsid w:val="00B63563"/>
    <w:rsid w:val="00B65196"/>
    <w:rsid w:val="00B65CB3"/>
    <w:rsid w:val="00B65D1D"/>
    <w:rsid w:val="00B67939"/>
    <w:rsid w:val="00B71506"/>
    <w:rsid w:val="00B72310"/>
    <w:rsid w:val="00B742ED"/>
    <w:rsid w:val="00B80977"/>
    <w:rsid w:val="00B814E6"/>
    <w:rsid w:val="00B8387C"/>
    <w:rsid w:val="00B84A76"/>
    <w:rsid w:val="00B87DC6"/>
    <w:rsid w:val="00B90AFC"/>
    <w:rsid w:val="00B9121B"/>
    <w:rsid w:val="00B92181"/>
    <w:rsid w:val="00B95103"/>
    <w:rsid w:val="00B9518B"/>
    <w:rsid w:val="00B95232"/>
    <w:rsid w:val="00B9753F"/>
    <w:rsid w:val="00BA01E1"/>
    <w:rsid w:val="00BA0966"/>
    <w:rsid w:val="00BA113A"/>
    <w:rsid w:val="00BA3F8F"/>
    <w:rsid w:val="00BA4A43"/>
    <w:rsid w:val="00BA6A53"/>
    <w:rsid w:val="00BB1B48"/>
    <w:rsid w:val="00BB24B3"/>
    <w:rsid w:val="00BB2D62"/>
    <w:rsid w:val="00BB4B8E"/>
    <w:rsid w:val="00BB5818"/>
    <w:rsid w:val="00BC0008"/>
    <w:rsid w:val="00BC072D"/>
    <w:rsid w:val="00BC0D87"/>
    <w:rsid w:val="00BC7704"/>
    <w:rsid w:val="00BD01C4"/>
    <w:rsid w:val="00BD0B72"/>
    <w:rsid w:val="00BD0FE7"/>
    <w:rsid w:val="00BD1D06"/>
    <w:rsid w:val="00BD2357"/>
    <w:rsid w:val="00BD3A36"/>
    <w:rsid w:val="00BD40A8"/>
    <w:rsid w:val="00BD54AD"/>
    <w:rsid w:val="00BD58E0"/>
    <w:rsid w:val="00BD5B19"/>
    <w:rsid w:val="00BD6F10"/>
    <w:rsid w:val="00BE14EC"/>
    <w:rsid w:val="00BE3EE2"/>
    <w:rsid w:val="00BE48A0"/>
    <w:rsid w:val="00BE49B2"/>
    <w:rsid w:val="00BE4DF0"/>
    <w:rsid w:val="00BE4F8E"/>
    <w:rsid w:val="00BE50C0"/>
    <w:rsid w:val="00BE67A9"/>
    <w:rsid w:val="00BE6F4C"/>
    <w:rsid w:val="00BF2D62"/>
    <w:rsid w:val="00BF641C"/>
    <w:rsid w:val="00BF77D6"/>
    <w:rsid w:val="00C0454C"/>
    <w:rsid w:val="00C062ED"/>
    <w:rsid w:val="00C06686"/>
    <w:rsid w:val="00C07071"/>
    <w:rsid w:val="00C071B7"/>
    <w:rsid w:val="00C07323"/>
    <w:rsid w:val="00C07E9A"/>
    <w:rsid w:val="00C07F3E"/>
    <w:rsid w:val="00C157D3"/>
    <w:rsid w:val="00C16623"/>
    <w:rsid w:val="00C16E3B"/>
    <w:rsid w:val="00C20138"/>
    <w:rsid w:val="00C201C6"/>
    <w:rsid w:val="00C202A7"/>
    <w:rsid w:val="00C20779"/>
    <w:rsid w:val="00C20B59"/>
    <w:rsid w:val="00C21105"/>
    <w:rsid w:val="00C24A8A"/>
    <w:rsid w:val="00C268A8"/>
    <w:rsid w:val="00C27E21"/>
    <w:rsid w:val="00C35C17"/>
    <w:rsid w:val="00C45969"/>
    <w:rsid w:val="00C473E2"/>
    <w:rsid w:val="00C508C0"/>
    <w:rsid w:val="00C52517"/>
    <w:rsid w:val="00C533D8"/>
    <w:rsid w:val="00C54CF4"/>
    <w:rsid w:val="00C569E6"/>
    <w:rsid w:val="00C57A2E"/>
    <w:rsid w:val="00C617A6"/>
    <w:rsid w:val="00C620BE"/>
    <w:rsid w:val="00C62F73"/>
    <w:rsid w:val="00C6520E"/>
    <w:rsid w:val="00C654CD"/>
    <w:rsid w:val="00C65A81"/>
    <w:rsid w:val="00C671C9"/>
    <w:rsid w:val="00C67A60"/>
    <w:rsid w:val="00C71ADA"/>
    <w:rsid w:val="00C71C3F"/>
    <w:rsid w:val="00C77F8A"/>
    <w:rsid w:val="00C8006E"/>
    <w:rsid w:val="00C8786E"/>
    <w:rsid w:val="00C902DF"/>
    <w:rsid w:val="00C92D11"/>
    <w:rsid w:val="00C96232"/>
    <w:rsid w:val="00C962D3"/>
    <w:rsid w:val="00CA0AFD"/>
    <w:rsid w:val="00CA20E8"/>
    <w:rsid w:val="00CA64F3"/>
    <w:rsid w:val="00CB6901"/>
    <w:rsid w:val="00CB70B2"/>
    <w:rsid w:val="00CC566E"/>
    <w:rsid w:val="00CC664E"/>
    <w:rsid w:val="00CC7207"/>
    <w:rsid w:val="00CC770C"/>
    <w:rsid w:val="00CC777E"/>
    <w:rsid w:val="00CD039F"/>
    <w:rsid w:val="00CD3DFD"/>
    <w:rsid w:val="00CD5EC0"/>
    <w:rsid w:val="00CE0670"/>
    <w:rsid w:val="00CE0847"/>
    <w:rsid w:val="00CE19B4"/>
    <w:rsid w:val="00CE623D"/>
    <w:rsid w:val="00CE680E"/>
    <w:rsid w:val="00CE6B6F"/>
    <w:rsid w:val="00CE7E28"/>
    <w:rsid w:val="00CF1212"/>
    <w:rsid w:val="00CF31F3"/>
    <w:rsid w:val="00CF3A4B"/>
    <w:rsid w:val="00CF54C6"/>
    <w:rsid w:val="00CF61BF"/>
    <w:rsid w:val="00CF6F74"/>
    <w:rsid w:val="00CF7559"/>
    <w:rsid w:val="00D00C4B"/>
    <w:rsid w:val="00D03A70"/>
    <w:rsid w:val="00D046A7"/>
    <w:rsid w:val="00D05732"/>
    <w:rsid w:val="00D069E0"/>
    <w:rsid w:val="00D06E72"/>
    <w:rsid w:val="00D07303"/>
    <w:rsid w:val="00D129FC"/>
    <w:rsid w:val="00D12D23"/>
    <w:rsid w:val="00D1334B"/>
    <w:rsid w:val="00D133CF"/>
    <w:rsid w:val="00D13610"/>
    <w:rsid w:val="00D156B7"/>
    <w:rsid w:val="00D15C3B"/>
    <w:rsid w:val="00D15C9A"/>
    <w:rsid w:val="00D20420"/>
    <w:rsid w:val="00D2053E"/>
    <w:rsid w:val="00D22E61"/>
    <w:rsid w:val="00D233DC"/>
    <w:rsid w:val="00D23EDC"/>
    <w:rsid w:val="00D246D9"/>
    <w:rsid w:val="00D25517"/>
    <w:rsid w:val="00D25A99"/>
    <w:rsid w:val="00D27120"/>
    <w:rsid w:val="00D2715F"/>
    <w:rsid w:val="00D30BCB"/>
    <w:rsid w:val="00D32623"/>
    <w:rsid w:val="00D32BFB"/>
    <w:rsid w:val="00D3343C"/>
    <w:rsid w:val="00D3595C"/>
    <w:rsid w:val="00D3711D"/>
    <w:rsid w:val="00D3736C"/>
    <w:rsid w:val="00D40433"/>
    <w:rsid w:val="00D4094A"/>
    <w:rsid w:val="00D418FF"/>
    <w:rsid w:val="00D444C3"/>
    <w:rsid w:val="00D45B67"/>
    <w:rsid w:val="00D4680C"/>
    <w:rsid w:val="00D52B4A"/>
    <w:rsid w:val="00D54F47"/>
    <w:rsid w:val="00D55109"/>
    <w:rsid w:val="00D55F14"/>
    <w:rsid w:val="00D566F1"/>
    <w:rsid w:val="00D5702F"/>
    <w:rsid w:val="00D60978"/>
    <w:rsid w:val="00D616D7"/>
    <w:rsid w:val="00D61BEB"/>
    <w:rsid w:val="00D62B9B"/>
    <w:rsid w:val="00D65F6D"/>
    <w:rsid w:val="00D732B4"/>
    <w:rsid w:val="00D74AA3"/>
    <w:rsid w:val="00D760A2"/>
    <w:rsid w:val="00D761AA"/>
    <w:rsid w:val="00D7638E"/>
    <w:rsid w:val="00D76D4E"/>
    <w:rsid w:val="00D774C1"/>
    <w:rsid w:val="00D827CA"/>
    <w:rsid w:val="00D82E5B"/>
    <w:rsid w:val="00D83D73"/>
    <w:rsid w:val="00D84FB0"/>
    <w:rsid w:val="00D85EDE"/>
    <w:rsid w:val="00D962AE"/>
    <w:rsid w:val="00D962C2"/>
    <w:rsid w:val="00DA0281"/>
    <w:rsid w:val="00DA0D0A"/>
    <w:rsid w:val="00DA2676"/>
    <w:rsid w:val="00DA317B"/>
    <w:rsid w:val="00DA3CA3"/>
    <w:rsid w:val="00DA610E"/>
    <w:rsid w:val="00DB149C"/>
    <w:rsid w:val="00DB2C29"/>
    <w:rsid w:val="00DC1BC5"/>
    <w:rsid w:val="00DC1D8F"/>
    <w:rsid w:val="00DC2AAC"/>
    <w:rsid w:val="00DC3582"/>
    <w:rsid w:val="00DC35FA"/>
    <w:rsid w:val="00DC3612"/>
    <w:rsid w:val="00DC572D"/>
    <w:rsid w:val="00DD2DCB"/>
    <w:rsid w:val="00DD44E2"/>
    <w:rsid w:val="00DD4591"/>
    <w:rsid w:val="00DD4927"/>
    <w:rsid w:val="00DD77F8"/>
    <w:rsid w:val="00DE117A"/>
    <w:rsid w:val="00DE1C40"/>
    <w:rsid w:val="00DE26AC"/>
    <w:rsid w:val="00DE4379"/>
    <w:rsid w:val="00DE49DA"/>
    <w:rsid w:val="00DE6F93"/>
    <w:rsid w:val="00DF472D"/>
    <w:rsid w:val="00DF580C"/>
    <w:rsid w:val="00DF6548"/>
    <w:rsid w:val="00DF6A13"/>
    <w:rsid w:val="00DF6AAA"/>
    <w:rsid w:val="00E00741"/>
    <w:rsid w:val="00E041BE"/>
    <w:rsid w:val="00E07CF7"/>
    <w:rsid w:val="00E1030F"/>
    <w:rsid w:val="00E11287"/>
    <w:rsid w:val="00E11296"/>
    <w:rsid w:val="00E1510F"/>
    <w:rsid w:val="00E1537B"/>
    <w:rsid w:val="00E172C2"/>
    <w:rsid w:val="00E17734"/>
    <w:rsid w:val="00E21721"/>
    <w:rsid w:val="00E21A20"/>
    <w:rsid w:val="00E22B89"/>
    <w:rsid w:val="00E22D1F"/>
    <w:rsid w:val="00E23BE6"/>
    <w:rsid w:val="00E244A9"/>
    <w:rsid w:val="00E24892"/>
    <w:rsid w:val="00E25821"/>
    <w:rsid w:val="00E30037"/>
    <w:rsid w:val="00E33FF4"/>
    <w:rsid w:val="00E3615D"/>
    <w:rsid w:val="00E37A96"/>
    <w:rsid w:val="00E416AA"/>
    <w:rsid w:val="00E418BA"/>
    <w:rsid w:val="00E41CAC"/>
    <w:rsid w:val="00E422D3"/>
    <w:rsid w:val="00E431AB"/>
    <w:rsid w:val="00E4511B"/>
    <w:rsid w:val="00E45706"/>
    <w:rsid w:val="00E47646"/>
    <w:rsid w:val="00E50A34"/>
    <w:rsid w:val="00E5146F"/>
    <w:rsid w:val="00E51A03"/>
    <w:rsid w:val="00E54812"/>
    <w:rsid w:val="00E54B53"/>
    <w:rsid w:val="00E54C76"/>
    <w:rsid w:val="00E55845"/>
    <w:rsid w:val="00E55A31"/>
    <w:rsid w:val="00E55B7D"/>
    <w:rsid w:val="00E56BA5"/>
    <w:rsid w:val="00E61435"/>
    <w:rsid w:val="00E654B3"/>
    <w:rsid w:val="00E700F7"/>
    <w:rsid w:val="00E720EE"/>
    <w:rsid w:val="00E720F6"/>
    <w:rsid w:val="00E72174"/>
    <w:rsid w:val="00E73028"/>
    <w:rsid w:val="00E730C0"/>
    <w:rsid w:val="00E736F9"/>
    <w:rsid w:val="00E76DE0"/>
    <w:rsid w:val="00E80677"/>
    <w:rsid w:val="00E8090D"/>
    <w:rsid w:val="00E80C53"/>
    <w:rsid w:val="00E80DEF"/>
    <w:rsid w:val="00E82516"/>
    <w:rsid w:val="00E85F0B"/>
    <w:rsid w:val="00E864AE"/>
    <w:rsid w:val="00E86813"/>
    <w:rsid w:val="00E90055"/>
    <w:rsid w:val="00E91D7D"/>
    <w:rsid w:val="00E91E61"/>
    <w:rsid w:val="00E94084"/>
    <w:rsid w:val="00E9536F"/>
    <w:rsid w:val="00E9577F"/>
    <w:rsid w:val="00E97264"/>
    <w:rsid w:val="00EA1C98"/>
    <w:rsid w:val="00EA365E"/>
    <w:rsid w:val="00EA4F7E"/>
    <w:rsid w:val="00EB03E1"/>
    <w:rsid w:val="00EB26B1"/>
    <w:rsid w:val="00EB324A"/>
    <w:rsid w:val="00EB4879"/>
    <w:rsid w:val="00EB52A3"/>
    <w:rsid w:val="00EB6702"/>
    <w:rsid w:val="00EB7D7E"/>
    <w:rsid w:val="00EC0E8D"/>
    <w:rsid w:val="00EC26D2"/>
    <w:rsid w:val="00EC2BFB"/>
    <w:rsid w:val="00EC3404"/>
    <w:rsid w:val="00EC55DE"/>
    <w:rsid w:val="00EC61CB"/>
    <w:rsid w:val="00ED037D"/>
    <w:rsid w:val="00ED0431"/>
    <w:rsid w:val="00ED06FB"/>
    <w:rsid w:val="00ED13B9"/>
    <w:rsid w:val="00ED2BD7"/>
    <w:rsid w:val="00ED3433"/>
    <w:rsid w:val="00ED431C"/>
    <w:rsid w:val="00ED5604"/>
    <w:rsid w:val="00ED566D"/>
    <w:rsid w:val="00ED7D3B"/>
    <w:rsid w:val="00EE18CC"/>
    <w:rsid w:val="00EE1BD8"/>
    <w:rsid w:val="00EE3373"/>
    <w:rsid w:val="00EE33A1"/>
    <w:rsid w:val="00EE3B0E"/>
    <w:rsid w:val="00EE4712"/>
    <w:rsid w:val="00EE4E44"/>
    <w:rsid w:val="00EE5877"/>
    <w:rsid w:val="00EE5EEB"/>
    <w:rsid w:val="00EE78C0"/>
    <w:rsid w:val="00EF092B"/>
    <w:rsid w:val="00EF5DC1"/>
    <w:rsid w:val="00F01260"/>
    <w:rsid w:val="00F029D2"/>
    <w:rsid w:val="00F02A37"/>
    <w:rsid w:val="00F02E37"/>
    <w:rsid w:val="00F03BE4"/>
    <w:rsid w:val="00F0643C"/>
    <w:rsid w:val="00F07F8C"/>
    <w:rsid w:val="00F1073F"/>
    <w:rsid w:val="00F1088C"/>
    <w:rsid w:val="00F17453"/>
    <w:rsid w:val="00F210CE"/>
    <w:rsid w:val="00F21EE4"/>
    <w:rsid w:val="00F23D1A"/>
    <w:rsid w:val="00F262CB"/>
    <w:rsid w:val="00F26590"/>
    <w:rsid w:val="00F27430"/>
    <w:rsid w:val="00F3172A"/>
    <w:rsid w:val="00F32D46"/>
    <w:rsid w:val="00F334DB"/>
    <w:rsid w:val="00F350D6"/>
    <w:rsid w:val="00F35466"/>
    <w:rsid w:val="00F41081"/>
    <w:rsid w:val="00F42229"/>
    <w:rsid w:val="00F4282B"/>
    <w:rsid w:val="00F42E6F"/>
    <w:rsid w:val="00F4324D"/>
    <w:rsid w:val="00F434C0"/>
    <w:rsid w:val="00F43D0A"/>
    <w:rsid w:val="00F448A6"/>
    <w:rsid w:val="00F44BCA"/>
    <w:rsid w:val="00F44CC9"/>
    <w:rsid w:val="00F44FF0"/>
    <w:rsid w:val="00F500A5"/>
    <w:rsid w:val="00F50162"/>
    <w:rsid w:val="00F51DC4"/>
    <w:rsid w:val="00F5310F"/>
    <w:rsid w:val="00F548C8"/>
    <w:rsid w:val="00F54ACF"/>
    <w:rsid w:val="00F55406"/>
    <w:rsid w:val="00F576F4"/>
    <w:rsid w:val="00F627BD"/>
    <w:rsid w:val="00F65A55"/>
    <w:rsid w:val="00F6706B"/>
    <w:rsid w:val="00F705BB"/>
    <w:rsid w:val="00F71BA2"/>
    <w:rsid w:val="00F7200A"/>
    <w:rsid w:val="00F7283F"/>
    <w:rsid w:val="00F734AF"/>
    <w:rsid w:val="00F73778"/>
    <w:rsid w:val="00F757B1"/>
    <w:rsid w:val="00F7652C"/>
    <w:rsid w:val="00F76785"/>
    <w:rsid w:val="00F76D72"/>
    <w:rsid w:val="00F81614"/>
    <w:rsid w:val="00F82A77"/>
    <w:rsid w:val="00F84214"/>
    <w:rsid w:val="00F84353"/>
    <w:rsid w:val="00F849D2"/>
    <w:rsid w:val="00F84EAF"/>
    <w:rsid w:val="00F85319"/>
    <w:rsid w:val="00F86007"/>
    <w:rsid w:val="00F8619A"/>
    <w:rsid w:val="00F863B7"/>
    <w:rsid w:val="00F9035F"/>
    <w:rsid w:val="00F90C27"/>
    <w:rsid w:val="00F92698"/>
    <w:rsid w:val="00F941D6"/>
    <w:rsid w:val="00F948B3"/>
    <w:rsid w:val="00F95093"/>
    <w:rsid w:val="00F950B2"/>
    <w:rsid w:val="00F9632C"/>
    <w:rsid w:val="00FA33B6"/>
    <w:rsid w:val="00FA3BD2"/>
    <w:rsid w:val="00FA4460"/>
    <w:rsid w:val="00FA4604"/>
    <w:rsid w:val="00FA4C5A"/>
    <w:rsid w:val="00FA69F6"/>
    <w:rsid w:val="00FB47DD"/>
    <w:rsid w:val="00FB73A9"/>
    <w:rsid w:val="00FB7B26"/>
    <w:rsid w:val="00FC0C42"/>
    <w:rsid w:val="00FC1A68"/>
    <w:rsid w:val="00FC4D7B"/>
    <w:rsid w:val="00FC51C9"/>
    <w:rsid w:val="00FC5A74"/>
    <w:rsid w:val="00FC68DF"/>
    <w:rsid w:val="00FD28EC"/>
    <w:rsid w:val="00FE1493"/>
    <w:rsid w:val="00FE2D23"/>
    <w:rsid w:val="00FE323A"/>
    <w:rsid w:val="00FE3FE4"/>
    <w:rsid w:val="00FE43E9"/>
    <w:rsid w:val="00FE44F2"/>
    <w:rsid w:val="00FE4985"/>
    <w:rsid w:val="00FE5658"/>
    <w:rsid w:val="00FE5A93"/>
    <w:rsid w:val="00FE6930"/>
    <w:rsid w:val="00FE696A"/>
    <w:rsid w:val="00FE7485"/>
    <w:rsid w:val="00FF0688"/>
    <w:rsid w:val="00FF1A55"/>
    <w:rsid w:val="00FF259B"/>
    <w:rsid w:val="00FF48B5"/>
    <w:rsid w:val="00FF5599"/>
    <w:rsid w:val="00FF5C87"/>
    <w:rsid w:val="00FF6097"/>
    <w:rsid w:val="00FF68D8"/>
    <w:rsid w:val="00FF69B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header" w:uiPriority="0"/>
    <w:lsdException w:name="footer" w:uiPriority="0"/>
    <w:lsdException w:name="caption" w:uiPriority="0"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46407"/>
    <w:pPr>
      <w:spacing w:before="120" w:after="0" w:line="288" w:lineRule="auto"/>
    </w:pPr>
    <w:rPr>
      <w:rFonts w:ascii="Cambria" w:hAnsi="Cambria"/>
    </w:rPr>
  </w:style>
  <w:style w:type="paragraph" w:styleId="Nagwek1">
    <w:name w:val="heading 1"/>
    <w:basedOn w:val="Normalny"/>
    <w:next w:val="Normalny"/>
    <w:link w:val="Nagwek1Znak"/>
    <w:uiPriority w:val="9"/>
    <w:qFormat/>
    <w:rsid w:val="00A163C7"/>
    <w:pPr>
      <w:spacing w:before="300" w:after="40"/>
      <w:jc w:val="left"/>
      <w:outlineLvl w:val="0"/>
    </w:pPr>
    <w:rPr>
      <w:b/>
      <w:smallCaps/>
      <w:color w:val="B83D68" w:themeColor="accent1"/>
      <w:spacing w:val="5"/>
      <w:sz w:val="32"/>
      <w:szCs w:val="32"/>
    </w:rPr>
  </w:style>
  <w:style w:type="paragraph" w:styleId="Nagwek2">
    <w:name w:val="heading 2"/>
    <w:basedOn w:val="Normalny"/>
    <w:next w:val="Normalny"/>
    <w:link w:val="Nagwek2Znak"/>
    <w:uiPriority w:val="9"/>
    <w:unhideWhenUsed/>
    <w:qFormat/>
    <w:rsid w:val="00A163C7"/>
    <w:pPr>
      <w:spacing w:before="240" w:after="80"/>
      <w:jc w:val="left"/>
      <w:outlineLvl w:val="1"/>
    </w:pPr>
    <w:rPr>
      <w:b/>
      <w:smallCaps/>
      <w:color w:val="AC66BB" w:themeColor="accent2"/>
      <w:spacing w:val="5"/>
      <w:sz w:val="28"/>
      <w:szCs w:val="28"/>
    </w:rPr>
  </w:style>
  <w:style w:type="paragraph" w:styleId="Nagwek3">
    <w:name w:val="heading 3"/>
    <w:basedOn w:val="Normalny"/>
    <w:next w:val="Normalny"/>
    <w:link w:val="Nagwek3Znak"/>
    <w:uiPriority w:val="9"/>
    <w:semiHidden/>
    <w:unhideWhenUsed/>
    <w:qFormat/>
    <w:rsid w:val="0075120F"/>
    <w:pPr>
      <w:jc w:val="left"/>
      <w:outlineLvl w:val="2"/>
    </w:pPr>
    <w:rPr>
      <w:smallCaps/>
      <w:spacing w:val="5"/>
      <w:sz w:val="24"/>
      <w:szCs w:val="24"/>
    </w:rPr>
  </w:style>
  <w:style w:type="paragraph" w:styleId="Nagwek4">
    <w:name w:val="heading 4"/>
    <w:basedOn w:val="Normalny"/>
    <w:next w:val="Normalny"/>
    <w:link w:val="Nagwek4Znak"/>
    <w:uiPriority w:val="9"/>
    <w:semiHidden/>
    <w:unhideWhenUsed/>
    <w:qFormat/>
    <w:rsid w:val="0075120F"/>
    <w:pPr>
      <w:spacing w:before="240"/>
      <w:jc w:val="left"/>
      <w:outlineLvl w:val="3"/>
    </w:pPr>
    <w:rPr>
      <w:smallCaps/>
      <w:spacing w:val="10"/>
      <w:sz w:val="22"/>
      <w:szCs w:val="22"/>
    </w:rPr>
  </w:style>
  <w:style w:type="paragraph" w:styleId="Nagwek5">
    <w:name w:val="heading 5"/>
    <w:basedOn w:val="Normalny"/>
    <w:next w:val="Normalny"/>
    <w:link w:val="Nagwek5Znak"/>
    <w:uiPriority w:val="9"/>
    <w:semiHidden/>
    <w:unhideWhenUsed/>
    <w:qFormat/>
    <w:rsid w:val="0075120F"/>
    <w:pPr>
      <w:spacing w:before="200"/>
      <w:jc w:val="left"/>
      <w:outlineLvl w:val="4"/>
    </w:pPr>
    <w:rPr>
      <w:smallCaps/>
      <w:color w:val="874295" w:themeColor="accent2" w:themeShade="BF"/>
      <w:spacing w:val="10"/>
      <w:sz w:val="22"/>
      <w:szCs w:val="26"/>
    </w:rPr>
  </w:style>
  <w:style w:type="paragraph" w:styleId="Nagwek6">
    <w:name w:val="heading 6"/>
    <w:basedOn w:val="Normalny"/>
    <w:next w:val="Normalny"/>
    <w:link w:val="Nagwek6Znak"/>
    <w:uiPriority w:val="9"/>
    <w:semiHidden/>
    <w:unhideWhenUsed/>
    <w:qFormat/>
    <w:rsid w:val="0075120F"/>
    <w:pPr>
      <w:jc w:val="left"/>
      <w:outlineLvl w:val="5"/>
    </w:pPr>
    <w:rPr>
      <w:smallCaps/>
      <w:color w:val="AC66BB" w:themeColor="accent2"/>
      <w:spacing w:val="5"/>
      <w:sz w:val="22"/>
    </w:rPr>
  </w:style>
  <w:style w:type="paragraph" w:styleId="Nagwek7">
    <w:name w:val="heading 7"/>
    <w:basedOn w:val="Normalny"/>
    <w:next w:val="Normalny"/>
    <w:link w:val="Nagwek7Znak"/>
    <w:uiPriority w:val="9"/>
    <w:semiHidden/>
    <w:unhideWhenUsed/>
    <w:qFormat/>
    <w:rsid w:val="0075120F"/>
    <w:pPr>
      <w:jc w:val="left"/>
      <w:outlineLvl w:val="6"/>
    </w:pPr>
    <w:rPr>
      <w:b/>
      <w:smallCaps/>
      <w:color w:val="AC66BB" w:themeColor="accent2"/>
      <w:spacing w:val="10"/>
    </w:rPr>
  </w:style>
  <w:style w:type="paragraph" w:styleId="Nagwek8">
    <w:name w:val="heading 8"/>
    <w:basedOn w:val="Normalny"/>
    <w:next w:val="Normalny"/>
    <w:link w:val="Nagwek8Znak"/>
    <w:uiPriority w:val="9"/>
    <w:semiHidden/>
    <w:unhideWhenUsed/>
    <w:qFormat/>
    <w:rsid w:val="0075120F"/>
    <w:pPr>
      <w:jc w:val="left"/>
      <w:outlineLvl w:val="7"/>
    </w:pPr>
    <w:rPr>
      <w:b/>
      <w:i/>
      <w:smallCaps/>
      <w:color w:val="874295" w:themeColor="accent2" w:themeShade="BF"/>
    </w:rPr>
  </w:style>
  <w:style w:type="paragraph" w:styleId="Nagwek9">
    <w:name w:val="heading 9"/>
    <w:basedOn w:val="Normalny"/>
    <w:next w:val="Normalny"/>
    <w:link w:val="Nagwek9Znak"/>
    <w:uiPriority w:val="9"/>
    <w:semiHidden/>
    <w:unhideWhenUsed/>
    <w:qFormat/>
    <w:rsid w:val="0075120F"/>
    <w:pPr>
      <w:jc w:val="left"/>
      <w:outlineLvl w:val="8"/>
    </w:pPr>
    <w:rPr>
      <w:b/>
      <w:i/>
      <w:smallCaps/>
      <w:color w:val="592C63" w:themeColor="accent2"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75120F"/>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5120F"/>
    <w:rPr>
      <w:rFonts w:ascii="Tahoma" w:eastAsia="Times New Roman" w:hAnsi="Tahoma" w:cs="Tahoma"/>
      <w:sz w:val="16"/>
      <w:szCs w:val="16"/>
      <w:lang w:eastAsia="ar-SA"/>
    </w:rPr>
  </w:style>
  <w:style w:type="paragraph" w:styleId="Bezodstpw">
    <w:name w:val="No Spacing"/>
    <w:basedOn w:val="Normalny"/>
    <w:link w:val="BezodstpwZnak"/>
    <w:uiPriority w:val="1"/>
    <w:qFormat/>
    <w:rsid w:val="0075120F"/>
    <w:pPr>
      <w:spacing w:line="240" w:lineRule="auto"/>
    </w:pPr>
  </w:style>
  <w:style w:type="character" w:customStyle="1" w:styleId="BezodstpwZnak">
    <w:name w:val="Bez odstępów Znak"/>
    <w:basedOn w:val="Domylnaczcionkaakapitu"/>
    <w:link w:val="Bezodstpw"/>
    <w:uiPriority w:val="1"/>
    <w:rsid w:val="0075120F"/>
  </w:style>
  <w:style w:type="character" w:customStyle="1" w:styleId="Nagwek1Znak">
    <w:name w:val="Nagłówek 1 Znak"/>
    <w:basedOn w:val="Domylnaczcionkaakapitu"/>
    <w:link w:val="Nagwek1"/>
    <w:uiPriority w:val="9"/>
    <w:rsid w:val="00A163C7"/>
    <w:rPr>
      <w:b/>
      <w:smallCaps/>
      <w:color w:val="B83D68" w:themeColor="accent1"/>
      <w:spacing w:val="5"/>
      <w:sz w:val="32"/>
      <w:szCs w:val="32"/>
    </w:rPr>
  </w:style>
  <w:style w:type="character" w:customStyle="1" w:styleId="Nagwek2Znak">
    <w:name w:val="Nagłówek 2 Znak"/>
    <w:basedOn w:val="Domylnaczcionkaakapitu"/>
    <w:link w:val="Nagwek2"/>
    <w:uiPriority w:val="9"/>
    <w:rsid w:val="00A163C7"/>
    <w:rPr>
      <w:b/>
      <w:smallCaps/>
      <w:color w:val="AC66BB" w:themeColor="accent2"/>
      <w:spacing w:val="5"/>
      <w:sz w:val="28"/>
      <w:szCs w:val="28"/>
    </w:rPr>
  </w:style>
  <w:style w:type="character" w:customStyle="1" w:styleId="Nagwek3Znak">
    <w:name w:val="Nagłówek 3 Znak"/>
    <w:basedOn w:val="Domylnaczcionkaakapitu"/>
    <w:link w:val="Nagwek3"/>
    <w:uiPriority w:val="9"/>
    <w:semiHidden/>
    <w:rsid w:val="0075120F"/>
    <w:rPr>
      <w:smallCaps/>
      <w:spacing w:val="5"/>
      <w:sz w:val="24"/>
      <w:szCs w:val="24"/>
    </w:rPr>
  </w:style>
  <w:style w:type="character" w:customStyle="1" w:styleId="Nagwek4Znak">
    <w:name w:val="Nagłówek 4 Znak"/>
    <w:basedOn w:val="Domylnaczcionkaakapitu"/>
    <w:link w:val="Nagwek4"/>
    <w:uiPriority w:val="9"/>
    <w:semiHidden/>
    <w:rsid w:val="0075120F"/>
    <w:rPr>
      <w:smallCaps/>
      <w:spacing w:val="10"/>
      <w:sz w:val="22"/>
      <w:szCs w:val="22"/>
    </w:rPr>
  </w:style>
  <w:style w:type="character" w:customStyle="1" w:styleId="Nagwek5Znak">
    <w:name w:val="Nagłówek 5 Znak"/>
    <w:basedOn w:val="Domylnaczcionkaakapitu"/>
    <w:link w:val="Nagwek5"/>
    <w:uiPriority w:val="9"/>
    <w:semiHidden/>
    <w:rsid w:val="0075120F"/>
    <w:rPr>
      <w:smallCaps/>
      <w:color w:val="874295" w:themeColor="accent2" w:themeShade="BF"/>
      <w:spacing w:val="10"/>
      <w:sz w:val="22"/>
      <w:szCs w:val="26"/>
    </w:rPr>
  </w:style>
  <w:style w:type="character" w:customStyle="1" w:styleId="Nagwek6Znak">
    <w:name w:val="Nagłówek 6 Znak"/>
    <w:basedOn w:val="Domylnaczcionkaakapitu"/>
    <w:link w:val="Nagwek6"/>
    <w:uiPriority w:val="9"/>
    <w:semiHidden/>
    <w:rsid w:val="0075120F"/>
    <w:rPr>
      <w:smallCaps/>
      <w:color w:val="AC66BB" w:themeColor="accent2"/>
      <w:spacing w:val="5"/>
      <w:sz w:val="22"/>
    </w:rPr>
  </w:style>
  <w:style w:type="character" w:customStyle="1" w:styleId="Nagwek7Znak">
    <w:name w:val="Nagłówek 7 Znak"/>
    <w:basedOn w:val="Domylnaczcionkaakapitu"/>
    <w:link w:val="Nagwek7"/>
    <w:uiPriority w:val="9"/>
    <w:semiHidden/>
    <w:rsid w:val="0075120F"/>
    <w:rPr>
      <w:b/>
      <w:smallCaps/>
      <w:color w:val="AC66BB" w:themeColor="accent2"/>
      <w:spacing w:val="10"/>
    </w:rPr>
  </w:style>
  <w:style w:type="character" w:customStyle="1" w:styleId="Nagwek8Znak">
    <w:name w:val="Nagłówek 8 Znak"/>
    <w:basedOn w:val="Domylnaczcionkaakapitu"/>
    <w:link w:val="Nagwek8"/>
    <w:uiPriority w:val="9"/>
    <w:semiHidden/>
    <w:rsid w:val="0075120F"/>
    <w:rPr>
      <w:b/>
      <w:i/>
      <w:smallCaps/>
      <w:color w:val="874295" w:themeColor="accent2" w:themeShade="BF"/>
    </w:rPr>
  </w:style>
  <w:style w:type="character" w:customStyle="1" w:styleId="Nagwek9Znak">
    <w:name w:val="Nagłówek 9 Znak"/>
    <w:basedOn w:val="Domylnaczcionkaakapitu"/>
    <w:link w:val="Nagwek9"/>
    <w:uiPriority w:val="9"/>
    <w:semiHidden/>
    <w:rsid w:val="0075120F"/>
    <w:rPr>
      <w:b/>
      <w:i/>
      <w:smallCaps/>
      <w:color w:val="592C63" w:themeColor="accent2" w:themeShade="7F"/>
    </w:rPr>
  </w:style>
  <w:style w:type="paragraph" w:styleId="Legenda">
    <w:name w:val="caption"/>
    <w:basedOn w:val="Normalny"/>
    <w:next w:val="Normalny"/>
    <w:link w:val="LegendaZnak"/>
    <w:unhideWhenUsed/>
    <w:qFormat/>
    <w:rsid w:val="00F84353"/>
    <w:pPr>
      <w:jc w:val="center"/>
    </w:pPr>
    <w:rPr>
      <w:b/>
      <w:bCs/>
      <w:caps/>
      <w:sz w:val="16"/>
      <w:szCs w:val="18"/>
    </w:rPr>
  </w:style>
  <w:style w:type="paragraph" w:styleId="Tytu">
    <w:name w:val="Title"/>
    <w:basedOn w:val="Normalny"/>
    <w:next w:val="Normalny"/>
    <w:link w:val="TytuZnak"/>
    <w:uiPriority w:val="10"/>
    <w:qFormat/>
    <w:rsid w:val="0075120F"/>
    <w:pPr>
      <w:pBdr>
        <w:top w:val="single" w:sz="12" w:space="1" w:color="AC66BB" w:themeColor="accent2"/>
      </w:pBdr>
      <w:spacing w:line="240" w:lineRule="auto"/>
      <w:jc w:val="right"/>
    </w:pPr>
    <w:rPr>
      <w:smallCaps/>
      <w:sz w:val="48"/>
      <w:szCs w:val="48"/>
    </w:rPr>
  </w:style>
  <w:style w:type="character" w:customStyle="1" w:styleId="TytuZnak">
    <w:name w:val="Tytuł Znak"/>
    <w:basedOn w:val="Domylnaczcionkaakapitu"/>
    <w:link w:val="Tytu"/>
    <w:uiPriority w:val="10"/>
    <w:rsid w:val="0075120F"/>
    <w:rPr>
      <w:smallCaps/>
      <w:sz w:val="48"/>
      <w:szCs w:val="48"/>
    </w:rPr>
  </w:style>
  <w:style w:type="paragraph" w:styleId="Podtytu">
    <w:name w:val="Subtitle"/>
    <w:basedOn w:val="Normalny"/>
    <w:next w:val="Normalny"/>
    <w:link w:val="PodtytuZnak"/>
    <w:uiPriority w:val="11"/>
    <w:qFormat/>
    <w:rsid w:val="0075120F"/>
    <w:pPr>
      <w:spacing w:after="720" w:line="240" w:lineRule="auto"/>
      <w:jc w:val="right"/>
    </w:pPr>
    <w:rPr>
      <w:rFonts w:asciiTheme="majorHAnsi" w:eastAsiaTheme="majorEastAsia" w:hAnsiTheme="majorHAnsi" w:cstheme="majorBidi"/>
      <w:szCs w:val="22"/>
    </w:rPr>
  </w:style>
  <w:style w:type="character" w:customStyle="1" w:styleId="PodtytuZnak">
    <w:name w:val="Podtytuł Znak"/>
    <w:basedOn w:val="Domylnaczcionkaakapitu"/>
    <w:link w:val="Podtytu"/>
    <w:uiPriority w:val="11"/>
    <w:rsid w:val="0075120F"/>
    <w:rPr>
      <w:rFonts w:asciiTheme="majorHAnsi" w:eastAsiaTheme="majorEastAsia" w:hAnsiTheme="majorHAnsi" w:cstheme="majorBidi"/>
      <w:szCs w:val="22"/>
    </w:rPr>
  </w:style>
  <w:style w:type="character" w:styleId="Pogrubienie">
    <w:name w:val="Strong"/>
    <w:uiPriority w:val="22"/>
    <w:qFormat/>
    <w:rsid w:val="0075120F"/>
    <w:rPr>
      <w:b/>
      <w:color w:val="AC66BB" w:themeColor="accent2"/>
    </w:rPr>
  </w:style>
  <w:style w:type="character" w:styleId="Uwydatnienie">
    <w:name w:val="Emphasis"/>
    <w:uiPriority w:val="20"/>
    <w:qFormat/>
    <w:rsid w:val="0075120F"/>
    <w:rPr>
      <w:b/>
      <w:i/>
      <w:spacing w:val="10"/>
    </w:rPr>
  </w:style>
  <w:style w:type="paragraph" w:styleId="Akapitzlist">
    <w:name w:val="List Paragraph"/>
    <w:basedOn w:val="Normalny"/>
    <w:uiPriority w:val="34"/>
    <w:qFormat/>
    <w:rsid w:val="0075120F"/>
    <w:pPr>
      <w:ind w:left="720"/>
      <w:contextualSpacing/>
    </w:pPr>
  </w:style>
  <w:style w:type="paragraph" w:styleId="Cytat">
    <w:name w:val="Quote"/>
    <w:basedOn w:val="Normalny"/>
    <w:next w:val="Normalny"/>
    <w:link w:val="CytatZnak"/>
    <w:uiPriority w:val="29"/>
    <w:qFormat/>
    <w:rsid w:val="0075120F"/>
    <w:rPr>
      <w:i/>
    </w:rPr>
  </w:style>
  <w:style w:type="character" w:customStyle="1" w:styleId="CytatZnak">
    <w:name w:val="Cytat Znak"/>
    <w:basedOn w:val="Domylnaczcionkaakapitu"/>
    <w:link w:val="Cytat"/>
    <w:uiPriority w:val="29"/>
    <w:rsid w:val="0075120F"/>
    <w:rPr>
      <w:i/>
    </w:rPr>
  </w:style>
  <w:style w:type="paragraph" w:styleId="Cytatintensywny">
    <w:name w:val="Intense Quote"/>
    <w:basedOn w:val="Normalny"/>
    <w:next w:val="Normalny"/>
    <w:link w:val="CytatintensywnyZnak"/>
    <w:uiPriority w:val="30"/>
    <w:qFormat/>
    <w:rsid w:val="0075120F"/>
    <w:pPr>
      <w:pBdr>
        <w:top w:val="single" w:sz="8" w:space="10" w:color="874295" w:themeColor="accent2" w:themeShade="BF"/>
        <w:left w:val="single" w:sz="8" w:space="10" w:color="874295" w:themeColor="accent2" w:themeShade="BF"/>
        <w:bottom w:val="single" w:sz="8" w:space="10" w:color="874295" w:themeColor="accent2" w:themeShade="BF"/>
        <w:right w:val="single" w:sz="8" w:space="10" w:color="874295" w:themeColor="accent2" w:themeShade="BF"/>
      </w:pBdr>
      <w:shd w:val="clear" w:color="auto" w:fill="AC66BB" w:themeFill="accent2"/>
      <w:spacing w:before="140" w:after="140"/>
      <w:ind w:left="1440" w:right="1440"/>
    </w:pPr>
    <w:rPr>
      <w:b/>
      <w:i/>
      <w:color w:val="FFFFFF" w:themeColor="background1"/>
    </w:rPr>
  </w:style>
  <w:style w:type="character" w:customStyle="1" w:styleId="CytatintensywnyZnak">
    <w:name w:val="Cytat intensywny Znak"/>
    <w:basedOn w:val="Domylnaczcionkaakapitu"/>
    <w:link w:val="Cytatintensywny"/>
    <w:uiPriority w:val="30"/>
    <w:rsid w:val="0075120F"/>
    <w:rPr>
      <w:b/>
      <w:i/>
      <w:color w:val="FFFFFF" w:themeColor="background1"/>
      <w:shd w:val="clear" w:color="auto" w:fill="AC66BB" w:themeFill="accent2"/>
    </w:rPr>
  </w:style>
  <w:style w:type="character" w:styleId="Wyrnieniedelikatne">
    <w:name w:val="Subtle Emphasis"/>
    <w:uiPriority w:val="19"/>
    <w:qFormat/>
    <w:rsid w:val="0075120F"/>
    <w:rPr>
      <w:i/>
    </w:rPr>
  </w:style>
  <w:style w:type="character" w:styleId="Wyrnienieintensywne">
    <w:name w:val="Intense Emphasis"/>
    <w:uiPriority w:val="21"/>
    <w:qFormat/>
    <w:rsid w:val="0075120F"/>
    <w:rPr>
      <w:b/>
      <w:i/>
      <w:color w:val="AC66BB" w:themeColor="accent2"/>
      <w:spacing w:val="10"/>
    </w:rPr>
  </w:style>
  <w:style w:type="character" w:styleId="Odwoaniedelikatne">
    <w:name w:val="Subtle Reference"/>
    <w:uiPriority w:val="31"/>
    <w:qFormat/>
    <w:rsid w:val="00090405"/>
    <w:rPr>
      <w:rFonts w:asciiTheme="minorHAnsi" w:hAnsiTheme="minorHAnsi"/>
      <w:sz w:val="16"/>
    </w:rPr>
  </w:style>
  <w:style w:type="character" w:styleId="Odwoanieintensywne">
    <w:name w:val="Intense Reference"/>
    <w:basedOn w:val="LegendaZnak"/>
    <w:uiPriority w:val="32"/>
    <w:qFormat/>
    <w:rsid w:val="00090405"/>
    <w:rPr>
      <w:rFonts w:asciiTheme="minorHAnsi" w:hAnsiTheme="minorHAnsi"/>
      <w:b w:val="0"/>
      <w:bCs/>
      <w:caps/>
      <w:sz w:val="16"/>
      <w:szCs w:val="18"/>
      <w:lang w:val="pl-PL"/>
    </w:rPr>
  </w:style>
  <w:style w:type="character" w:styleId="Tytuksiki">
    <w:name w:val="Book Title"/>
    <w:uiPriority w:val="33"/>
    <w:qFormat/>
    <w:rsid w:val="0075120F"/>
    <w:rPr>
      <w:rFonts w:asciiTheme="majorHAnsi" w:eastAsiaTheme="majorEastAsia" w:hAnsiTheme="majorHAnsi" w:cstheme="majorBidi"/>
      <w:i/>
      <w:iCs/>
      <w:sz w:val="20"/>
      <w:szCs w:val="20"/>
    </w:rPr>
  </w:style>
  <w:style w:type="paragraph" w:styleId="Nagwekspisutreci">
    <w:name w:val="TOC Heading"/>
    <w:basedOn w:val="Nagwek1"/>
    <w:next w:val="Normalny"/>
    <w:uiPriority w:val="39"/>
    <w:semiHidden/>
    <w:unhideWhenUsed/>
    <w:qFormat/>
    <w:rsid w:val="0075120F"/>
    <w:pPr>
      <w:outlineLvl w:val="9"/>
    </w:pPr>
  </w:style>
  <w:style w:type="paragraph" w:styleId="Nagwek">
    <w:name w:val="header"/>
    <w:basedOn w:val="Normalny"/>
    <w:link w:val="NagwekZnak"/>
    <w:unhideWhenUsed/>
    <w:rsid w:val="00A93034"/>
    <w:pPr>
      <w:tabs>
        <w:tab w:val="center" w:pos="4536"/>
        <w:tab w:val="right" w:pos="9072"/>
      </w:tabs>
      <w:spacing w:before="0" w:line="240" w:lineRule="auto"/>
    </w:pPr>
  </w:style>
  <w:style w:type="character" w:customStyle="1" w:styleId="NagwekZnak">
    <w:name w:val="Nagłówek Znak"/>
    <w:basedOn w:val="Domylnaczcionkaakapitu"/>
    <w:link w:val="Nagwek"/>
    <w:rsid w:val="00A93034"/>
  </w:style>
  <w:style w:type="paragraph" w:styleId="Stopka">
    <w:name w:val="footer"/>
    <w:basedOn w:val="Normalny"/>
    <w:link w:val="StopkaZnak"/>
    <w:unhideWhenUsed/>
    <w:rsid w:val="00A93034"/>
    <w:pPr>
      <w:tabs>
        <w:tab w:val="center" w:pos="4536"/>
        <w:tab w:val="right" w:pos="9072"/>
      </w:tabs>
      <w:spacing w:before="0" w:line="240" w:lineRule="auto"/>
    </w:pPr>
  </w:style>
  <w:style w:type="character" w:customStyle="1" w:styleId="StopkaZnak">
    <w:name w:val="Stopka Znak"/>
    <w:basedOn w:val="Domylnaczcionkaakapitu"/>
    <w:link w:val="Stopka"/>
    <w:uiPriority w:val="99"/>
    <w:rsid w:val="00A93034"/>
  </w:style>
  <w:style w:type="character" w:styleId="Hipercze">
    <w:name w:val="Hyperlink"/>
    <w:uiPriority w:val="99"/>
    <w:unhideWhenUsed/>
    <w:rsid w:val="008A34AB"/>
    <w:rPr>
      <w:color w:val="0000FF"/>
      <w:u w:val="single"/>
    </w:rPr>
  </w:style>
  <w:style w:type="paragraph" w:customStyle="1" w:styleId="Default">
    <w:name w:val="Default"/>
    <w:rsid w:val="007E207A"/>
    <w:pPr>
      <w:autoSpaceDE w:val="0"/>
      <w:autoSpaceDN w:val="0"/>
      <w:adjustRightInd w:val="0"/>
      <w:spacing w:after="0" w:line="240" w:lineRule="auto"/>
      <w:jc w:val="left"/>
    </w:pPr>
    <w:rPr>
      <w:rFonts w:ascii="Times New Roman" w:eastAsia="Calibri" w:hAnsi="Times New Roman" w:cs="Times New Roman"/>
      <w:color w:val="000000"/>
      <w:sz w:val="24"/>
      <w:szCs w:val="24"/>
      <w:lang w:val="pl-PL" w:bidi="ar-SA"/>
    </w:rPr>
  </w:style>
  <w:style w:type="table" w:styleId="Jasnalistaakcent2">
    <w:name w:val="Light List Accent 2"/>
    <w:basedOn w:val="Standardowy"/>
    <w:uiPriority w:val="61"/>
    <w:rsid w:val="007E207A"/>
    <w:pPr>
      <w:spacing w:after="0" w:line="240" w:lineRule="auto"/>
    </w:pPr>
    <w:tblPr>
      <w:tblStyleRowBandSize w:val="1"/>
      <w:tblStyleColBandSize w:val="1"/>
      <w:tblInd w:w="0" w:type="dxa"/>
      <w:tblBorders>
        <w:top w:val="single" w:sz="8" w:space="0" w:color="AC66BB" w:themeColor="accent2"/>
        <w:left w:val="single" w:sz="8" w:space="0" w:color="AC66BB" w:themeColor="accent2"/>
        <w:bottom w:val="single" w:sz="8" w:space="0" w:color="AC66BB" w:themeColor="accent2"/>
        <w:right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C66BB" w:themeFill="accent2"/>
      </w:tcPr>
    </w:tblStylePr>
    <w:tblStylePr w:type="lastRow">
      <w:pPr>
        <w:spacing w:before="0" w:after="0" w:line="240" w:lineRule="auto"/>
      </w:pPr>
      <w:rPr>
        <w:b/>
        <w:bCs/>
      </w:rPr>
      <w:tblPr/>
      <w:tcPr>
        <w:tcBorders>
          <w:top w:val="double" w:sz="6" w:space="0" w:color="AC66BB" w:themeColor="accent2"/>
          <w:left w:val="single" w:sz="8" w:space="0" w:color="AC66BB" w:themeColor="accent2"/>
          <w:bottom w:val="single" w:sz="8" w:space="0" w:color="AC66BB" w:themeColor="accent2"/>
          <w:right w:val="single" w:sz="8" w:space="0" w:color="AC66BB" w:themeColor="accent2"/>
        </w:tcBorders>
      </w:tcPr>
    </w:tblStylePr>
    <w:tblStylePr w:type="firstCol">
      <w:rPr>
        <w:b/>
        <w:bCs/>
      </w:rPr>
    </w:tblStylePr>
    <w:tblStylePr w:type="lastCol">
      <w:rPr>
        <w:b/>
        <w:bCs/>
      </w:rPr>
    </w:tblStylePr>
    <w:tblStylePr w:type="band1Vert">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tblStylePr w:type="band1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style>
  <w:style w:type="paragraph" w:styleId="Tekstprzypisudolnego">
    <w:name w:val="footnote text"/>
    <w:aliases w:val="Podrozdział,Footnote,Podrozdzia3,Tekst przypisu Znak Znak Znak Znak,Tekst przypisu Znak Znak Znak Znak Znak,Tekst przypisu Znak Znak Znak Znak Znak Znak Znak,Tekst przypisu Znak Znak Znak Znak Znak Znak Znak Znak Zn,fn,single spac"/>
    <w:basedOn w:val="Normalny"/>
    <w:link w:val="TekstprzypisudolnegoZnak"/>
    <w:uiPriority w:val="99"/>
    <w:unhideWhenUsed/>
    <w:qFormat/>
    <w:rsid w:val="00E33FF4"/>
    <w:pPr>
      <w:spacing w:before="0" w:line="240" w:lineRule="auto"/>
    </w:pPr>
    <w:rPr>
      <w:rFonts w:eastAsia="Calibri" w:cs="Times New Roman"/>
      <w:sz w:val="16"/>
      <w:lang w:bidi="ar-SA"/>
    </w:rPr>
  </w:style>
  <w:style w:type="character" w:customStyle="1" w:styleId="TekstprzypisudolnegoZnak">
    <w:name w:val="Tekst przypisu dolnego Znak"/>
    <w:aliases w:val="Podrozdział Znak,Footnote Znak,Podrozdzia3 Znak,Tekst przypisu Znak Znak Znak Znak Znak1,Tekst przypisu Znak Znak Znak Znak Znak Znak,Tekst przypisu Znak Znak Znak Znak Znak Znak Znak Znak,fn Znak,single spac Znak"/>
    <w:basedOn w:val="Domylnaczcionkaakapitu"/>
    <w:link w:val="Tekstprzypisudolnego"/>
    <w:uiPriority w:val="99"/>
    <w:rsid w:val="00E33FF4"/>
    <w:rPr>
      <w:rFonts w:ascii="Cambria" w:eastAsia="Calibri" w:hAnsi="Cambria" w:cs="Times New Roman"/>
      <w:sz w:val="16"/>
      <w:lang w:bidi="ar-SA"/>
    </w:rPr>
  </w:style>
  <w:style w:type="character" w:customStyle="1" w:styleId="Znakiprzypiswdolnych">
    <w:name w:val="Znaki przypisów dolnych"/>
    <w:rsid w:val="00173D21"/>
    <w:rPr>
      <w:rFonts w:cs="Times New Roman"/>
      <w:vertAlign w:val="superscript"/>
    </w:rPr>
  </w:style>
  <w:style w:type="character" w:customStyle="1" w:styleId="LegendaZnak">
    <w:name w:val="Legenda Znak"/>
    <w:link w:val="Legenda"/>
    <w:rsid w:val="00F84353"/>
    <w:rPr>
      <w:rFonts w:ascii="Cambria" w:hAnsi="Cambria"/>
      <w:b/>
      <w:bCs/>
      <w:caps/>
      <w:sz w:val="16"/>
      <w:szCs w:val="18"/>
    </w:rPr>
  </w:style>
  <w:style w:type="character" w:styleId="Odwoanieprzypisudolnego">
    <w:name w:val="footnote reference"/>
    <w:aliases w:val="EN Footnote Reference,Times 10 Point,Exposant 3 Point,Footnote symbol,Footnote reference number,note TESI,stylish,Footnote Reference Number,Odwołanie przypisu,SUPERS,Ref,de nota al pie,Odwo3anie przypisu,Überschrift 4 Zchn1"/>
    <w:basedOn w:val="Domylnaczcionkaakapitu"/>
    <w:uiPriority w:val="99"/>
    <w:unhideWhenUsed/>
    <w:rsid w:val="00173D21"/>
    <w:rPr>
      <w:vertAlign w:val="superscript"/>
    </w:rPr>
  </w:style>
  <w:style w:type="paragraph" w:customStyle="1" w:styleId="Pa19">
    <w:name w:val="Pa19"/>
    <w:basedOn w:val="Default"/>
    <w:next w:val="Default"/>
    <w:rsid w:val="0030766B"/>
    <w:pPr>
      <w:suppressAutoHyphens/>
      <w:autoSpaceDN/>
      <w:adjustRightInd/>
      <w:spacing w:line="191" w:lineRule="atLeast"/>
    </w:pPr>
    <w:rPr>
      <w:rFonts w:ascii="Gothic720EU" w:eastAsia="Arial" w:hAnsi="Gothic720EU"/>
      <w:color w:val="auto"/>
      <w:lang w:eastAsia="ar-SA"/>
    </w:rPr>
  </w:style>
  <w:style w:type="table" w:styleId="Tabela-Siatka">
    <w:name w:val="Table Grid"/>
    <w:basedOn w:val="Standardowy"/>
    <w:uiPriority w:val="59"/>
    <w:rsid w:val="00087A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nyWeb">
    <w:name w:val="Normal (Web)"/>
    <w:basedOn w:val="Normalny"/>
    <w:uiPriority w:val="99"/>
    <w:unhideWhenUsed/>
    <w:rsid w:val="000735F0"/>
    <w:pPr>
      <w:spacing w:before="100" w:beforeAutospacing="1" w:after="100" w:afterAutospacing="1" w:line="240" w:lineRule="auto"/>
      <w:jc w:val="left"/>
    </w:pPr>
    <w:rPr>
      <w:rFonts w:ascii="Times New Roman" w:eastAsia="Times New Roman" w:hAnsi="Times New Roman" w:cs="Times New Roman"/>
      <w:sz w:val="24"/>
      <w:szCs w:val="24"/>
      <w:lang w:val="pl-PL" w:eastAsia="pl-PL" w:bidi="ar-SA"/>
    </w:rPr>
  </w:style>
  <w:style w:type="paragraph" w:styleId="Spistreci1">
    <w:name w:val="toc 1"/>
    <w:basedOn w:val="Normalny"/>
    <w:next w:val="Normalny"/>
    <w:autoRedefine/>
    <w:uiPriority w:val="39"/>
    <w:unhideWhenUsed/>
    <w:rsid w:val="00BF77D6"/>
    <w:pPr>
      <w:tabs>
        <w:tab w:val="left" w:pos="440"/>
        <w:tab w:val="right" w:leader="dot" w:pos="9060"/>
      </w:tabs>
    </w:pPr>
  </w:style>
  <w:style w:type="paragraph" w:styleId="Spistreci2">
    <w:name w:val="toc 2"/>
    <w:basedOn w:val="Normalny"/>
    <w:next w:val="Normalny"/>
    <w:autoRedefine/>
    <w:uiPriority w:val="39"/>
    <w:unhideWhenUsed/>
    <w:rsid w:val="00265429"/>
    <w:pPr>
      <w:spacing w:after="100"/>
      <w:ind w:left="200"/>
    </w:pPr>
  </w:style>
  <w:style w:type="table" w:styleId="Jasnalistaakcent4">
    <w:name w:val="Light List Accent 4"/>
    <w:basedOn w:val="Standardowy"/>
    <w:uiPriority w:val="61"/>
    <w:rsid w:val="0054511C"/>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9B639" w:themeFill="accent4"/>
      </w:tcPr>
    </w:tblStylePr>
    <w:tblStylePr w:type="lastRow">
      <w:pPr>
        <w:spacing w:before="0" w:after="0" w:line="240" w:lineRule="auto"/>
      </w:pPr>
      <w:rPr>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tcBorders>
      </w:tcPr>
    </w:tblStylePr>
    <w:tblStylePr w:type="firstCol">
      <w:rPr>
        <w:b/>
        <w:bCs/>
      </w:rPr>
    </w:tblStylePr>
    <w:tblStylePr w:type="lastCol">
      <w:rPr>
        <w:b/>
        <w:bCs/>
      </w:r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style>
  <w:style w:type="table" w:styleId="Jasnalistaakcent5">
    <w:name w:val="Light List Accent 5"/>
    <w:basedOn w:val="Standardowy"/>
    <w:uiPriority w:val="61"/>
    <w:rsid w:val="0002095F"/>
    <w:pPr>
      <w:spacing w:after="0" w:line="240" w:lineRule="auto"/>
    </w:pPr>
    <w:tblPr>
      <w:tblStyleRowBandSize w:val="1"/>
      <w:tblStyleColBandSize w:val="1"/>
      <w:tblInd w:w="0" w:type="dxa"/>
      <w:tblBorders>
        <w:top w:val="single" w:sz="8" w:space="0" w:color="CF6DA4" w:themeColor="accent5"/>
        <w:left w:val="single" w:sz="8" w:space="0" w:color="CF6DA4" w:themeColor="accent5"/>
        <w:bottom w:val="single" w:sz="8" w:space="0" w:color="CF6DA4" w:themeColor="accent5"/>
        <w:right w:val="single" w:sz="8" w:space="0" w:color="CF6DA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F6DA4" w:themeFill="accent5"/>
      </w:tcPr>
    </w:tblStylePr>
    <w:tblStylePr w:type="lastRow">
      <w:pPr>
        <w:spacing w:before="0" w:after="0" w:line="240" w:lineRule="auto"/>
      </w:pPr>
      <w:rPr>
        <w:b/>
        <w:bCs/>
      </w:rPr>
      <w:tblPr/>
      <w:tcPr>
        <w:tcBorders>
          <w:top w:val="double" w:sz="6" w:space="0" w:color="CF6DA4" w:themeColor="accent5"/>
          <w:left w:val="single" w:sz="8" w:space="0" w:color="CF6DA4" w:themeColor="accent5"/>
          <w:bottom w:val="single" w:sz="8" w:space="0" w:color="CF6DA4" w:themeColor="accent5"/>
          <w:right w:val="single" w:sz="8" w:space="0" w:color="CF6DA4" w:themeColor="accent5"/>
        </w:tcBorders>
      </w:tcPr>
    </w:tblStylePr>
    <w:tblStylePr w:type="firstCol">
      <w:rPr>
        <w:b/>
        <w:bCs/>
      </w:rPr>
    </w:tblStylePr>
    <w:tblStylePr w:type="lastCol">
      <w:rPr>
        <w:b/>
        <w:bCs/>
      </w:rPr>
    </w:tblStylePr>
    <w:tblStylePr w:type="band1Vert">
      <w:tblPr/>
      <w:tcPr>
        <w:tcBorders>
          <w:top w:val="single" w:sz="8" w:space="0" w:color="CF6DA4" w:themeColor="accent5"/>
          <w:left w:val="single" w:sz="8" w:space="0" w:color="CF6DA4" w:themeColor="accent5"/>
          <w:bottom w:val="single" w:sz="8" w:space="0" w:color="CF6DA4" w:themeColor="accent5"/>
          <w:right w:val="single" w:sz="8" w:space="0" w:color="CF6DA4" w:themeColor="accent5"/>
        </w:tcBorders>
      </w:tcPr>
    </w:tblStylePr>
    <w:tblStylePr w:type="band1Horz">
      <w:tblPr/>
      <w:tcPr>
        <w:tcBorders>
          <w:top w:val="single" w:sz="8" w:space="0" w:color="CF6DA4" w:themeColor="accent5"/>
          <w:left w:val="single" w:sz="8" w:space="0" w:color="CF6DA4" w:themeColor="accent5"/>
          <w:bottom w:val="single" w:sz="8" w:space="0" w:color="CF6DA4" w:themeColor="accent5"/>
          <w:right w:val="single" w:sz="8" w:space="0" w:color="CF6DA4" w:themeColor="accent5"/>
        </w:tcBorders>
      </w:tcPr>
    </w:tblStylePr>
  </w:style>
  <w:style w:type="table" w:styleId="redniecieniowanie1akcent5">
    <w:name w:val="Medium Shading 1 Accent 5"/>
    <w:basedOn w:val="Standardowy"/>
    <w:uiPriority w:val="63"/>
    <w:rsid w:val="0002095F"/>
    <w:pPr>
      <w:spacing w:after="0" w:line="240" w:lineRule="auto"/>
    </w:pPr>
    <w:tblPr>
      <w:tblStyleRowBandSize w:val="1"/>
      <w:tblStyleColBandSize w:val="1"/>
      <w:tblInd w:w="0" w:type="dxa"/>
      <w:tblBorders>
        <w:top w:val="single" w:sz="8" w:space="0" w:color="DB91BA" w:themeColor="accent5" w:themeTint="BF"/>
        <w:left w:val="single" w:sz="8" w:space="0" w:color="DB91BA" w:themeColor="accent5" w:themeTint="BF"/>
        <w:bottom w:val="single" w:sz="8" w:space="0" w:color="DB91BA" w:themeColor="accent5" w:themeTint="BF"/>
        <w:right w:val="single" w:sz="8" w:space="0" w:color="DB91BA" w:themeColor="accent5" w:themeTint="BF"/>
        <w:insideH w:val="single" w:sz="8" w:space="0" w:color="DB91BA"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B91BA" w:themeColor="accent5" w:themeTint="BF"/>
          <w:left w:val="single" w:sz="8" w:space="0" w:color="DB91BA" w:themeColor="accent5" w:themeTint="BF"/>
          <w:bottom w:val="single" w:sz="8" w:space="0" w:color="DB91BA" w:themeColor="accent5" w:themeTint="BF"/>
          <w:right w:val="single" w:sz="8" w:space="0" w:color="DB91BA" w:themeColor="accent5" w:themeTint="BF"/>
          <w:insideH w:val="nil"/>
          <w:insideV w:val="nil"/>
        </w:tcBorders>
        <w:shd w:val="clear" w:color="auto" w:fill="CF6DA4" w:themeFill="accent5"/>
      </w:tcPr>
    </w:tblStylePr>
    <w:tblStylePr w:type="lastRow">
      <w:pPr>
        <w:spacing w:before="0" w:after="0" w:line="240" w:lineRule="auto"/>
      </w:pPr>
      <w:rPr>
        <w:b/>
        <w:bCs/>
      </w:rPr>
      <w:tblPr/>
      <w:tcPr>
        <w:tcBorders>
          <w:top w:val="double" w:sz="6" w:space="0" w:color="DB91BA" w:themeColor="accent5" w:themeTint="BF"/>
          <w:left w:val="single" w:sz="8" w:space="0" w:color="DB91BA" w:themeColor="accent5" w:themeTint="BF"/>
          <w:bottom w:val="single" w:sz="8" w:space="0" w:color="DB91BA" w:themeColor="accent5" w:themeTint="BF"/>
          <w:right w:val="single" w:sz="8" w:space="0" w:color="DB91BA" w:themeColor="accent5" w:themeTint="BF"/>
          <w:insideH w:val="nil"/>
          <w:insideV w:val="nil"/>
        </w:tcBorders>
      </w:tcPr>
    </w:tblStylePr>
    <w:tblStylePr w:type="firstCol">
      <w:rPr>
        <w:b/>
        <w:bCs/>
      </w:rPr>
    </w:tblStylePr>
    <w:tblStylePr w:type="lastCol">
      <w:rPr>
        <w:b/>
        <w:bCs/>
      </w:rPr>
    </w:tblStylePr>
    <w:tblStylePr w:type="band1Vert">
      <w:tblPr/>
      <w:tcPr>
        <w:shd w:val="clear" w:color="auto" w:fill="F3DAE8" w:themeFill="accent5" w:themeFillTint="3F"/>
      </w:tcPr>
    </w:tblStylePr>
    <w:tblStylePr w:type="band1Horz">
      <w:tblPr/>
      <w:tcPr>
        <w:tcBorders>
          <w:insideH w:val="nil"/>
          <w:insideV w:val="nil"/>
        </w:tcBorders>
        <w:shd w:val="clear" w:color="auto" w:fill="F3DAE8" w:themeFill="accent5"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rsid w:val="0002095F"/>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shd w:val="clear" w:color="auto" w:fill="DE6C36" w:themeFill="accent3"/>
      </w:tcPr>
    </w:tblStylePr>
    <w:tblStylePr w:type="lastRow">
      <w:pPr>
        <w:spacing w:before="0" w:after="0" w:line="240" w:lineRule="auto"/>
      </w:pPr>
      <w:rPr>
        <w:b/>
        <w:bCs/>
      </w:rPr>
      <w:tblPr/>
      <w:tcPr>
        <w:tcBorders>
          <w:top w:val="double" w:sz="6"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DACD" w:themeFill="accent3" w:themeFillTint="3F"/>
      </w:tcPr>
    </w:tblStylePr>
    <w:tblStylePr w:type="band1Horz">
      <w:tblPr/>
      <w:tcPr>
        <w:tcBorders>
          <w:insideH w:val="nil"/>
          <w:insideV w:val="nil"/>
        </w:tcBorders>
        <w:shd w:val="clear" w:color="auto" w:fill="F6DACD" w:themeFill="accent3" w:themeFillTint="3F"/>
      </w:tcPr>
    </w:tblStylePr>
    <w:tblStylePr w:type="band2Horz">
      <w:tblPr/>
      <w:tcPr>
        <w:tcBorders>
          <w:insideH w:val="nil"/>
          <w:insideV w:val="nil"/>
        </w:tcBorders>
      </w:tcPr>
    </w:tblStylePr>
  </w:style>
  <w:style w:type="table" w:styleId="redniecieniowanie2akcent3">
    <w:name w:val="Medium Shading 2 Accent 3"/>
    <w:basedOn w:val="Standardowy"/>
    <w:uiPriority w:val="64"/>
    <w:rsid w:val="005F0C0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E6C3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E6C36" w:themeFill="accent3"/>
      </w:tcPr>
    </w:tblStylePr>
    <w:tblStylePr w:type="lastCol">
      <w:rPr>
        <w:b/>
        <w:bCs/>
        <w:color w:val="FFFFFF" w:themeColor="background1"/>
      </w:rPr>
      <w:tblPr/>
      <w:tcPr>
        <w:tcBorders>
          <w:left w:val="nil"/>
          <w:right w:val="nil"/>
          <w:insideH w:val="nil"/>
          <w:insideV w:val="nil"/>
        </w:tcBorders>
        <w:shd w:val="clear" w:color="auto" w:fill="DE6C3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Jasnalistaakcent3">
    <w:name w:val="Light List Accent 3"/>
    <w:basedOn w:val="Standardowy"/>
    <w:uiPriority w:val="61"/>
    <w:rsid w:val="004B1CA0"/>
    <w:pPr>
      <w:spacing w:after="0" w:line="240" w:lineRule="auto"/>
    </w:pPr>
    <w:tblPr>
      <w:tblStyleRowBandSize w:val="1"/>
      <w:tblStyleColBandSize w:val="1"/>
      <w:tblInd w:w="0" w:type="dxa"/>
      <w:tblBorders>
        <w:top w:val="single" w:sz="8" w:space="0" w:color="DE6C36" w:themeColor="accent3"/>
        <w:left w:val="single" w:sz="8" w:space="0" w:color="DE6C36" w:themeColor="accent3"/>
        <w:bottom w:val="single" w:sz="8" w:space="0" w:color="DE6C36" w:themeColor="accent3"/>
        <w:right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E6C36" w:themeFill="accent3"/>
      </w:tcPr>
    </w:tblStylePr>
    <w:tblStylePr w:type="lastRow">
      <w:pPr>
        <w:spacing w:before="0" w:after="0" w:line="240" w:lineRule="auto"/>
      </w:pPr>
      <w:rPr>
        <w:b/>
        <w:bCs/>
      </w:rPr>
      <w:tblPr/>
      <w:tcPr>
        <w:tcBorders>
          <w:top w:val="double" w:sz="6" w:space="0" w:color="DE6C36" w:themeColor="accent3"/>
          <w:left w:val="single" w:sz="8" w:space="0" w:color="DE6C36" w:themeColor="accent3"/>
          <w:bottom w:val="single" w:sz="8" w:space="0" w:color="DE6C36" w:themeColor="accent3"/>
          <w:right w:val="single" w:sz="8" w:space="0" w:color="DE6C36" w:themeColor="accent3"/>
        </w:tcBorders>
      </w:tcPr>
    </w:tblStylePr>
    <w:tblStylePr w:type="firstCol">
      <w:rPr>
        <w:b/>
        <w:bCs/>
      </w:rPr>
    </w:tblStylePr>
    <w:tblStylePr w:type="lastCol">
      <w:rPr>
        <w:b/>
        <w:bCs/>
      </w:rPr>
    </w:tblStylePr>
    <w:tblStylePr w:type="band1Vert">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tblStylePr w:type="band1Horz">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style>
  <w:style w:type="table" w:customStyle="1" w:styleId="Jasnalista1">
    <w:name w:val="Jasna lista1"/>
    <w:basedOn w:val="Standardowy"/>
    <w:uiPriority w:val="61"/>
    <w:rsid w:val="006214A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asiatkaakcent5">
    <w:name w:val="Light Grid Accent 5"/>
    <w:basedOn w:val="Standardowy"/>
    <w:uiPriority w:val="62"/>
    <w:rsid w:val="006214A7"/>
    <w:pPr>
      <w:spacing w:after="0" w:line="240" w:lineRule="auto"/>
    </w:pPr>
    <w:tblPr>
      <w:tblStyleRowBandSize w:val="1"/>
      <w:tblStyleColBandSize w:val="1"/>
      <w:tblInd w:w="0" w:type="dxa"/>
      <w:tblBorders>
        <w:top w:val="single" w:sz="8" w:space="0" w:color="CF6DA4" w:themeColor="accent5"/>
        <w:left w:val="single" w:sz="8" w:space="0" w:color="CF6DA4" w:themeColor="accent5"/>
        <w:bottom w:val="single" w:sz="8" w:space="0" w:color="CF6DA4" w:themeColor="accent5"/>
        <w:right w:val="single" w:sz="8" w:space="0" w:color="CF6DA4" w:themeColor="accent5"/>
        <w:insideH w:val="single" w:sz="8" w:space="0" w:color="CF6DA4" w:themeColor="accent5"/>
        <w:insideV w:val="single" w:sz="8" w:space="0" w:color="CF6DA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F6DA4" w:themeColor="accent5"/>
          <w:left w:val="single" w:sz="8" w:space="0" w:color="CF6DA4" w:themeColor="accent5"/>
          <w:bottom w:val="single" w:sz="18" w:space="0" w:color="CF6DA4" w:themeColor="accent5"/>
          <w:right w:val="single" w:sz="8" w:space="0" w:color="CF6DA4" w:themeColor="accent5"/>
          <w:insideH w:val="nil"/>
          <w:insideV w:val="single" w:sz="8" w:space="0" w:color="CF6DA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F6DA4" w:themeColor="accent5"/>
          <w:left w:val="single" w:sz="8" w:space="0" w:color="CF6DA4" w:themeColor="accent5"/>
          <w:bottom w:val="single" w:sz="8" w:space="0" w:color="CF6DA4" w:themeColor="accent5"/>
          <w:right w:val="single" w:sz="8" w:space="0" w:color="CF6DA4" w:themeColor="accent5"/>
          <w:insideH w:val="nil"/>
          <w:insideV w:val="single" w:sz="8" w:space="0" w:color="CF6DA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F6DA4" w:themeColor="accent5"/>
          <w:left w:val="single" w:sz="8" w:space="0" w:color="CF6DA4" w:themeColor="accent5"/>
          <w:bottom w:val="single" w:sz="8" w:space="0" w:color="CF6DA4" w:themeColor="accent5"/>
          <w:right w:val="single" w:sz="8" w:space="0" w:color="CF6DA4" w:themeColor="accent5"/>
        </w:tcBorders>
      </w:tcPr>
    </w:tblStylePr>
    <w:tblStylePr w:type="band1Vert">
      <w:tblPr/>
      <w:tcPr>
        <w:tcBorders>
          <w:top w:val="single" w:sz="8" w:space="0" w:color="CF6DA4" w:themeColor="accent5"/>
          <w:left w:val="single" w:sz="8" w:space="0" w:color="CF6DA4" w:themeColor="accent5"/>
          <w:bottom w:val="single" w:sz="8" w:space="0" w:color="CF6DA4" w:themeColor="accent5"/>
          <w:right w:val="single" w:sz="8" w:space="0" w:color="CF6DA4" w:themeColor="accent5"/>
        </w:tcBorders>
        <w:shd w:val="clear" w:color="auto" w:fill="F3DAE8" w:themeFill="accent5" w:themeFillTint="3F"/>
      </w:tcPr>
    </w:tblStylePr>
    <w:tblStylePr w:type="band1Horz">
      <w:tblPr/>
      <w:tcPr>
        <w:tcBorders>
          <w:top w:val="single" w:sz="8" w:space="0" w:color="CF6DA4" w:themeColor="accent5"/>
          <w:left w:val="single" w:sz="8" w:space="0" w:color="CF6DA4" w:themeColor="accent5"/>
          <w:bottom w:val="single" w:sz="8" w:space="0" w:color="CF6DA4" w:themeColor="accent5"/>
          <w:right w:val="single" w:sz="8" w:space="0" w:color="CF6DA4" w:themeColor="accent5"/>
          <w:insideV w:val="single" w:sz="8" w:space="0" w:color="CF6DA4" w:themeColor="accent5"/>
        </w:tcBorders>
        <w:shd w:val="clear" w:color="auto" w:fill="F3DAE8" w:themeFill="accent5" w:themeFillTint="3F"/>
      </w:tcPr>
    </w:tblStylePr>
    <w:tblStylePr w:type="band2Horz">
      <w:tblPr/>
      <w:tcPr>
        <w:tcBorders>
          <w:top w:val="single" w:sz="8" w:space="0" w:color="CF6DA4" w:themeColor="accent5"/>
          <w:left w:val="single" w:sz="8" w:space="0" w:color="CF6DA4" w:themeColor="accent5"/>
          <w:bottom w:val="single" w:sz="8" w:space="0" w:color="CF6DA4" w:themeColor="accent5"/>
          <w:right w:val="single" w:sz="8" w:space="0" w:color="CF6DA4" w:themeColor="accent5"/>
          <w:insideV w:val="single" w:sz="8" w:space="0" w:color="CF6DA4" w:themeColor="accent5"/>
        </w:tcBorders>
      </w:tcPr>
    </w:tblStylePr>
  </w:style>
  <w:style w:type="paragraph" w:styleId="Spisilustracji">
    <w:name w:val="table of figures"/>
    <w:basedOn w:val="Normalny"/>
    <w:next w:val="Normalny"/>
    <w:uiPriority w:val="99"/>
    <w:unhideWhenUsed/>
    <w:rsid w:val="00F42E6F"/>
  </w:style>
  <w:style w:type="paragraph" w:styleId="Tekstpodstawowy">
    <w:name w:val="Body Text"/>
    <w:basedOn w:val="Normalny"/>
    <w:link w:val="TekstpodstawowyZnak"/>
    <w:rsid w:val="00A241CC"/>
    <w:pPr>
      <w:tabs>
        <w:tab w:val="left" w:pos="851"/>
      </w:tabs>
      <w:suppressAutoHyphens/>
      <w:spacing w:before="0" w:line="360" w:lineRule="auto"/>
    </w:pPr>
    <w:rPr>
      <w:rFonts w:ascii="Times New Roman" w:eastAsia="Times New Roman" w:hAnsi="Times New Roman" w:cs="Times New Roman"/>
      <w:sz w:val="24"/>
      <w:szCs w:val="24"/>
      <w:lang w:eastAsia="ar-SA" w:bidi="ar-SA"/>
    </w:rPr>
  </w:style>
  <w:style w:type="character" w:customStyle="1" w:styleId="TekstpodstawowyZnak">
    <w:name w:val="Tekst podstawowy Znak"/>
    <w:basedOn w:val="Domylnaczcionkaakapitu"/>
    <w:link w:val="Tekstpodstawowy"/>
    <w:rsid w:val="00A241CC"/>
    <w:rPr>
      <w:rFonts w:ascii="Times New Roman" w:eastAsia="Times New Roman" w:hAnsi="Times New Roman" w:cs="Times New Roman"/>
      <w:sz w:val="24"/>
      <w:szCs w:val="24"/>
      <w:lang w:eastAsia="ar-SA" w:bidi="ar-SA"/>
    </w:rPr>
  </w:style>
  <w:style w:type="paragraph" w:styleId="Tekstprzypisukocowego">
    <w:name w:val="endnote text"/>
    <w:basedOn w:val="Normalny"/>
    <w:link w:val="TekstprzypisukocowegoZnak"/>
    <w:uiPriority w:val="99"/>
    <w:semiHidden/>
    <w:unhideWhenUsed/>
    <w:rsid w:val="0044365E"/>
    <w:pPr>
      <w:spacing w:before="0" w:line="240" w:lineRule="auto"/>
    </w:pPr>
  </w:style>
  <w:style w:type="character" w:customStyle="1" w:styleId="TekstprzypisukocowegoZnak">
    <w:name w:val="Tekst przypisu końcowego Znak"/>
    <w:basedOn w:val="Domylnaczcionkaakapitu"/>
    <w:link w:val="Tekstprzypisukocowego"/>
    <w:uiPriority w:val="99"/>
    <w:semiHidden/>
    <w:rsid w:val="0044365E"/>
  </w:style>
  <w:style w:type="character" w:styleId="Odwoanieprzypisukocowego">
    <w:name w:val="endnote reference"/>
    <w:basedOn w:val="Domylnaczcionkaakapitu"/>
    <w:uiPriority w:val="99"/>
    <w:semiHidden/>
    <w:unhideWhenUsed/>
    <w:rsid w:val="0044365E"/>
    <w:rPr>
      <w:vertAlign w:val="superscript"/>
    </w:rPr>
  </w:style>
  <w:style w:type="character" w:styleId="Odwoaniedokomentarza">
    <w:name w:val="annotation reference"/>
    <w:basedOn w:val="Domylnaczcionkaakapitu"/>
    <w:unhideWhenUsed/>
    <w:rsid w:val="0099067A"/>
    <w:rPr>
      <w:sz w:val="16"/>
      <w:szCs w:val="16"/>
    </w:rPr>
  </w:style>
  <w:style w:type="paragraph" w:styleId="Tekstkomentarza">
    <w:name w:val="annotation text"/>
    <w:basedOn w:val="Normalny"/>
    <w:link w:val="TekstkomentarzaZnak"/>
    <w:unhideWhenUsed/>
    <w:rsid w:val="0099067A"/>
    <w:pPr>
      <w:spacing w:line="240" w:lineRule="auto"/>
    </w:pPr>
  </w:style>
  <w:style w:type="character" w:customStyle="1" w:styleId="TekstkomentarzaZnak">
    <w:name w:val="Tekst komentarza Znak"/>
    <w:basedOn w:val="Domylnaczcionkaakapitu"/>
    <w:link w:val="Tekstkomentarza"/>
    <w:uiPriority w:val="99"/>
    <w:rsid w:val="0099067A"/>
  </w:style>
  <w:style w:type="paragraph" w:styleId="Tematkomentarza">
    <w:name w:val="annotation subject"/>
    <w:basedOn w:val="Tekstkomentarza"/>
    <w:next w:val="Tekstkomentarza"/>
    <w:link w:val="TematkomentarzaZnak"/>
    <w:uiPriority w:val="99"/>
    <w:semiHidden/>
    <w:unhideWhenUsed/>
    <w:rsid w:val="0099067A"/>
    <w:rPr>
      <w:b/>
      <w:bCs/>
    </w:rPr>
  </w:style>
  <w:style w:type="character" w:customStyle="1" w:styleId="TematkomentarzaZnak">
    <w:name w:val="Temat komentarza Znak"/>
    <w:basedOn w:val="TekstkomentarzaZnak"/>
    <w:link w:val="Tematkomentarza"/>
    <w:uiPriority w:val="99"/>
    <w:semiHidden/>
    <w:rsid w:val="0099067A"/>
    <w:rPr>
      <w:b/>
      <w:bCs/>
    </w:rPr>
  </w:style>
  <w:style w:type="character" w:styleId="UyteHipercze">
    <w:name w:val="FollowedHyperlink"/>
    <w:basedOn w:val="Domylnaczcionkaakapitu"/>
    <w:uiPriority w:val="99"/>
    <w:semiHidden/>
    <w:unhideWhenUsed/>
    <w:rsid w:val="00B92181"/>
    <w:rPr>
      <w:color w:val="800080"/>
      <w:u w:val="single"/>
    </w:rPr>
  </w:style>
  <w:style w:type="paragraph" w:customStyle="1" w:styleId="font5">
    <w:name w:val="font5"/>
    <w:basedOn w:val="Normalny"/>
    <w:rsid w:val="00B92181"/>
    <w:pPr>
      <w:spacing w:before="100" w:beforeAutospacing="1" w:after="100" w:afterAutospacing="1" w:line="240" w:lineRule="auto"/>
      <w:jc w:val="left"/>
    </w:pPr>
    <w:rPr>
      <w:rFonts w:eastAsia="Times New Roman" w:cs="Times New Roman"/>
      <w:color w:val="000000"/>
      <w:sz w:val="19"/>
      <w:szCs w:val="19"/>
      <w:lang w:val="pl-PL" w:eastAsia="pl-PL" w:bidi="ar-SA"/>
    </w:rPr>
  </w:style>
  <w:style w:type="paragraph" w:customStyle="1" w:styleId="xl63">
    <w:name w:val="xl63"/>
    <w:basedOn w:val="Normalny"/>
    <w:rsid w:val="00B92181"/>
    <w:pPr>
      <w:shd w:val="clear" w:color="000000" w:fill="FFFFFF"/>
      <w:spacing w:before="100" w:beforeAutospacing="1" w:after="100" w:afterAutospacing="1" w:line="240" w:lineRule="auto"/>
      <w:jc w:val="left"/>
    </w:pPr>
    <w:rPr>
      <w:rFonts w:ascii="Times New Roman" w:eastAsia="Times New Roman" w:hAnsi="Times New Roman" w:cs="Times New Roman"/>
      <w:sz w:val="24"/>
      <w:szCs w:val="24"/>
      <w:lang w:val="pl-PL" w:eastAsia="pl-PL" w:bidi="ar-SA"/>
    </w:rPr>
  </w:style>
  <w:style w:type="paragraph" w:customStyle="1" w:styleId="xl64">
    <w:name w:val="xl64"/>
    <w:basedOn w:val="Normalny"/>
    <w:rsid w:val="00B92181"/>
    <w:pPr>
      <w:shd w:val="clear" w:color="000000" w:fill="FFFFFF"/>
      <w:spacing w:before="100" w:beforeAutospacing="1" w:after="100" w:afterAutospacing="1" w:line="240" w:lineRule="auto"/>
      <w:jc w:val="left"/>
    </w:pPr>
    <w:rPr>
      <w:rFonts w:ascii="Times New Roman" w:eastAsia="Times New Roman" w:hAnsi="Times New Roman" w:cs="Times New Roman"/>
      <w:sz w:val="24"/>
      <w:szCs w:val="24"/>
      <w:lang w:val="pl-PL" w:eastAsia="pl-PL" w:bidi="ar-SA"/>
    </w:rPr>
  </w:style>
  <w:style w:type="paragraph" w:customStyle="1" w:styleId="xl65">
    <w:name w:val="xl65"/>
    <w:basedOn w:val="Normalny"/>
    <w:rsid w:val="00B921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lang w:val="pl-PL" w:eastAsia="pl-PL" w:bidi="ar-SA"/>
    </w:rPr>
  </w:style>
  <w:style w:type="paragraph" w:customStyle="1" w:styleId="xl66">
    <w:name w:val="xl66"/>
    <w:basedOn w:val="Normalny"/>
    <w:rsid w:val="00B921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lang w:val="pl-PL" w:eastAsia="pl-PL" w:bidi="ar-SA"/>
    </w:rPr>
  </w:style>
  <w:style w:type="paragraph" w:customStyle="1" w:styleId="xl67">
    <w:name w:val="xl67"/>
    <w:basedOn w:val="Normalny"/>
    <w:rsid w:val="00B921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000000"/>
      <w:sz w:val="24"/>
      <w:szCs w:val="24"/>
      <w:lang w:val="pl-PL" w:eastAsia="pl-PL" w:bidi="ar-SA"/>
    </w:rPr>
  </w:style>
  <w:style w:type="paragraph" w:customStyle="1" w:styleId="xl68">
    <w:name w:val="xl68"/>
    <w:basedOn w:val="Normalny"/>
    <w:rsid w:val="00B921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 w:val="19"/>
      <w:szCs w:val="19"/>
      <w:lang w:val="pl-PL" w:eastAsia="pl-PL" w:bidi="ar-SA"/>
    </w:rPr>
  </w:style>
  <w:style w:type="paragraph" w:customStyle="1" w:styleId="xl69">
    <w:name w:val="xl69"/>
    <w:basedOn w:val="Normalny"/>
    <w:rsid w:val="00B921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lang w:val="pl-PL" w:eastAsia="pl-PL" w:bidi="ar-SA"/>
    </w:rPr>
  </w:style>
  <w:style w:type="paragraph" w:customStyle="1" w:styleId="xl70">
    <w:name w:val="xl70"/>
    <w:basedOn w:val="Normalny"/>
    <w:rsid w:val="00B921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lang w:val="pl-PL" w:eastAsia="pl-PL" w:bidi="ar-SA"/>
    </w:rPr>
  </w:style>
  <w:style w:type="paragraph" w:customStyle="1" w:styleId="xl71">
    <w:name w:val="xl71"/>
    <w:basedOn w:val="Normalny"/>
    <w:rsid w:val="00B921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lang w:val="pl-PL" w:eastAsia="pl-PL" w:bidi="ar-SA"/>
    </w:rPr>
  </w:style>
  <w:style w:type="paragraph" w:customStyle="1" w:styleId="xl72">
    <w:name w:val="xl72"/>
    <w:basedOn w:val="Normalny"/>
    <w:rsid w:val="00B921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s="Times New Roman"/>
      <w:color w:val="000000"/>
      <w:sz w:val="19"/>
      <w:szCs w:val="19"/>
      <w:lang w:val="pl-PL" w:eastAsia="pl-PL" w:bidi="ar-SA"/>
    </w:rPr>
  </w:style>
  <w:style w:type="paragraph" w:customStyle="1" w:styleId="xl73">
    <w:name w:val="xl73"/>
    <w:basedOn w:val="Normalny"/>
    <w:rsid w:val="00B921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9"/>
      <w:szCs w:val="19"/>
      <w:lang w:val="pl-PL" w:eastAsia="pl-PL" w:bidi="ar-SA"/>
    </w:rPr>
  </w:style>
  <w:style w:type="paragraph" w:customStyle="1" w:styleId="xl74">
    <w:name w:val="xl74"/>
    <w:basedOn w:val="Normalny"/>
    <w:rsid w:val="00B921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s="Times New Roman"/>
      <w:lang w:val="pl-PL" w:eastAsia="pl-PL" w:bidi="ar-SA"/>
    </w:rPr>
  </w:style>
  <w:style w:type="paragraph" w:customStyle="1" w:styleId="xl75">
    <w:name w:val="xl75"/>
    <w:basedOn w:val="Normalny"/>
    <w:rsid w:val="00B921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s="Times New Roman"/>
      <w:lang w:val="pl-PL" w:eastAsia="pl-PL" w:bidi="ar-SA"/>
    </w:rPr>
  </w:style>
  <w:style w:type="paragraph" w:customStyle="1" w:styleId="xl76">
    <w:name w:val="xl76"/>
    <w:basedOn w:val="Normalny"/>
    <w:rsid w:val="00B921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val="pl-PL" w:eastAsia="pl-PL" w:bidi="ar-SA"/>
    </w:rPr>
  </w:style>
  <w:style w:type="paragraph" w:customStyle="1" w:styleId="xl77">
    <w:name w:val="xl77"/>
    <w:basedOn w:val="Normalny"/>
    <w:rsid w:val="00B921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eastAsia="Times New Roman" w:cs="Times New Roman"/>
      <w:sz w:val="24"/>
      <w:szCs w:val="24"/>
      <w:lang w:val="pl-PL" w:eastAsia="pl-PL" w:bidi="ar-SA"/>
    </w:rPr>
  </w:style>
  <w:style w:type="paragraph" w:customStyle="1" w:styleId="xl78">
    <w:name w:val="xl78"/>
    <w:basedOn w:val="Normalny"/>
    <w:rsid w:val="00B921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eastAsia="Times New Roman" w:cs="Times New Roman"/>
      <w:sz w:val="24"/>
      <w:szCs w:val="24"/>
      <w:lang w:val="pl-PL" w:eastAsia="pl-PL" w:bidi="ar-SA"/>
    </w:rPr>
  </w:style>
  <w:style w:type="paragraph" w:customStyle="1" w:styleId="xl79">
    <w:name w:val="xl79"/>
    <w:basedOn w:val="Normalny"/>
    <w:rsid w:val="00B921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Times New Roman"/>
      <w:sz w:val="24"/>
      <w:szCs w:val="24"/>
      <w:lang w:val="pl-PL" w:eastAsia="pl-PL" w:bidi="ar-SA"/>
    </w:rPr>
  </w:style>
  <w:style w:type="paragraph" w:customStyle="1" w:styleId="xl80">
    <w:name w:val="xl80"/>
    <w:basedOn w:val="Normalny"/>
    <w:rsid w:val="00B921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Times New Roman"/>
      <w:sz w:val="24"/>
      <w:szCs w:val="24"/>
      <w:lang w:val="pl-PL" w:eastAsia="pl-PL" w:bidi="ar-SA"/>
    </w:rPr>
  </w:style>
  <w:style w:type="table" w:styleId="redniecieniowanie1akcent4">
    <w:name w:val="Medium Shading 1 Accent 4"/>
    <w:basedOn w:val="Standardowy"/>
    <w:uiPriority w:val="63"/>
    <w:rsid w:val="00B92181"/>
    <w:pPr>
      <w:spacing w:after="0" w:line="240" w:lineRule="auto"/>
    </w:p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shd w:val="clear" w:color="auto" w:fill="F9B639" w:themeFill="accent4"/>
      </w:tcPr>
    </w:tblStylePr>
    <w:tblStylePr w:type="lastRow">
      <w:pPr>
        <w:spacing w:before="0" w:after="0" w:line="240" w:lineRule="auto"/>
      </w:pPr>
      <w:rPr>
        <w:b/>
        <w:bCs/>
      </w:rPr>
      <w:tblPr/>
      <w:tcPr>
        <w:tcBorders>
          <w:top w:val="double" w:sz="6"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CCD" w:themeFill="accent4" w:themeFillTint="3F"/>
      </w:tcPr>
    </w:tblStylePr>
    <w:tblStylePr w:type="band1Horz">
      <w:tblPr/>
      <w:tcPr>
        <w:tcBorders>
          <w:insideH w:val="nil"/>
          <w:insideV w:val="nil"/>
        </w:tcBorders>
        <w:shd w:val="clear" w:color="auto" w:fill="FDECCD" w:themeFill="accent4" w:themeFillTint="3F"/>
      </w:tcPr>
    </w:tblStylePr>
    <w:tblStylePr w:type="band2Horz">
      <w:tblPr/>
      <w:tcPr>
        <w:tcBorders>
          <w:insideH w:val="nil"/>
          <w:insideV w:val="nil"/>
        </w:tcBorders>
      </w:tcPr>
    </w:tblStylePr>
  </w:style>
  <w:style w:type="table" w:customStyle="1" w:styleId="redniecieniowanie2akcent11">
    <w:name w:val="Średnie cieniowanie 2 — akcent 11"/>
    <w:basedOn w:val="Standardowy"/>
    <w:uiPriority w:val="64"/>
    <w:rsid w:val="003C3296"/>
    <w:pPr>
      <w:spacing w:after="0" w:line="240" w:lineRule="auto"/>
      <w:jc w:val="left"/>
    </w:pPr>
    <w:rPr>
      <w:rFonts w:eastAsiaTheme="minorHAnsi"/>
      <w:sz w:val="22"/>
      <w:szCs w:val="22"/>
      <w:lang w:val="pl-PL" w:bidi="ar-S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3D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3D68" w:themeFill="accent1"/>
      </w:tcPr>
    </w:tblStylePr>
    <w:tblStylePr w:type="lastCol">
      <w:rPr>
        <w:b/>
        <w:bCs/>
        <w:color w:val="FFFFFF" w:themeColor="background1"/>
      </w:rPr>
      <w:tblPr/>
      <w:tcPr>
        <w:tcBorders>
          <w:left w:val="nil"/>
          <w:right w:val="nil"/>
          <w:insideH w:val="nil"/>
          <w:insideV w:val="nil"/>
        </w:tcBorders>
        <w:shd w:val="clear" w:color="auto" w:fill="B83D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Jasnalistaakcent11">
    <w:name w:val="Jasna lista — akcent 11"/>
    <w:basedOn w:val="Standardowy"/>
    <w:uiPriority w:val="61"/>
    <w:rsid w:val="00185FEF"/>
    <w:pPr>
      <w:spacing w:after="0" w:line="240" w:lineRule="auto"/>
    </w:p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styleId="redniecieniowanie2akcent4">
    <w:name w:val="Medium Shading 2 Accent 4"/>
    <w:basedOn w:val="Standardowy"/>
    <w:uiPriority w:val="64"/>
    <w:rsid w:val="00227EA1"/>
    <w:pPr>
      <w:spacing w:after="0" w:line="240" w:lineRule="auto"/>
      <w:jc w:val="left"/>
    </w:pPr>
    <w:rPr>
      <w:rFonts w:eastAsiaTheme="minorHAnsi"/>
      <w:sz w:val="22"/>
      <w:szCs w:val="22"/>
      <w:lang w:val="pl-PL" w:bidi="ar-S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9B63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9B639" w:themeFill="accent4"/>
      </w:tcPr>
    </w:tblStylePr>
    <w:tblStylePr w:type="lastCol">
      <w:rPr>
        <w:b/>
        <w:bCs/>
        <w:color w:val="FFFFFF" w:themeColor="background1"/>
      </w:rPr>
      <w:tblPr/>
      <w:tcPr>
        <w:tcBorders>
          <w:left w:val="nil"/>
          <w:right w:val="nil"/>
          <w:insideH w:val="nil"/>
          <w:insideV w:val="nil"/>
        </w:tcBorders>
        <w:shd w:val="clear" w:color="auto" w:fill="F9B63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Kolorowalistaakcent5">
    <w:name w:val="Colorful List Accent 5"/>
    <w:basedOn w:val="Standardowy"/>
    <w:uiPriority w:val="72"/>
    <w:rsid w:val="00657AF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AF0F5" w:themeFill="accent5" w:themeFillTint="19"/>
    </w:tcPr>
    <w:tblStylePr w:type="firstRow">
      <w:rPr>
        <w:b/>
        <w:bCs/>
        <w:color w:val="FFFFFF" w:themeColor="background1"/>
      </w:rPr>
      <w:tblPr/>
      <w:tcPr>
        <w:tcBorders>
          <w:bottom w:val="single" w:sz="12" w:space="0" w:color="FFFFFF" w:themeColor="background1"/>
        </w:tcBorders>
        <w:shd w:val="clear" w:color="auto" w:fill="F26906" w:themeFill="accent6" w:themeFillShade="CC"/>
      </w:tcPr>
    </w:tblStylePr>
    <w:tblStylePr w:type="lastRow">
      <w:rPr>
        <w:b/>
        <w:bCs/>
        <w:color w:val="F269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AE8" w:themeFill="accent5" w:themeFillTint="3F"/>
      </w:tcPr>
    </w:tblStylePr>
    <w:tblStylePr w:type="band1Horz">
      <w:tblPr/>
      <w:tcPr>
        <w:shd w:val="clear" w:color="auto" w:fill="F5E1EC" w:themeFill="accent5" w:themeFillTint="33"/>
      </w:tcPr>
    </w:tblStylePr>
  </w:style>
  <w:style w:type="table" w:styleId="redniecieniowanie1akcent1">
    <w:name w:val="Medium Shading 1 Accent 1"/>
    <w:basedOn w:val="Standardowy"/>
    <w:uiPriority w:val="63"/>
    <w:rsid w:val="00814E0C"/>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 w:type="table" w:styleId="redniasiatka3akcent2">
    <w:name w:val="Medium Grid 3 Accent 2"/>
    <w:basedOn w:val="Standardowy"/>
    <w:uiPriority w:val="69"/>
    <w:rsid w:val="0068254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AD9E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C66B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C66B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C66B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C66B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5B2D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5B2DD" w:themeFill="accent2"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78211">
      <w:bodyDiv w:val="1"/>
      <w:marLeft w:val="0"/>
      <w:marRight w:val="0"/>
      <w:marTop w:val="0"/>
      <w:marBottom w:val="0"/>
      <w:divBdr>
        <w:top w:val="none" w:sz="0" w:space="0" w:color="auto"/>
        <w:left w:val="none" w:sz="0" w:space="0" w:color="auto"/>
        <w:bottom w:val="none" w:sz="0" w:space="0" w:color="auto"/>
        <w:right w:val="none" w:sz="0" w:space="0" w:color="auto"/>
      </w:divBdr>
    </w:div>
    <w:div w:id="35392052">
      <w:bodyDiv w:val="1"/>
      <w:marLeft w:val="0"/>
      <w:marRight w:val="0"/>
      <w:marTop w:val="0"/>
      <w:marBottom w:val="0"/>
      <w:divBdr>
        <w:top w:val="none" w:sz="0" w:space="0" w:color="auto"/>
        <w:left w:val="none" w:sz="0" w:space="0" w:color="auto"/>
        <w:bottom w:val="none" w:sz="0" w:space="0" w:color="auto"/>
        <w:right w:val="none" w:sz="0" w:space="0" w:color="auto"/>
      </w:divBdr>
    </w:div>
    <w:div w:id="62487490">
      <w:bodyDiv w:val="1"/>
      <w:marLeft w:val="0"/>
      <w:marRight w:val="0"/>
      <w:marTop w:val="0"/>
      <w:marBottom w:val="0"/>
      <w:divBdr>
        <w:top w:val="none" w:sz="0" w:space="0" w:color="auto"/>
        <w:left w:val="none" w:sz="0" w:space="0" w:color="auto"/>
        <w:bottom w:val="none" w:sz="0" w:space="0" w:color="auto"/>
        <w:right w:val="none" w:sz="0" w:space="0" w:color="auto"/>
      </w:divBdr>
    </w:div>
    <w:div w:id="67073629">
      <w:bodyDiv w:val="1"/>
      <w:marLeft w:val="0"/>
      <w:marRight w:val="0"/>
      <w:marTop w:val="0"/>
      <w:marBottom w:val="0"/>
      <w:divBdr>
        <w:top w:val="none" w:sz="0" w:space="0" w:color="auto"/>
        <w:left w:val="none" w:sz="0" w:space="0" w:color="auto"/>
        <w:bottom w:val="none" w:sz="0" w:space="0" w:color="auto"/>
        <w:right w:val="none" w:sz="0" w:space="0" w:color="auto"/>
      </w:divBdr>
    </w:div>
    <w:div w:id="80684978">
      <w:bodyDiv w:val="1"/>
      <w:marLeft w:val="0"/>
      <w:marRight w:val="0"/>
      <w:marTop w:val="0"/>
      <w:marBottom w:val="0"/>
      <w:divBdr>
        <w:top w:val="none" w:sz="0" w:space="0" w:color="auto"/>
        <w:left w:val="none" w:sz="0" w:space="0" w:color="auto"/>
        <w:bottom w:val="none" w:sz="0" w:space="0" w:color="auto"/>
        <w:right w:val="none" w:sz="0" w:space="0" w:color="auto"/>
      </w:divBdr>
    </w:div>
    <w:div w:id="84418947">
      <w:bodyDiv w:val="1"/>
      <w:marLeft w:val="0"/>
      <w:marRight w:val="0"/>
      <w:marTop w:val="0"/>
      <w:marBottom w:val="0"/>
      <w:divBdr>
        <w:top w:val="none" w:sz="0" w:space="0" w:color="auto"/>
        <w:left w:val="none" w:sz="0" w:space="0" w:color="auto"/>
        <w:bottom w:val="none" w:sz="0" w:space="0" w:color="auto"/>
        <w:right w:val="none" w:sz="0" w:space="0" w:color="auto"/>
      </w:divBdr>
    </w:div>
    <w:div w:id="113906995">
      <w:bodyDiv w:val="1"/>
      <w:marLeft w:val="0"/>
      <w:marRight w:val="0"/>
      <w:marTop w:val="0"/>
      <w:marBottom w:val="0"/>
      <w:divBdr>
        <w:top w:val="none" w:sz="0" w:space="0" w:color="auto"/>
        <w:left w:val="none" w:sz="0" w:space="0" w:color="auto"/>
        <w:bottom w:val="none" w:sz="0" w:space="0" w:color="auto"/>
        <w:right w:val="none" w:sz="0" w:space="0" w:color="auto"/>
      </w:divBdr>
    </w:div>
    <w:div w:id="116604373">
      <w:bodyDiv w:val="1"/>
      <w:marLeft w:val="0"/>
      <w:marRight w:val="0"/>
      <w:marTop w:val="0"/>
      <w:marBottom w:val="0"/>
      <w:divBdr>
        <w:top w:val="none" w:sz="0" w:space="0" w:color="auto"/>
        <w:left w:val="none" w:sz="0" w:space="0" w:color="auto"/>
        <w:bottom w:val="none" w:sz="0" w:space="0" w:color="auto"/>
        <w:right w:val="none" w:sz="0" w:space="0" w:color="auto"/>
      </w:divBdr>
    </w:div>
    <w:div w:id="124586814">
      <w:bodyDiv w:val="1"/>
      <w:marLeft w:val="0"/>
      <w:marRight w:val="0"/>
      <w:marTop w:val="0"/>
      <w:marBottom w:val="0"/>
      <w:divBdr>
        <w:top w:val="none" w:sz="0" w:space="0" w:color="auto"/>
        <w:left w:val="none" w:sz="0" w:space="0" w:color="auto"/>
        <w:bottom w:val="none" w:sz="0" w:space="0" w:color="auto"/>
        <w:right w:val="none" w:sz="0" w:space="0" w:color="auto"/>
      </w:divBdr>
    </w:div>
    <w:div w:id="146631960">
      <w:bodyDiv w:val="1"/>
      <w:marLeft w:val="0"/>
      <w:marRight w:val="0"/>
      <w:marTop w:val="0"/>
      <w:marBottom w:val="0"/>
      <w:divBdr>
        <w:top w:val="none" w:sz="0" w:space="0" w:color="auto"/>
        <w:left w:val="none" w:sz="0" w:space="0" w:color="auto"/>
        <w:bottom w:val="none" w:sz="0" w:space="0" w:color="auto"/>
        <w:right w:val="none" w:sz="0" w:space="0" w:color="auto"/>
      </w:divBdr>
    </w:div>
    <w:div w:id="175733189">
      <w:bodyDiv w:val="1"/>
      <w:marLeft w:val="0"/>
      <w:marRight w:val="0"/>
      <w:marTop w:val="0"/>
      <w:marBottom w:val="0"/>
      <w:divBdr>
        <w:top w:val="none" w:sz="0" w:space="0" w:color="auto"/>
        <w:left w:val="none" w:sz="0" w:space="0" w:color="auto"/>
        <w:bottom w:val="none" w:sz="0" w:space="0" w:color="auto"/>
        <w:right w:val="none" w:sz="0" w:space="0" w:color="auto"/>
      </w:divBdr>
    </w:div>
    <w:div w:id="218563957">
      <w:bodyDiv w:val="1"/>
      <w:marLeft w:val="0"/>
      <w:marRight w:val="0"/>
      <w:marTop w:val="0"/>
      <w:marBottom w:val="0"/>
      <w:divBdr>
        <w:top w:val="none" w:sz="0" w:space="0" w:color="auto"/>
        <w:left w:val="none" w:sz="0" w:space="0" w:color="auto"/>
        <w:bottom w:val="none" w:sz="0" w:space="0" w:color="auto"/>
        <w:right w:val="none" w:sz="0" w:space="0" w:color="auto"/>
      </w:divBdr>
    </w:div>
    <w:div w:id="255867210">
      <w:bodyDiv w:val="1"/>
      <w:marLeft w:val="0"/>
      <w:marRight w:val="0"/>
      <w:marTop w:val="0"/>
      <w:marBottom w:val="0"/>
      <w:divBdr>
        <w:top w:val="none" w:sz="0" w:space="0" w:color="auto"/>
        <w:left w:val="none" w:sz="0" w:space="0" w:color="auto"/>
        <w:bottom w:val="none" w:sz="0" w:space="0" w:color="auto"/>
        <w:right w:val="none" w:sz="0" w:space="0" w:color="auto"/>
      </w:divBdr>
    </w:div>
    <w:div w:id="261762800">
      <w:bodyDiv w:val="1"/>
      <w:marLeft w:val="0"/>
      <w:marRight w:val="0"/>
      <w:marTop w:val="0"/>
      <w:marBottom w:val="0"/>
      <w:divBdr>
        <w:top w:val="none" w:sz="0" w:space="0" w:color="auto"/>
        <w:left w:val="none" w:sz="0" w:space="0" w:color="auto"/>
        <w:bottom w:val="none" w:sz="0" w:space="0" w:color="auto"/>
        <w:right w:val="none" w:sz="0" w:space="0" w:color="auto"/>
      </w:divBdr>
    </w:div>
    <w:div w:id="265624993">
      <w:bodyDiv w:val="1"/>
      <w:marLeft w:val="0"/>
      <w:marRight w:val="0"/>
      <w:marTop w:val="0"/>
      <w:marBottom w:val="0"/>
      <w:divBdr>
        <w:top w:val="none" w:sz="0" w:space="0" w:color="auto"/>
        <w:left w:val="none" w:sz="0" w:space="0" w:color="auto"/>
        <w:bottom w:val="none" w:sz="0" w:space="0" w:color="auto"/>
        <w:right w:val="none" w:sz="0" w:space="0" w:color="auto"/>
      </w:divBdr>
    </w:div>
    <w:div w:id="270862459">
      <w:bodyDiv w:val="1"/>
      <w:marLeft w:val="0"/>
      <w:marRight w:val="0"/>
      <w:marTop w:val="0"/>
      <w:marBottom w:val="0"/>
      <w:divBdr>
        <w:top w:val="none" w:sz="0" w:space="0" w:color="auto"/>
        <w:left w:val="none" w:sz="0" w:space="0" w:color="auto"/>
        <w:bottom w:val="none" w:sz="0" w:space="0" w:color="auto"/>
        <w:right w:val="none" w:sz="0" w:space="0" w:color="auto"/>
      </w:divBdr>
    </w:div>
    <w:div w:id="331567767">
      <w:bodyDiv w:val="1"/>
      <w:marLeft w:val="0"/>
      <w:marRight w:val="0"/>
      <w:marTop w:val="0"/>
      <w:marBottom w:val="0"/>
      <w:divBdr>
        <w:top w:val="none" w:sz="0" w:space="0" w:color="auto"/>
        <w:left w:val="none" w:sz="0" w:space="0" w:color="auto"/>
        <w:bottom w:val="none" w:sz="0" w:space="0" w:color="auto"/>
        <w:right w:val="none" w:sz="0" w:space="0" w:color="auto"/>
      </w:divBdr>
    </w:div>
    <w:div w:id="338510172">
      <w:bodyDiv w:val="1"/>
      <w:marLeft w:val="0"/>
      <w:marRight w:val="0"/>
      <w:marTop w:val="0"/>
      <w:marBottom w:val="0"/>
      <w:divBdr>
        <w:top w:val="none" w:sz="0" w:space="0" w:color="auto"/>
        <w:left w:val="none" w:sz="0" w:space="0" w:color="auto"/>
        <w:bottom w:val="none" w:sz="0" w:space="0" w:color="auto"/>
        <w:right w:val="none" w:sz="0" w:space="0" w:color="auto"/>
      </w:divBdr>
    </w:div>
    <w:div w:id="354963713">
      <w:bodyDiv w:val="1"/>
      <w:marLeft w:val="0"/>
      <w:marRight w:val="0"/>
      <w:marTop w:val="0"/>
      <w:marBottom w:val="0"/>
      <w:divBdr>
        <w:top w:val="none" w:sz="0" w:space="0" w:color="auto"/>
        <w:left w:val="none" w:sz="0" w:space="0" w:color="auto"/>
        <w:bottom w:val="none" w:sz="0" w:space="0" w:color="auto"/>
        <w:right w:val="none" w:sz="0" w:space="0" w:color="auto"/>
      </w:divBdr>
    </w:div>
    <w:div w:id="361058849">
      <w:bodyDiv w:val="1"/>
      <w:marLeft w:val="0"/>
      <w:marRight w:val="0"/>
      <w:marTop w:val="0"/>
      <w:marBottom w:val="0"/>
      <w:divBdr>
        <w:top w:val="none" w:sz="0" w:space="0" w:color="auto"/>
        <w:left w:val="none" w:sz="0" w:space="0" w:color="auto"/>
        <w:bottom w:val="none" w:sz="0" w:space="0" w:color="auto"/>
        <w:right w:val="none" w:sz="0" w:space="0" w:color="auto"/>
      </w:divBdr>
    </w:div>
    <w:div w:id="366806415">
      <w:bodyDiv w:val="1"/>
      <w:marLeft w:val="0"/>
      <w:marRight w:val="0"/>
      <w:marTop w:val="0"/>
      <w:marBottom w:val="0"/>
      <w:divBdr>
        <w:top w:val="none" w:sz="0" w:space="0" w:color="auto"/>
        <w:left w:val="none" w:sz="0" w:space="0" w:color="auto"/>
        <w:bottom w:val="none" w:sz="0" w:space="0" w:color="auto"/>
        <w:right w:val="none" w:sz="0" w:space="0" w:color="auto"/>
      </w:divBdr>
    </w:div>
    <w:div w:id="398863274">
      <w:bodyDiv w:val="1"/>
      <w:marLeft w:val="0"/>
      <w:marRight w:val="0"/>
      <w:marTop w:val="0"/>
      <w:marBottom w:val="0"/>
      <w:divBdr>
        <w:top w:val="none" w:sz="0" w:space="0" w:color="auto"/>
        <w:left w:val="none" w:sz="0" w:space="0" w:color="auto"/>
        <w:bottom w:val="none" w:sz="0" w:space="0" w:color="auto"/>
        <w:right w:val="none" w:sz="0" w:space="0" w:color="auto"/>
      </w:divBdr>
    </w:div>
    <w:div w:id="412896940">
      <w:bodyDiv w:val="1"/>
      <w:marLeft w:val="0"/>
      <w:marRight w:val="0"/>
      <w:marTop w:val="0"/>
      <w:marBottom w:val="0"/>
      <w:divBdr>
        <w:top w:val="none" w:sz="0" w:space="0" w:color="auto"/>
        <w:left w:val="none" w:sz="0" w:space="0" w:color="auto"/>
        <w:bottom w:val="none" w:sz="0" w:space="0" w:color="auto"/>
        <w:right w:val="none" w:sz="0" w:space="0" w:color="auto"/>
      </w:divBdr>
    </w:div>
    <w:div w:id="417412278">
      <w:bodyDiv w:val="1"/>
      <w:marLeft w:val="0"/>
      <w:marRight w:val="0"/>
      <w:marTop w:val="0"/>
      <w:marBottom w:val="0"/>
      <w:divBdr>
        <w:top w:val="none" w:sz="0" w:space="0" w:color="auto"/>
        <w:left w:val="none" w:sz="0" w:space="0" w:color="auto"/>
        <w:bottom w:val="none" w:sz="0" w:space="0" w:color="auto"/>
        <w:right w:val="none" w:sz="0" w:space="0" w:color="auto"/>
      </w:divBdr>
    </w:div>
    <w:div w:id="417798693">
      <w:bodyDiv w:val="1"/>
      <w:marLeft w:val="0"/>
      <w:marRight w:val="0"/>
      <w:marTop w:val="0"/>
      <w:marBottom w:val="0"/>
      <w:divBdr>
        <w:top w:val="none" w:sz="0" w:space="0" w:color="auto"/>
        <w:left w:val="none" w:sz="0" w:space="0" w:color="auto"/>
        <w:bottom w:val="none" w:sz="0" w:space="0" w:color="auto"/>
        <w:right w:val="none" w:sz="0" w:space="0" w:color="auto"/>
      </w:divBdr>
    </w:div>
    <w:div w:id="440144733">
      <w:bodyDiv w:val="1"/>
      <w:marLeft w:val="0"/>
      <w:marRight w:val="0"/>
      <w:marTop w:val="0"/>
      <w:marBottom w:val="0"/>
      <w:divBdr>
        <w:top w:val="none" w:sz="0" w:space="0" w:color="auto"/>
        <w:left w:val="none" w:sz="0" w:space="0" w:color="auto"/>
        <w:bottom w:val="none" w:sz="0" w:space="0" w:color="auto"/>
        <w:right w:val="none" w:sz="0" w:space="0" w:color="auto"/>
      </w:divBdr>
    </w:div>
    <w:div w:id="443766050">
      <w:bodyDiv w:val="1"/>
      <w:marLeft w:val="0"/>
      <w:marRight w:val="0"/>
      <w:marTop w:val="0"/>
      <w:marBottom w:val="0"/>
      <w:divBdr>
        <w:top w:val="none" w:sz="0" w:space="0" w:color="auto"/>
        <w:left w:val="none" w:sz="0" w:space="0" w:color="auto"/>
        <w:bottom w:val="none" w:sz="0" w:space="0" w:color="auto"/>
        <w:right w:val="none" w:sz="0" w:space="0" w:color="auto"/>
      </w:divBdr>
    </w:div>
    <w:div w:id="456030406">
      <w:bodyDiv w:val="1"/>
      <w:marLeft w:val="0"/>
      <w:marRight w:val="0"/>
      <w:marTop w:val="0"/>
      <w:marBottom w:val="0"/>
      <w:divBdr>
        <w:top w:val="none" w:sz="0" w:space="0" w:color="auto"/>
        <w:left w:val="none" w:sz="0" w:space="0" w:color="auto"/>
        <w:bottom w:val="none" w:sz="0" w:space="0" w:color="auto"/>
        <w:right w:val="none" w:sz="0" w:space="0" w:color="auto"/>
      </w:divBdr>
    </w:div>
    <w:div w:id="456148213">
      <w:bodyDiv w:val="1"/>
      <w:marLeft w:val="0"/>
      <w:marRight w:val="0"/>
      <w:marTop w:val="0"/>
      <w:marBottom w:val="0"/>
      <w:divBdr>
        <w:top w:val="none" w:sz="0" w:space="0" w:color="auto"/>
        <w:left w:val="none" w:sz="0" w:space="0" w:color="auto"/>
        <w:bottom w:val="none" w:sz="0" w:space="0" w:color="auto"/>
        <w:right w:val="none" w:sz="0" w:space="0" w:color="auto"/>
      </w:divBdr>
    </w:div>
    <w:div w:id="477191211">
      <w:bodyDiv w:val="1"/>
      <w:marLeft w:val="0"/>
      <w:marRight w:val="0"/>
      <w:marTop w:val="0"/>
      <w:marBottom w:val="0"/>
      <w:divBdr>
        <w:top w:val="none" w:sz="0" w:space="0" w:color="auto"/>
        <w:left w:val="none" w:sz="0" w:space="0" w:color="auto"/>
        <w:bottom w:val="none" w:sz="0" w:space="0" w:color="auto"/>
        <w:right w:val="none" w:sz="0" w:space="0" w:color="auto"/>
      </w:divBdr>
    </w:div>
    <w:div w:id="533739889">
      <w:bodyDiv w:val="1"/>
      <w:marLeft w:val="0"/>
      <w:marRight w:val="0"/>
      <w:marTop w:val="0"/>
      <w:marBottom w:val="0"/>
      <w:divBdr>
        <w:top w:val="none" w:sz="0" w:space="0" w:color="auto"/>
        <w:left w:val="none" w:sz="0" w:space="0" w:color="auto"/>
        <w:bottom w:val="none" w:sz="0" w:space="0" w:color="auto"/>
        <w:right w:val="none" w:sz="0" w:space="0" w:color="auto"/>
      </w:divBdr>
    </w:div>
    <w:div w:id="545606795">
      <w:bodyDiv w:val="1"/>
      <w:marLeft w:val="0"/>
      <w:marRight w:val="0"/>
      <w:marTop w:val="0"/>
      <w:marBottom w:val="0"/>
      <w:divBdr>
        <w:top w:val="none" w:sz="0" w:space="0" w:color="auto"/>
        <w:left w:val="none" w:sz="0" w:space="0" w:color="auto"/>
        <w:bottom w:val="none" w:sz="0" w:space="0" w:color="auto"/>
        <w:right w:val="none" w:sz="0" w:space="0" w:color="auto"/>
      </w:divBdr>
    </w:div>
    <w:div w:id="546718970">
      <w:bodyDiv w:val="1"/>
      <w:marLeft w:val="0"/>
      <w:marRight w:val="0"/>
      <w:marTop w:val="0"/>
      <w:marBottom w:val="0"/>
      <w:divBdr>
        <w:top w:val="none" w:sz="0" w:space="0" w:color="auto"/>
        <w:left w:val="none" w:sz="0" w:space="0" w:color="auto"/>
        <w:bottom w:val="none" w:sz="0" w:space="0" w:color="auto"/>
        <w:right w:val="none" w:sz="0" w:space="0" w:color="auto"/>
      </w:divBdr>
    </w:div>
    <w:div w:id="555707302">
      <w:bodyDiv w:val="1"/>
      <w:marLeft w:val="0"/>
      <w:marRight w:val="0"/>
      <w:marTop w:val="0"/>
      <w:marBottom w:val="0"/>
      <w:divBdr>
        <w:top w:val="none" w:sz="0" w:space="0" w:color="auto"/>
        <w:left w:val="none" w:sz="0" w:space="0" w:color="auto"/>
        <w:bottom w:val="none" w:sz="0" w:space="0" w:color="auto"/>
        <w:right w:val="none" w:sz="0" w:space="0" w:color="auto"/>
      </w:divBdr>
    </w:div>
    <w:div w:id="571043715">
      <w:bodyDiv w:val="1"/>
      <w:marLeft w:val="0"/>
      <w:marRight w:val="0"/>
      <w:marTop w:val="0"/>
      <w:marBottom w:val="0"/>
      <w:divBdr>
        <w:top w:val="none" w:sz="0" w:space="0" w:color="auto"/>
        <w:left w:val="none" w:sz="0" w:space="0" w:color="auto"/>
        <w:bottom w:val="none" w:sz="0" w:space="0" w:color="auto"/>
        <w:right w:val="none" w:sz="0" w:space="0" w:color="auto"/>
      </w:divBdr>
    </w:div>
    <w:div w:id="576475015">
      <w:bodyDiv w:val="1"/>
      <w:marLeft w:val="0"/>
      <w:marRight w:val="0"/>
      <w:marTop w:val="0"/>
      <w:marBottom w:val="0"/>
      <w:divBdr>
        <w:top w:val="none" w:sz="0" w:space="0" w:color="auto"/>
        <w:left w:val="none" w:sz="0" w:space="0" w:color="auto"/>
        <w:bottom w:val="none" w:sz="0" w:space="0" w:color="auto"/>
        <w:right w:val="none" w:sz="0" w:space="0" w:color="auto"/>
      </w:divBdr>
    </w:div>
    <w:div w:id="583301870">
      <w:bodyDiv w:val="1"/>
      <w:marLeft w:val="0"/>
      <w:marRight w:val="0"/>
      <w:marTop w:val="0"/>
      <w:marBottom w:val="0"/>
      <w:divBdr>
        <w:top w:val="none" w:sz="0" w:space="0" w:color="auto"/>
        <w:left w:val="none" w:sz="0" w:space="0" w:color="auto"/>
        <w:bottom w:val="none" w:sz="0" w:space="0" w:color="auto"/>
        <w:right w:val="none" w:sz="0" w:space="0" w:color="auto"/>
      </w:divBdr>
    </w:div>
    <w:div w:id="594434898">
      <w:bodyDiv w:val="1"/>
      <w:marLeft w:val="0"/>
      <w:marRight w:val="0"/>
      <w:marTop w:val="0"/>
      <w:marBottom w:val="0"/>
      <w:divBdr>
        <w:top w:val="none" w:sz="0" w:space="0" w:color="auto"/>
        <w:left w:val="none" w:sz="0" w:space="0" w:color="auto"/>
        <w:bottom w:val="none" w:sz="0" w:space="0" w:color="auto"/>
        <w:right w:val="none" w:sz="0" w:space="0" w:color="auto"/>
      </w:divBdr>
    </w:div>
    <w:div w:id="605041388">
      <w:bodyDiv w:val="1"/>
      <w:marLeft w:val="0"/>
      <w:marRight w:val="0"/>
      <w:marTop w:val="0"/>
      <w:marBottom w:val="0"/>
      <w:divBdr>
        <w:top w:val="none" w:sz="0" w:space="0" w:color="auto"/>
        <w:left w:val="none" w:sz="0" w:space="0" w:color="auto"/>
        <w:bottom w:val="none" w:sz="0" w:space="0" w:color="auto"/>
        <w:right w:val="none" w:sz="0" w:space="0" w:color="auto"/>
      </w:divBdr>
    </w:div>
    <w:div w:id="611938567">
      <w:bodyDiv w:val="1"/>
      <w:marLeft w:val="0"/>
      <w:marRight w:val="0"/>
      <w:marTop w:val="0"/>
      <w:marBottom w:val="0"/>
      <w:divBdr>
        <w:top w:val="none" w:sz="0" w:space="0" w:color="auto"/>
        <w:left w:val="none" w:sz="0" w:space="0" w:color="auto"/>
        <w:bottom w:val="none" w:sz="0" w:space="0" w:color="auto"/>
        <w:right w:val="none" w:sz="0" w:space="0" w:color="auto"/>
      </w:divBdr>
    </w:div>
    <w:div w:id="635140374">
      <w:bodyDiv w:val="1"/>
      <w:marLeft w:val="0"/>
      <w:marRight w:val="0"/>
      <w:marTop w:val="0"/>
      <w:marBottom w:val="0"/>
      <w:divBdr>
        <w:top w:val="none" w:sz="0" w:space="0" w:color="auto"/>
        <w:left w:val="none" w:sz="0" w:space="0" w:color="auto"/>
        <w:bottom w:val="none" w:sz="0" w:space="0" w:color="auto"/>
        <w:right w:val="none" w:sz="0" w:space="0" w:color="auto"/>
      </w:divBdr>
    </w:div>
    <w:div w:id="679429381">
      <w:bodyDiv w:val="1"/>
      <w:marLeft w:val="0"/>
      <w:marRight w:val="0"/>
      <w:marTop w:val="0"/>
      <w:marBottom w:val="0"/>
      <w:divBdr>
        <w:top w:val="none" w:sz="0" w:space="0" w:color="auto"/>
        <w:left w:val="none" w:sz="0" w:space="0" w:color="auto"/>
        <w:bottom w:val="none" w:sz="0" w:space="0" w:color="auto"/>
        <w:right w:val="none" w:sz="0" w:space="0" w:color="auto"/>
      </w:divBdr>
    </w:div>
    <w:div w:id="690454183">
      <w:bodyDiv w:val="1"/>
      <w:marLeft w:val="0"/>
      <w:marRight w:val="0"/>
      <w:marTop w:val="0"/>
      <w:marBottom w:val="0"/>
      <w:divBdr>
        <w:top w:val="none" w:sz="0" w:space="0" w:color="auto"/>
        <w:left w:val="none" w:sz="0" w:space="0" w:color="auto"/>
        <w:bottom w:val="none" w:sz="0" w:space="0" w:color="auto"/>
        <w:right w:val="none" w:sz="0" w:space="0" w:color="auto"/>
      </w:divBdr>
    </w:div>
    <w:div w:id="725643368">
      <w:bodyDiv w:val="1"/>
      <w:marLeft w:val="0"/>
      <w:marRight w:val="0"/>
      <w:marTop w:val="0"/>
      <w:marBottom w:val="0"/>
      <w:divBdr>
        <w:top w:val="none" w:sz="0" w:space="0" w:color="auto"/>
        <w:left w:val="none" w:sz="0" w:space="0" w:color="auto"/>
        <w:bottom w:val="none" w:sz="0" w:space="0" w:color="auto"/>
        <w:right w:val="none" w:sz="0" w:space="0" w:color="auto"/>
      </w:divBdr>
    </w:div>
    <w:div w:id="738864152">
      <w:bodyDiv w:val="1"/>
      <w:marLeft w:val="0"/>
      <w:marRight w:val="0"/>
      <w:marTop w:val="0"/>
      <w:marBottom w:val="0"/>
      <w:divBdr>
        <w:top w:val="none" w:sz="0" w:space="0" w:color="auto"/>
        <w:left w:val="none" w:sz="0" w:space="0" w:color="auto"/>
        <w:bottom w:val="none" w:sz="0" w:space="0" w:color="auto"/>
        <w:right w:val="none" w:sz="0" w:space="0" w:color="auto"/>
      </w:divBdr>
    </w:div>
    <w:div w:id="751043818">
      <w:bodyDiv w:val="1"/>
      <w:marLeft w:val="0"/>
      <w:marRight w:val="0"/>
      <w:marTop w:val="0"/>
      <w:marBottom w:val="0"/>
      <w:divBdr>
        <w:top w:val="none" w:sz="0" w:space="0" w:color="auto"/>
        <w:left w:val="none" w:sz="0" w:space="0" w:color="auto"/>
        <w:bottom w:val="none" w:sz="0" w:space="0" w:color="auto"/>
        <w:right w:val="none" w:sz="0" w:space="0" w:color="auto"/>
      </w:divBdr>
    </w:div>
    <w:div w:id="768934288">
      <w:bodyDiv w:val="1"/>
      <w:marLeft w:val="0"/>
      <w:marRight w:val="0"/>
      <w:marTop w:val="0"/>
      <w:marBottom w:val="0"/>
      <w:divBdr>
        <w:top w:val="none" w:sz="0" w:space="0" w:color="auto"/>
        <w:left w:val="none" w:sz="0" w:space="0" w:color="auto"/>
        <w:bottom w:val="none" w:sz="0" w:space="0" w:color="auto"/>
        <w:right w:val="none" w:sz="0" w:space="0" w:color="auto"/>
      </w:divBdr>
    </w:div>
    <w:div w:id="779683614">
      <w:bodyDiv w:val="1"/>
      <w:marLeft w:val="0"/>
      <w:marRight w:val="0"/>
      <w:marTop w:val="0"/>
      <w:marBottom w:val="0"/>
      <w:divBdr>
        <w:top w:val="none" w:sz="0" w:space="0" w:color="auto"/>
        <w:left w:val="none" w:sz="0" w:space="0" w:color="auto"/>
        <w:bottom w:val="none" w:sz="0" w:space="0" w:color="auto"/>
        <w:right w:val="none" w:sz="0" w:space="0" w:color="auto"/>
      </w:divBdr>
    </w:div>
    <w:div w:id="807749627">
      <w:bodyDiv w:val="1"/>
      <w:marLeft w:val="0"/>
      <w:marRight w:val="0"/>
      <w:marTop w:val="0"/>
      <w:marBottom w:val="0"/>
      <w:divBdr>
        <w:top w:val="none" w:sz="0" w:space="0" w:color="auto"/>
        <w:left w:val="none" w:sz="0" w:space="0" w:color="auto"/>
        <w:bottom w:val="none" w:sz="0" w:space="0" w:color="auto"/>
        <w:right w:val="none" w:sz="0" w:space="0" w:color="auto"/>
      </w:divBdr>
      <w:divsChild>
        <w:div w:id="1422605464">
          <w:marLeft w:val="547"/>
          <w:marRight w:val="0"/>
          <w:marTop w:val="0"/>
          <w:marBottom w:val="0"/>
          <w:divBdr>
            <w:top w:val="none" w:sz="0" w:space="0" w:color="auto"/>
            <w:left w:val="none" w:sz="0" w:space="0" w:color="auto"/>
            <w:bottom w:val="none" w:sz="0" w:space="0" w:color="auto"/>
            <w:right w:val="none" w:sz="0" w:space="0" w:color="auto"/>
          </w:divBdr>
        </w:div>
      </w:divsChild>
    </w:div>
    <w:div w:id="813840963">
      <w:bodyDiv w:val="1"/>
      <w:marLeft w:val="0"/>
      <w:marRight w:val="0"/>
      <w:marTop w:val="0"/>
      <w:marBottom w:val="0"/>
      <w:divBdr>
        <w:top w:val="none" w:sz="0" w:space="0" w:color="auto"/>
        <w:left w:val="none" w:sz="0" w:space="0" w:color="auto"/>
        <w:bottom w:val="none" w:sz="0" w:space="0" w:color="auto"/>
        <w:right w:val="none" w:sz="0" w:space="0" w:color="auto"/>
      </w:divBdr>
    </w:div>
    <w:div w:id="818886901">
      <w:bodyDiv w:val="1"/>
      <w:marLeft w:val="0"/>
      <w:marRight w:val="0"/>
      <w:marTop w:val="0"/>
      <w:marBottom w:val="0"/>
      <w:divBdr>
        <w:top w:val="none" w:sz="0" w:space="0" w:color="auto"/>
        <w:left w:val="none" w:sz="0" w:space="0" w:color="auto"/>
        <w:bottom w:val="none" w:sz="0" w:space="0" w:color="auto"/>
        <w:right w:val="none" w:sz="0" w:space="0" w:color="auto"/>
      </w:divBdr>
    </w:div>
    <w:div w:id="844055127">
      <w:bodyDiv w:val="1"/>
      <w:marLeft w:val="0"/>
      <w:marRight w:val="0"/>
      <w:marTop w:val="0"/>
      <w:marBottom w:val="0"/>
      <w:divBdr>
        <w:top w:val="none" w:sz="0" w:space="0" w:color="auto"/>
        <w:left w:val="none" w:sz="0" w:space="0" w:color="auto"/>
        <w:bottom w:val="none" w:sz="0" w:space="0" w:color="auto"/>
        <w:right w:val="none" w:sz="0" w:space="0" w:color="auto"/>
      </w:divBdr>
    </w:div>
    <w:div w:id="847139373">
      <w:bodyDiv w:val="1"/>
      <w:marLeft w:val="0"/>
      <w:marRight w:val="0"/>
      <w:marTop w:val="0"/>
      <w:marBottom w:val="0"/>
      <w:divBdr>
        <w:top w:val="none" w:sz="0" w:space="0" w:color="auto"/>
        <w:left w:val="none" w:sz="0" w:space="0" w:color="auto"/>
        <w:bottom w:val="none" w:sz="0" w:space="0" w:color="auto"/>
        <w:right w:val="none" w:sz="0" w:space="0" w:color="auto"/>
      </w:divBdr>
    </w:div>
    <w:div w:id="849949224">
      <w:bodyDiv w:val="1"/>
      <w:marLeft w:val="0"/>
      <w:marRight w:val="0"/>
      <w:marTop w:val="0"/>
      <w:marBottom w:val="0"/>
      <w:divBdr>
        <w:top w:val="none" w:sz="0" w:space="0" w:color="auto"/>
        <w:left w:val="none" w:sz="0" w:space="0" w:color="auto"/>
        <w:bottom w:val="none" w:sz="0" w:space="0" w:color="auto"/>
        <w:right w:val="none" w:sz="0" w:space="0" w:color="auto"/>
      </w:divBdr>
    </w:div>
    <w:div w:id="855929102">
      <w:bodyDiv w:val="1"/>
      <w:marLeft w:val="0"/>
      <w:marRight w:val="0"/>
      <w:marTop w:val="0"/>
      <w:marBottom w:val="0"/>
      <w:divBdr>
        <w:top w:val="none" w:sz="0" w:space="0" w:color="auto"/>
        <w:left w:val="none" w:sz="0" w:space="0" w:color="auto"/>
        <w:bottom w:val="none" w:sz="0" w:space="0" w:color="auto"/>
        <w:right w:val="none" w:sz="0" w:space="0" w:color="auto"/>
      </w:divBdr>
    </w:div>
    <w:div w:id="856965590">
      <w:bodyDiv w:val="1"/>
      <w:marLeft w:val="0"/>
      <w:marRight w:val="0"/>
      <w:marTop w:val="0"/>
      <w:marBottom w:val="0"/>
      <w:divBdr>
        <w:top w:val="none" w:sz="0" w:space="0" w:color="auto"/>
        <w:left w:val="none" w:sz="0" w:space="0" w:color="auto"/>
        <w:bottom w:val="none" w:sz="0" w:space="0" w:color="auto"/>
        <w:right w:val="none" w:sz="0" w:space="0" w:color="auto"/>
      </w:divBdr>
    </w:div>
    <w:div w:id="861473365">
      <w:bodyDiv w:val="1"/>
      <w:marLeft w:val="0"/>
      <w:marRight w:val="0"/>
      <w:marTop w:val="0"/>
      <w:marBottom w:val="0"/>
      <w:divBdr>
        <w:top w:val="none" w:sz="0" w:space="0" w:color="auto"/>
        <w:left w:val="none" w:sz="0" w:space="0" w:color="auto"/>
        <w:bottom w:val="none" w:sz="0" w:space="0" w:color="auto"/>
        <w:right w:val="none" w:sz="0" w:space="0" w:color="auto"/>
      </w:divBdr>
    </w:div>
    <w:div w:id="863130416">
      <w:bodyDiv w:val="1"/>
      <w:marLeft w:val="0"/>
      <w:marRight w:val="0"/>
      <w:marTop w:val="0"/>
      <w:marBottom w:val="0"/>
      <w:divBdr>
        <w:top w:val="none" w:sz="0" w:space="0" w:color="auto"/>
        <w:left w:val="none" w:sz="0" w:space="0" w:color="auto"/>
        <w:bottom w:val="none" w:sz="0" w:space="0" w:color="auto"/>
        <w:right w:val="none" w:sz="0" w:space="0" w:color="auto"/>
      </w:divBdr>
    </w:div>
    <w:div w:id="888998549">
      <w:bodyDiv w:val="1"/>
      <w:marLeft w:val="0"/>
      <w:marRight w:val="0"/>
      <w:marTop w:val="0"/>
      <w:marBottom w:val="0"/>
      <w:divBdr>
        <w:top w:val="none" w:sz="0" w:space="0" w:color="auto"/>
        <w:left w:val="none" w:sz="0" w:space="0" w:color="auto"/>
        <w:bottom w:val="none" w:sz="0" w:space="0" w:color="auto"/>
        <w:right w:val="none" w:sz="0" w:space="0" w:color="auto"/>
      </w:divBdr>
    </w:div>
    <w:div w:id="893539416">
      <w:bodyDiv w:val="1"/>
      <w:marLeft w:val="0"/>
      <w:marRight w:val="0"/>
      <w:marTop w:val="0"/>
      <w:marBottom w:val="0"/>
      <w:divBdr>
        <w:top w:val="none" w:sz="0" w:space="0" w:color="auto"/>
        <w:left w:val="none" w:sz="0" w:space="0" w:color="auto"/>
        <w:bottom w:val="none" w:sz="0" w:space="0" w:color="auto"/>
        <w:right w:val="none" w:sz="0" w:space="0" w:color="auto"/>
      </w:divBdr>
    </w:div>
    <w:div w:id="917711098">
      <w:bodyDiv w:val="1"/>
      <w:marLeft w:val="0"/>
      <w:marRight w:val="0"/>
      <w:marTop w:val="0"/>
      <w:marBottom w:val="0"/>
      <w:divBdr>
        <w:top w:val="none" w:sz="0" w:space="0" w:color="auto"/>
        <w:left w:val="none" w:sz="0" w:space="0" w:color="auto"/>
        <w:bottom w:val="none" w:sz="0" w:space="0" w:color="auto"/>
        <w:right w:val="none" w:sz="0" w:space="0" w:color="auto"/>
      </w:divBdr>
    </w:div>
    <w:div w:id="940331731">
      <w:bodyDiv w:val="1"/>
      <w:marLeft w:val="0"/>
      <w:marRight w:val="0"/>
      <w:marTop w:val="0"/>
      <w:marBottom w:val="0"/>
      <w:divBdr>
        <w:top w:val="none" w:sz="0" w:space="0" w:color="auto"/>
        <w:left w:val="none" w:sz="0" w:space="0" w:color="auto"/>
        <w:bottom w:val="none" w:sz="0" w:space="0" w:color="auto"/>
        <w:right w:val="none" w:sz="0" w:space="0" w:color="auto"/>
      </w:divBdr>
    </w:div>
    <w:div w:id="953290648">
      <w:bodyDiv w:val="1"/>
      <w:marLeft w:val="0"/>
      <w:marRight w:val="0"/>
      <w:marTop w:val="0"/>
      <w:marBottom w:val="0"/>
      <w:divBdr>
        <w:top w:val="none" w:sz="0" w:space="0" w:color="auto"/>
        <w:left w:val="none" w:sz="0" w:space="0" w:color="auto"/>
        <w:bottom w:val="none" w:sz="0" w:space="0" w:color="auto"/>
        <w:right w:val="none" w:sz="0" w:space="0" w:color="auto"/>
      </w:divBdr>
    </w:div>
    <w:div w:id="955209011">
      <w:bodyDiv w:val="1"/>
      <w:marLeft w:val="0"/>
      <w:marRight w:val="0"/>
      <w:marTop w:val="0"/>
      <w:marBottom w:val="0"/>
      <w:divBdr>
        <w:top w:val="none" w:sz="0" w:space="0" w:color="auto"/>
        <w:left w:val="none" w:sz="0" w:space="0" w:color="auto"/>
        <w:bottom w:val="none" w:sz="0" w:space="0" w:color="auto"/>
        <w:right w:val="none" w:sz="0" w:space="0" w:color="auto"/>
      </w:divBdr>
    </w:div>
    <w:div w:id="971984819">
      <w:bodyDiv w:val="1"/>
      <w:marLeft w:val="0"/>
      <w:marRight w:val="0"/>
      <w:marTop w:val="0"/>
      <w:marBottom w:val="0"/>
      <w:divBdr>
        <w:top w:val="none" w:sz="0" w:space="0" w:color="auto"/>
        <w:left w:val="none" w:sz="0" w:space="0" w:color="auto"/>
        <w:bottom w:val="none" w:sz="0" w:space="0" w:color="auto"/>
        <w:right w:val="none" w:sz="0" w:space="0" w:color="auto"/>
      </w:divBdr>
    </w:div>
    <w:div w:id="982461942">
      <w:bodyDiv w:val="1"/>
      <w:marLeft w:val="0"/>
      <w:marRight w:val="0"/>
      <w:marTop w:val="0"/>
      <w:marBottom w:val="0"/>
      <w:divBdr>
        <w:top w:val="none" w:sz="0" w:space="0" w:color="auto"/>
        <w:left w:val="none" w:sz="0" w:space="0" w:color="auto"/>
        <w:bottom w:val="none" w:sz="0" w:space="0" w:color="auto"/>
        <w:right w:val="none" w:sz="0" w:space="0" w:color="auto"/>
      </w:divBdr>
    </w:div>
    <w:div w:id="989094787">
      <w:bodyDiv w:val="1"/>
      <w:marLeft w:val="0"/>
      <w:marRight w:val="0"/>
      <w:marTop w:val="0"/>
      <w:marBottom w:val="0"/>
      <w:divBdr>
        <w:top w:val="none" w:sz="0" w:space="0" w:color="auto"/>
        <w:left w:val="none" w:sz="0" w:space="0" w:color="auto"/>
        <w:bottom w:val="none" w:sz="0" w:space="0" w:color="auto"/>
        <w:right w:val="none" w:sz="0" w:space="0" w:color="auto"/>
      </w:divBdr>
    </w:div>
    <w:div w:id="1000430720">
      <w:bodyDiv w:val="1"/>
      <w:marLeft w:val="0"/>
      <w:marRight w:val="0"/>
      <w:marTop w:val="0"/>
      <w:marBottom w:val="0"/>
      <w:divBdr>
        <w:top w:val="none" w:sz="0" w:space="0" w:color="auto"/>
        <w:left w:val="none" w:sz="0" w:space="0" w:color="auto"/>
        <w:bottom w:val="none" w:sz="0" w:space="0" w:color="auto"/>
        <w:right w:val="none" w:sz="0" w:space="0" w:color="auto"/>
      </w:divBdr>
    </w:div>
    <w:div w:id="1002006105">
      <w:bodyDiv w:val="1"/>
      <w:marLeft w:val="0"/>
      <w:marRight w:val="0"/>
      <w:marTop w:val="0"/>
      <w:marBottom w:val="0"/>
      <w:divBdr>
        <w:top w:val="none" w:sz="0" w:space="0" w:color="auto"/>
        <w:left w:val="none" w:sz="0" w:space="0" w:color="auto"/>
        <w:bottom w:val="none" w:sz="0" w:space="0" w:color="auto"/>
        <w:right w:val="none" w:sz="0" w:space="0" w:color="auto"/>
      </w:divBdr>
    </w:div>
    <w:div w:id="1020204175">
      <w:bodyDiv w:val="1"/>
      <w:marLeft w:val="0"/>
      <w:marRight w:val="0"/>
      <w:marTop w:val="0"/>
      <w:marBottom w:val="0"/>
      <w:divBdr>
        <w:top w:val="none" w:sz="0" w:space="0" w:color="auto"/>
        <w:left w:val="none" w:sz="0" w:space="0" w:color="auto"/>
        <w:bottom w:val="none" w:sz="0" w:space="0" w:color="auto"/>
        <w:right w:val="none" w:sz="0" w:space="0" w:color="auto"/>
      </w:divBdr>
    </w:div>
    <w:div w:id="1025328812">
      <w:bodyDiv w:val="1"/>
      <w:marLeft w:val="0"/>
      <w:marRight w:val="0"/>
      <w:marTop w:val="0"/>
      <w:marBottom w:val="0"/>
      <w:divBdr>
        <w:top w:val="none" w:sz="0" w:space="0" w:color="auto"/>
        <w:left w:val="none" w:sz="0" w:space="0" w:color="auto"/>
        <w:bottom w:val="none" w:sz="0" w:space="0" w:color="auto"/>
        <w:right w:val="none" w:sz="0" w:space="0" w:color="auto"/>
      </w:divBdr>
    </w:div>
    <w:div w:id="1033925616">
      <w:bodyDiv w:val="1"/>
      <w:marLeft w:val="0"/>
      <w:marRight w:val="0"/>
      <w:marTop w:val="0"/>
      <w:marBottom w:val="0"/>
      <w:divBdr>
        <w:top w:val="none" w:sz="0" w:space="0" w:color="auto"/>
        <w:left w:val="none" w:sz="0" w:space="0" w:color="auto"/>
        <w:bottom w:val="none" w:sz="0" w:space="0" w:color="auto"/>
        <w:right w:val="none" w:sz="0" w:space="0" w:color="auto"/>
      </w:divBdr>
    </w:div>
    <w:div w:id="1084375905">
      <w:bodyDiv w:val="1"/>
      <w:marLeft w:val="0"/>
      <w:marRight w:val="0"/>
      <w:marTop w:val="0"/>
      <w:marBottom w:val="0"/>
      <w:divBdr>
        <w:top w:val="none" w:sz="0" w:space="0" w:color="auto"/>
        <w:left w:val="none" w:sz="0" w:space="0" w:color="auto"/>
        <w:bottom w:val="none" w:sz="0" w:space="0" w:color="auto"/>
        <w:right w:val="none" w:sz="0" w:space="0" w:color="auto"/>
      </w:divBdr>
    </w:div>
    <w:div w:id="1085541681">
      <w:bodyDiv w:val="1"/>
      <w:marLeft w:val="0"/>
      <w:marRight w:val="0"/>
      <w:marTop w:val="0"/>
      <w:marBottom w:val="0"/>
      <w:divBdr>
        <w:top w:val="none" w:sz="0" w:space="0" w:color="auto"/>
        <w:left w:val="none" w:sz="0" w:space="0" w:color="auto"/>
        <w:bottom w:val="none" w:sz="0" w:space="0" w:color="auto"/>
        <w:right w:val="none" w:sz="0" w:space="0" w:color="auto"/>
      </w:divBdr>
    </w:div>
    <w:div w:id="1087074009">
      <w:bodyDiv w:val="1"/>
      <w:marLeft w:val="0"/>
      <w:marRight w:val="0"/>
      <w:marTop w:val="0"/>
      <w:marBottom w:val="0"/>
      <w:divBdr>
        <w:top w:val="none" w:sz="0" w:space="0" w:color="auto"/>
        <w:left w:val="none" w:sz="0" w:space="0" w:color="auto"/>
        <w:bottom w:val="none" w:sz="0" w:space="0" w:color="auto"/>
        <w:right w:val="none" w:sz="0" w:space="0" w:color="auto"/>
      </w:divBdr>
    </w:div>
    <w:div w:id="1100568505">
      <w:bodyDiv w:val="1"/>
      <w:marLeft w:val="0"/>
      <w:marRight w:val="0"/>
      <w:marTop w:val="0"/>
      <w:marBottom w:val="0"/>
      <w:divBdr>
        <w:top w:val="none" w:sz="0" w:space="0" w:color="auto"/>
        <w:left w:val="none" w:sz="0" w:space="0" w:color="auto"/>
        <w:bottom w:val="none" w:sz="0" w:space="0" w:color="auto"/>
        <w:right w:val="none" w:sz="0" w:space="0" w:color="auto"/>
      </w:divBdr>
    </w:div>
    <w:div w:id="1102724936">
      <w:bodyDiv w:val="1"/>
      <w:marLeft w:val="0"/>
      <w:marRight w:val="0"/>
      <w:marTop w:val="0"/>
      <w:marBottom w:val="0"/>
      <w:divBdr>
        <w:top w:val="none" w:sz="0" w:space="0" w:color="auto"/>
        <w:left w:val="none" w:sz="0" w:space="0" w:color="auto"/>
        <w:bottom w:val="none" w:sz="0" w:space="0" w:color="auto"/>
        <w:right w:val="none" w:sz="0" w:space="0" w:color="auto"/>
      </w:divBdr>
    </w:div>
    <w:div w:id="1102726582">
      <w:bodyDiv w:val="1"/>
      <w:marLeft w:val="0"/>
      <w:marRight w:val="0"/>
      <w:marTop w:val="0"/>
      <w:marBottom w:val="0"/>
      <w:divBdr>
        <w:top w:val="none" w:sz="0" w:space="0" w:color="auto"/>
        <w:left w:val="none" w:sz="0" w:space="0" w:color="auto"/>
        <w:bottom w:val="none" w:sz="0" w:space="0" w:color="auto"/>
        <w:right w:val="none" w:sz="0" w:space="0" w:color="auto"/>
      </w:divBdr>
    </w:div>
    <w:div w:id="1137530426">
      <w:bodyDiv w:val="1"/>
      <w:marLeft w:val="0"/>
      <w:marRight w:val="0"/>
      <w:marTop w:val="0"/>
      <w:marBottom w:val="0"/>
      <w:divBdr>
        <w:top w:val="none" w:sz="0" w:space="0" w:color="auto"/>
        <w:left w:val="none" w:sz="0" w:space="0" w:color="auto"/>
        <w:bottom w:val="none" w:sz="0" w:space="0" w:color="auto"/>
        <w:right w:val="none" w:sz="0" w:space="0" w:color="auto"/>
      </w:divBdr>
    </w:div>
    <w:div w:id="1144741475">
      <w:bodyDiv w:val="1"/>
      <w:marLeft w:val="0"/>
      <w:marRight w:val="0"/>
      <w:marTop w:val="0"/>
      <w:marBottom w:val="0"/>
      <w:divBdr>
        <w:top w:val="none" w:sz="0" w:space="0" w:color="auto"/>
        <w:left w:val="none" w:sz="0" w:space="0" w:color="auto"/>
        <w:bottom w:val="none" w:sz="0" w:space="0" w:color="auto"/>
        <w:right w:val="none" w:sz="0" w:space="0" w:color="auto"/>
      </w:divBdr>
    </w:div>
    <w:div w:id="1146900471">
      <w:bodyDiv w:val="1"/>
      <w:marLeft w:val="0"/>
      <w:marRight w:val="0"/>
      <w:marTop w:val="0"/>
      <w:marBottom w:val="0"/>
      <w:divBdr>
        <w:top w:val="none" w:sz="0" w:space="0" w:color="auto"/>
        <w:left w:val="none" w:sz="0" w:space="0" w:color="auto"/>
        <w:bottom w:val="none" w:sz="0" w:space="0" w:color="auto"/>
        <w:right w:val="none" w:sz="0" w:space="0" w:color="auto"/>
      </w:divBdr>
    </w:div>
    <w:div w:id="1153063951">
      <w:bodyDiv w:val="1"/>
      <w:marLeft w:val="0"/>
      <w:marRight w:val="0"/>
      <w:marTop w:val="0"/>
      <w:marBottom w:val="0"/>
      <w:divBdr>
        <w:top w:val="none" w:sz="0" w:space="0" w:color="auto"/>
        <w:left w:val="none" w:sz="0" w:space="0" w:color="auto"/>
        <w:bottom w:val="none" w:sz="0" w:space="0" w:color="auto"/>
        <w:right w:val="none" w:sz="0" w:space="0" w:color="auto"/>
      </w:divBdr>
    </w:div>
    <w:div w:id="1158232710">
      <w:bodyDiv w:val="1"/>
      <w:marLeft w:val="0"/>
      <w:marRight w:val="0"/>
      <w:marTop w:val="0"/>
      <w:marBottom w:val="0"/>
      <w:divBdr>
        <w:top w:val="none" w:sz="0" w:space="0" w:color="auto"/>
        <w:left w:val="none" w:sz="0" w:space="0" w:color="auto"/>
        <w:bottom w:val="none" w:sz="0" w:space="0" w:color="auto"/>
        <w:right w:val="none" w:sz="0" w:space="0" w:color="auto"/>
      </w:divBdr>
    </w:div>
    <w:div w:id="1158497646">
      <w:bodyDiv w:val="1"/>
      <w:marLeft w:val="0"/>
      <w:marRight w:val="0"/>
      <w:marTop w:val="0"/>
      <w:marBottom w:val="0"/>
      <w:divBdr>
        <w:top w:val="none" w:sz="0" w:space="0" w:color="auto"/>
        <w:left w:val="none" w:sz="0" w:space="0" w:color="auto"/>
        <w:bottom w:val="none" w:sz="0" w:space="0" w:color="auto"/>
        <w:right w:val="none" w:sz="0" w:space="0" w:color="auto"/>
      </w:divBdr>
    </w:div>
    <w:div w:id="1190752606">
      <w:bodyDiv w:val="1"/>
      <w:marLeft w:val="0"/>
      <w:marRight w:val="0"/>
      <w:marTop w:val="0"/>
      <w:marBottom w:val="0"/>
      <w:divBdr>
        <w:top w:val="none" w:sz="0" w:space="0" w:color="auto"/>
        <w:left w:val="none" w:sz="0" w:space="0" w:color="auto"/>
        <w:bottom w:val="none" w:sz="0" w:space="0" w:color="auto"/>
        <w:right w:val="none" w:sz="0" w:space="0" w:color="auto"/>
      </w:divBdr>
    </w:div>
    <w:div w:id="1207370135">
      <w:bodyDiv w:val="1"/>
      <w:marLeft w:val="0"/>
      <w:marRight w:val="0"/>
      <w:marTop w:val="0"/>
      <w:marBottom w:val="0"/>
      <w:divBdr>
        <w:top w:val="none" w:sz="0" w:space="0" w:color="auto"/>
        <w:left w:val="none" w:sz="0" w:space="0" w:color="auto"/>
        <w:bottom w:val="none" w:sz="0" w:space="0" w:color="auto"/>
        <w:right w:val="none" w:sz="0" w:space="0" w:color="auto"/>
      </w:divBdr>
    </w:div>
    <w:div w:id="1208184699">
      <w:bodyDiv w:val="1"/>
      <w:marLeft w:val="0"/>
      <w:marRight w:val="0"/>
      <w:marTop w:val="0"/>
      <w:marBottom w:val="0"/>
      <w:divBdr>
        <w:top w:val="none" w:sz="0" w:space="0" w:color="auto"/>
        <w:left w:val="none" w:sz="0" w:space="0" w:color="auto"/>
        <w:bottom w:val="none" w:sz="0" w:space="0" w:color="auto"/>
        <w:right w:val="none" w:sz="0" w:space="0" w:color="auto"/>
      </w:divBdr>
    </w:div>
    <w:div w:id="1211263632">
      <w:bodyDiv w:val="1"/>
      <w:marLeft w:val="0"/>
      <w:marRight w:val="0"/>
      <w:marTop w:val="0"/>
      <w:marBottom w:val="0"/>
      <w:divBdr>
        <w:top w:val="none" w:sz="0" w:space="0" w:color="auto"/>
        <w:left w:val="none" w:sz="0" w:space="0" w:color="auto"/>
        <w:bottom w:val="none" w:sz="0" w:space="0" w:color="auto"/>
        <w:right w:val="none" w:sz="0" w:space="0" w:color="auto"/>
      </w:divBdr>
    </w:div>
    <w:div w:id="1212617790">
      <w:bodyDiv w:val="1"/>
      <w:marLeft w:val="0"/>
      <w:marRight w:val="0"/>
      <w:marTop w:val="0"/>
      <w:marBottom w:val="0"/>
      <w:divBdr>
        <w:top w:val="none" w:sz="0" w:space="0" w:color="auto"/>
        <w:left w:val="none" w:sz="0" w:space="0" w:color="auto"/>
        <w:bottom w:val="none" w:sz="0" w:space="0" w:color="auto"/>
        <w:right w:val="none" w:sz="0" w:space="0" w:color="auto"/>
      </w:divBdr>
    </w:div>
    <w:div w:id="1214317582">
      <w:bodyDiv w:val="1"/>
      <w:marLeft w:val="0"/>
      <w:marRight w:val="0"/>
      <w:marTop w:val="0"/>
      <w:marBottom w:val="0"/>
      <w:divBdr>
        <w:top w:val="none" w:sz="0" w:space="0" w:color="auto"/>
        <w:left w:val="none" w:sz="0" w:space="0" w:color="auto"/>
        <w:bottom w:val="none" w:sz="0" w:space="0" w:color="auto"/>
        <w:right w:val="none" w:sz="0" w:space="0" w:color="auto"/>
      </w:divBdr>
    </w:div>
    <w:div w:id="1216744843">
      <w:bodyDiv w:val="1"/>
      <w:marLeft w:val="0"/>
      <w:marRight w:val="0"/>
      <w:marTop w:val="0"/>
      <w:marBottom w:val="0"/>
      <w:divBdr>
        <w:top w:val="none" w:sz="0" w:space="0" w:color="auto"/>
        <w:left w:val="none" w:sz="0" w:space="0" w:color="auto"/>
        <w:bottom w:val="none" w:sz="0" w:space="0" w:color="auto"/>
        <w:right w:val="none" w:sz="0" w:space="0" w:color="auto"/>
      </w:divBdr>
    </w:div>
    <w:div w:id="1218666415">
      <w:bodyDiv w:val="1"/>
      <w:marLeft w:val="0"/>
      <w:marRight w:val="0"/>
      <w:marTop w:val="0"/>
      <w:marBottom w:val="0"/>
      <w:divBdr>
        <w:top w:val="none" w:sz="0" w:space="0" w:color="auto"/>
        <w:left w:val="none" w:sz="0" w:space="0" w:color="auto"/>
        <w:bottom w:val="none" w:sz="0" w:space="0" w:color="auto"/>
        <w:right w:val="none" w:sz="0" w:space="0" w:color="auto"/>
      </w:divBdr>
    </w:div>
    <w:div w:id="1225291462">
      <w:bodyDiv w:val="1"/>
      <w:marLeft w:val="0"/>
      <w:marRight w:val="0"/>
      <w:marTop w:val="0"/>
      <w:marBottom w:val="0"/>
      <w:divBdr>
        <w:top w:val="none" w:sz="0" w:space="0" w:color="auto"/>
        <w:left w:val="none" w:sz="0" w:space="0" w:color="auto"/>
        <w:bottom w:val="none" w:sz="0" w:space="0" w:color="auto"/>
        <w:right w:val="none" w:sz="0" w:space="0" w:color="auto"/>
      </w:divBdr>
    </w:div>
    <w:div w:id="1231190300">
      <w:bodyDiv w:val="1"/>
      <w:marLeft w:val="0"/>
      <w:marRight w:val="0"/>
      <w:marTop w:val="0"/>
      <w:marBottom w:val="0"/>
      <w:divBdr>
        <w:top w:val="none" w:sz="0" w:space="0" w:color="auto"/>
        <w:left w:val="none" w:sz="0" w:space="0" w:color="auto"/>
        <w:bottom w:val="none" w:sz="0" w:space="0" w:color="auto"/>
        <w:right w:val="none" w:sz="0" w:space="0" w:color="auto"/>
      </w:divBdr>
    </w:div>
    <w:div w:id="1234509370">
      <w:bodyDiv w:val="1"/>
      <w:marLeft w:val="0"/>
      <w:marRight w:val="0"/>
      <w:marTop w:val="0"/>
      <w:marBottom w:val="0"/>
      <w:divBdr>
        <w:top w:val="none" w:sz="0" w:space="0" w:color="auto"/>
        <w:left w:val="none" w:sz="0" w:space="0" w:color="auto"/>
        <w:bottom w:val="none" w:sz="0" w:space="0" w:color="auto"/>
        <w:right w:val="none" w:sz="0" w:space="0" w:color="auto"/>
      </w:divBdr>
    </w:div>
    <w:div w:id="1239635709">
      <w:bodyDiv w:val="1"/>
      <w:marLeft w:val="0"/>
      <w:marRight w:val="0"/>
      <w:marTop w:val="0"/>
      <w:marBottom w:val="0"/>
      <w:divBdr>
        <w:top w:val="none" w:sz="0" w:space="0" w:color="auto"/>
        <w:left w:val="none" w:sz="0" w:space="0" w:color="auto"/>
        <w:bottom w:val="none" w:sz="0" w:space="0" w:color="auto"/>
        <w:right w:val="none" w:sz="0" w:space="0" w:color="auto"/>
      </w:divBdr>
    </w:div>
    <w:div w:id="1246380913">
      <w:bodyDiv w:val="1"/>
      <w:marLeft w:val="0"/>
      <w:marRight w:val="0"/>
      <w:marTop w:val="0"/>
      <w:marBottom w:val="0"/>
      <w:divBdr>
        <w:top w:val="none" w:sz="0" w:space="0" w:color="auto"/>
        <w:left w:val="none" w:sz="0" w:space="0" w:color="auto"/>
        <w:bottom w:val="none" w:sz="0" w:space="0" w:color="auto"/>
        <w:right w:val="none" w:sz="0" w:space="0" w:color="auto"/>
      </w:divBdr>
    </w:div>
    <w:div w:id="1249386409">
      <w:bodyDiv w:val="1"/>
      <w:marLeft w:val="0"/>
      <w:marRight w:val="0"/>
      <w:marTop w:val="0"/>
      <w:marBottom w:val="0"/>
      <w:divBdr>
        <w:top w:val="none" w:sz="0" w:space="0" w:color="auto"/>
        <w:left w:val="none" w:sz="0" w:space="0" w:color="auto"/>
        <w:bottom w:val="none" w:sz="0" w:space="0" w:color="auto"/>
        <w:right w:val="none" w:sz="0" w:space="0" w:color="auto"/>
      </w:divBdr>
    </w:div>
    <w:div w:id="1250194919">
      <w:bodyDiv w:val="1"/>
      <w:marLeft w:val="0"/>
      <w:marRight w:val="0"/>
      <w:marTop w:val="0"/>
      <w:marBottom w:val="0"/>
      <w:divBdr>
        <w:top w:val="none" w:sz="0" w:space="0" w:color="auto"/>
        <w:left w:val="none" w:sz="0" w:space="0" w:color="auto"/>
        <w:bottom w:val="none" w:sz="0" w:space="0" w:color="auto"/>
        <w:right w:val="none" w:sz="0" w:space="0" w:color="auto"/>
      </w:divBdr>
    </w:div>
    <w:div w:id="1260484506">
      <w:bodyDiv w:val="1"/>
      <w:marLeft w:val="0"/>
      <w:marRight w:val="0"/>
      <w:marTop w:val="0"/>
      <w:marBottom w:val="0"/>
      <w:divBdr>
        <w:top w:val="none" w:sz="0" w:space="0" w:color="auto"/>
        <w:left w:val="none" w:sz="0" w:space="0" w:color="auto"/>
        <w:bottom w:val="none" w:sz="0" w:space="0" w:color="auto"/>
        <w:right w:val="none" w:sz="0" w:space="0" w:color="auto"/>
      </w:divBdr>
    </w:div>
    <w:div w:id="1267352147">
      <w:bodyDiv w:val="1"/>
      <w:marLeft w:val="0"/>
      <w:marRight w:val="0"/>
      <w:marTop w:val="0"/>
      <w:marBottom w:val="0"/>
      <w:divBdr>
        <w:top w:val="none" w:sz="0" w:space="0" w:color="auto"/>
        <w:left w:val="none" w:sz="0" w:space="0" w:color="auto"/>
        <w:bottom w:val="none" w:sz="0" w:space="0" w:color="auto"/>
        <w:right w:val="none" w:sz="0" w:space="0" w:color="auto"/>
      </w:divBdr>
    </w:div>
    <w:div w:id="1274747828">
      <w:bodyDiv w:val="1"/>
      <w:marLeft w:val="0"/>
      <w:marRight w:val="0"/>
      <w:marTop w:val="0"/>
      <w:marBottom w:val="0"/>
      <w:divBdr>
        <w:top w:val="none" w:sz="0" w:space="0" w:color="auto"/>
        <w:left w:val="none" w:sz="0" w:space="0" w:color="auto"/>
        <w:bottom w:val="none" w:sz="0" w:space="0" w:color="auto"/>
        <w:right w:val="none" w:sz="0" w:space="0" w:color="auto"/>
      </w:divBdr>
    </w:div>
    <w:div w:id="1277640081">
      <w:bodyDiv w:val="1"/>
      <w:marLeft w:val="0"/>
      <w:marRight w:val="0"/>
      <w:marTop w:val="0"/>
      <w:marBottom w:val="0"/>
      <w:divBdr>
        <w:top w:val="none" w:sz="0" w:space="0" w:color="auto"/>
        <w:left w:val="none" w:sz="0" w:space="0" w:color="auto"/>
        <w:bottom w:val="none" w:sz="0" w:space="0" w:color="auto"/>
        <w:right w:val="none" w:sz="0" w:space="0" w:color="auto"/>
      </w:divBdr>
    </w:div>
    <w:div w:id="1293637975">
      <w:bodyDiv w:val="1"/>
      <w:marLeft w:val="0"/>
      <w:marRight w:val="0"/>
      <w:marTop w:val="0"/>
      <w:marBottom w:val="0"/>
      <w:divBdr>
        <w:top w:val="none" w:sz="0" w:space="0" w:color="auto"/>
        <w:left w:val="none" w:sz="0" w:space="0" w:color="auto"/>
        <w:bottom w:val="none" w:sz="0" w:space="0" w:color="auto"/>
        <w:right w:val="none" w:sz="0" w:space="0" w:color="auto"/>
      </w:divBdr>
    </w:div>
    <w:div w:id="1316573164">
      <w:bodyDiv w:val="1"/>
      <w:marLeft w:val="0"/>
      <w:marRight w:val="0"/>
      <w:marTop w:val="0"/>
      <w:marBottom w:val="0"/>
      <w:divBdr>
        <w:top w:val="none" w:sz="0" w:space="0" w:color="auto"/>
        <w:left w:val="none" w:sz="0" w:space="0" w:color="auto"/>
        <w:bottom w:val="none" w:sz="0" w:space="0" w:color="auto"/>
        <w:right w:val="none" w:sz="0" w:space="0" w:color="auto"/>
      </w:divBdr>
    </w:div>
    <w:div w:id="1322848228">
      <w:bodyDiv w:val="1"/>
      <w:marLeft w:val="0"/>
      <w:marRight w:val="0"/>
      <w:marTop w:val="0"/>
      <w:marBottom w:val="0"/>
      <w:divBdr>
        <w:top w:val="none" w:sz="0" w:space="0" w:color="auto"/>
        <w:left w:val="none" w:sz="0" w:space="0" w:color="auto"/>
        <w:bottom w:val="none" w:sz="0" w:space="0" w:color="auto"/>
        <w:right w:val="none" w:sz="0" w:space="0" w:color="auto"/>
      </w:divBdr>
    </w:div>
    <w:div w:id="1350719156">
      <w:bodyDiv w:val="1"/>
      <w:marLeft w:val="0"/>
      <w:marRight w:val="0"/>
      <w:marTop w:val="0"/>
      <w:marBottom w:val="0"/>
      <w:divBdr>
        <w:top w:val="none" w:sz="0" w:space="0" w:color="auto"/>
        <w:left w:val="none" w:sz="0" w:space="0" w:color="auto"/>
        <w:bottom w:val="none" w:sz="0" w:space="0" w:color="auto"/>
        <w:right w:val="none" w:sz="0" w:space="0" w:color="auto"/>
      </w:divBdr>
    </w:div>
    <w:div w:id="1356230516">
      <w:bodyDiv w:val="1"/>
      <w:marLeft w:val="0"/>
      <w:marRight w:val="0"/>
      <w:marTop w:val="0"/>
      <w:marBottom w:val="0"/>
      <w:divBdr>
        <w:top w:val="none" w:sz="0" w:space="0" w:color="auto"/>
        <w:left w:val="none" w:sz="0" w:space="0" w:color="auto"/>
        <w:bottom w:val="none" w:sz="0" w:space="0" w:color="auto"/>
        <w:right w:val="none" w:sz="0" w:space="0" w:color="auto"/>
      </w:divBdr>
    </w:div>
    <w:div w:id="1368407424">
      <w:bodyDiv w:val="1"/>
      <w:marLeft w:val="0"/>
      <w:marRight w:val="0"/>
      <w:marTop w:val="0"/>
      <w:marBottom w:val="0"/>
      <w:divBdr>
        <w:top w:val="none" w:sz="0" w:space="0" w:color="auto"/>
        <w:left w:val="none" w:sz="0" w:space="0" w:color="auto"/>
        <w:bottom w:val="none" w:sz="0" w:space="0" w:color="auto"/>
        <w:right w:val="none" w:sz="0" w:space="0" w:color="auto"/>
      </w:divBdr>
    </w:div>
    <w:div w:id="1376081770">
      <w:bodyDiv w:val="1"/>
      <w:marLeft w:val="0"/>
      <w:marRight w:val="0"/>
      <w:marTop w:val="0"/>
      <w:marBottom w:val="0"/>
      <w:divBdr>
        <w:top w:val="none" w:sz="0" w:space="0" w:color="auto"/>
        <w:left w:val="none" w:sz="0" w:space="0" w:color="auto"/>
        <w:bottom w:val="none" w:sz="0" w:space="0" w:color="auto"/>
        <w:right w:val="none" w:sz="0" w:space="0" w:color="auto"/>
      </w:divBdr>
    </w:div>
    <w:div w:id="1411271453">
      <w:bodyDiv w:val="1"/>
      <w:marLeft w:val="0"/>
      <w:marRight w:val="0"/>
      <w:marTop w:val="0"/>
      <w:marBottom w:val="0"/>
      <w:divBdr>
        <w:top w:val="none" w:sz="0" w:space="0" w:color="auto"/>
        <w:left w:val="none" w:sz="0" w:space="0" w:color="auto"/>
        <w:bottom w:val="none" w:sz="0" w:space="0" w:color="auto"/>
        <w:right w:val="none" w:sz="0" w:space="0" w:color="auto"/>
      </w:divBdr>
    </w:div>
    <w:div w:id="1412508336">
      <w:bodyDiv w:val="1"/>
      <w:marLeft w:val="0"/>
      <w:marRight w:val="0"/>
      <w:marTop w:val="0"/>
      <w:marBottom w:val="0"/>
      <w:divBdr>
        <w:top w:val="none" w:sz="0" w:space="0" w:color="auto"/>
        <w:left w:val="none" w:sz="0" w:space="0" w:color="auto"/>
        <w:bottom w:val="none" w:sz="0" w:space="0" w:color="auto"/>
        <w:right w:val="none" w:sz="0" w:space="0" w:color="auto"/>
      </w:divBdr>
    </w:div>
    <w:div w:id="1421415109">
      <w:bodyDiv w:val="1"/>
      <w:marLeft w:val="0"/>
      <w:marRight w:val="0"/>
      <w:marTop w:val="0"/>
      <w:marBottom w:val="0"/>
      <w:divBdr>
        <w:top w:val="none" w:sz="0" w:space="0" w:color="auto"/>
        <w:left w:val="none" w:sz="0" w:space="0" w:color="auto"/>
        <w:bottom w:val="none" w:sz="0" w:space="0" w:color="auto"/>
        <w:right w:val="none" w:sz="0" w:space="0" w:color="auto"/>
      </w:divBdr>
    </w:div>
    <w:div w:id="1421639147">
      <w:bodyDiv w:val="1"/>
      <w:marLeft w:val="0"/>
      <w:marRight w:val="0"/>
      <w:marTop w:val="0"/>
      <w:marBottom w:val="0"/>
      <w:divBdr>
        <w:top w:val="none" w:sz="0" w:space="0" w:color="auto"/>
        <w:left w:val="none" w:sz="0" w:space="0" w:color="auto"/>
        <w:bottom w:val="none" w:sz="0" w:space="0" w:color="auto"/>
        <w:right w:val="none" w:sz="0" w:space="0" w:color="auto"/>
      </w:divBdr>
    </w:div>
    <w:div w:id="1440759828">
      <w:bodyDiv w:val="1"/>
      <w:marLeft w:val="0"/>
      <w:marRight w:val="0"/>
      <w:marTop w:val="0"/>
      <w:marBottom w:val="0"/>
      <w:divBdr>
        <w:top w:val="none" w:sz="0" w:space="0" w:color="auto"/>
        <w:left w:val="none" w:sz="0" w:space="0" w:color="auto"/>
        <w:bottom w:val="none" w:sz="0" w:space="0" w:color="auto"/>
        <w:right w:val="none" w:sz="0" w:space="0" w:color="auto"/>
      </w:divBdr>
    </w:div>
    <w:div w:id="1465460955">
      <w:bodyDiv w:val="1"/>
      <w:marLeft w:val="0"/>
      <w:marRight w:val="0"/>
      <w:marTop w:val="0"/>
      <w:marBottom w:val="0"/>
      <w:divBdr>
        <w:top w:val="none" w:sz="0" w:space="0" w:color="auto"/>
        <w:left w:val="none" w:sz="0" w:space="0" w:color="auto"/>
        <w:bottom w:val="none" w:sz="0" w:space="0" w:color="auto"/>
        <w:right w:val="none" w:sz="0" w:space="0" w:color="auto"/>
      </w:divBdr>
    </w:div>
    <w:div w:id="1476875340">
      <w:bodyDiv w:val="1"/>
      <w:marLeft w:val="0"/>
      <w:marRight w:val="0"/>
      <w:marTop w:val="0"/>
      <w:marBottom w:val="0"/>
      <w:divBdr>
        <w:top w:val="none" w:sz="0" w:space="0" w:color="auto"/>
        <w:left w:val="none" w:sz="0" w:space="0" w:color="auto"/>
        <w:bottom w:val="none" w:sz="0" w:space="0" w:color="auto"/>
        <w:right w:val="none" w:sz="0" w:space="0" w:color="auto"/>
      </w:divBdr>
    </w:div>
    <w:div w:id="1498418132">
      <w:bodyDiv w:val="1"/>
      <w:marLeft w:val="0"/>
      <w:marRight w:val="0"/>
      <w:marTop w:val="0"/>
      <w:marBottom w:val="0"/>
      <w:divBdr>
        <w:top w:val="none" w:sz="0" w:space="0" w:color="auto"/>
        <w:left w:val="none" w:sz="0" w:space="0" w:color="auto"/>
        <w:bottom w:val="none" w:sz="0" w:space="0" w:color="auto"/>
        <w:right w:val="none" w:sz="0" w:space="0" w:color="auto"/>
      </w:divBdr>
    </w:div>
    <w:div w:id="1550531044">
      <w:bodyDiv w:val="1"/>
      <w:marLeft w:val="0"/>
      <w:marRight w:val="0"/>
      <w:marTop w:val="0"/>
      <w:marBottom w:val="0"/>
      <w:divBdr>
        <w:top w:val="none" w:sz="0" w:space="0" w:color="auto"/>
        <w:left w:val="none" w:sz="0" w:space="0" w:color="auto"/>
        <w:bottom w:val="none" w:sz="0" w:space="0" w:color="auto"/>
        <w:right w:val="none" w:sz="0" w:space="0" w:color="auto"/>
      </w:divBdr>
    </w:div>
    <w:div w:id="1663049998">
      <w:bodyDiv w:val="1"/>
      <w:marLeft w:val="0"/>
      <w:marRight w:val="0"/>
      <w:marTop w:val="0"/>
      <w:marBottom w:val="0"/>
      <w:divBdr>
        <w:top w:val="none" w:sz="0" w:space="0" w:color="auto"/>
        <w:left w:val="none" w:sz="0" w:space="0" w:color="auto"/>
        <w:bottom w:val="none" w:sz="0" w:space="0" w:color="auto"/>
        <w:right w:val="none" w:sz="0" w:space="0" w:color="auto"/>
      </w:divBdr>
    </w:div>
    <w:div w:id="1666323292">
      <w:bodyDiv w:val="1"/>
      <w:marLeft w:val="0"/>
      <w:marRight w:val="0"/>
      <w:marTop w:val="0"/>
      <w:marBottom w:val="0"/>
      <w:divBdr>
        <w:top w:val="none" w:sz="0" w:space="0" w:color="auto"/>
        <w:left w:val="none" w:sz="0" w:space="0" w:color="auto"/>
        <w:bottom w:val="none" w:sz="0" w:space="0" w:color="auto"/>
        <w:right w:val="none" w:sz="0" w:space="0" w:color="auto"/>
      </w:divBdr>
    </w:div>
    <w:div w:id="1673293745">
      <w:bodyDiv w:val="1"/>
      <w:marLeft w:val="0"/>
      <w:marRight w:val="0"/>
      <w:marTop w:val="0"/>
      <w:marBottom w:val="0"/>
      <w:divBdr>
        <w:top w:val="none" w:sz="0" w:space="0" w:color="auto"/>
        <w:left w:val="none" w:sz="0" w:space="0" w:color="auto"/>
        <w:bottom w:val="none" w:sz="0" w:space="0" w:color="auto"/>
        <w:right w:val="none" w:sz="0" w:space="0" w:color="auto"/>
      </w:divBdr>
    </w:div>
    <w:div w:id="1675108566">
      <w:bodyDiv w:val="1"/>
      <w:marLeft w:val="0"/>
      <w:marRight w:val="0"/>
      <w:marTop w:val="0"/>
      <w:marBottom w:val="0"/>
      <w:divBdr>
        <w:top w:val="none" w:sz="0" w:space="0" w:color="auto"/>
        <w:left w:val="none" w:sz="0" w:space="0" w:color="auto"/>
        <w:bottom w:val="none" w:sz="0" w:space="0" w:color="auto"/>
        <w:right w:val="none" w:sz="0" w:space="0" w:color="auto"/>
      </w:divBdr>
    </w:div>
    <w:div w:id="1680229633">
      <w:bodyDiv w:val="1"/>
      <w:marLeft w:val="0"/>
      <w:marRight w:val="0"/>
      <w:marTop w:val="0"/>
      <w:marBottom w:val="0"/>
      <w:divBdr>
        <w:top w:val="none" w:sz="0" w:space="0" w:color="auto"/>
        <w:left w:val="none" w:sz="0" w:space="0" w:color="auto"/>
        <w:bottom w:val="none" w:sz="0" w:space="0" w:color="auto"/>
        <w:right w:val="none" w:sz="0" w:space="0" w:color="auto"/>
      </w:divBdr>
    </w:div>
    <w:div w:id="1680964896">
      <w:bodyDiv w:val="1"/>
      <w:marLeft w:val="0"/>
      <w:marRight w:val="0"/>
      <w:marTop w:val="0"/>
      <w:marBottom w:val="0"/>
      <w:divBdr>
        <w:top w:val="none" w:sz="0" w:space="0" w:color="auto"/>
        <w:left w:val="none" w:sz="0" w:space="0" w:color="auto"/>
        <w:bottom w:val="none" w:sz="0" w:space="0" w:color="auto"/>
        <w:right w:val="none" w:sz="0" w:space="0" w:color="auto"/>
      </w:divBdr>
    </w:div>
    <w:div w:id="1681934220">
      <w:bodyDiv w:val="1"/>
      <w:marLeft w:val="0"/>
      <w:marRight w:val="0"/>
      <w:marTop w:val="0"/>
      <w:marBottom w:val="0"/>
      <w:divBdr>
        <w:top w:val="none" w:sz="0" w:space="0" w:color="auto"/>
        <w:left w:val="none" w:sz="0" w:space="0" w:color="auto"/>
        <w:bottom w:val="none" w:sz="0" w:space="0" w:color="auto"/>
        <w:right w:val="none" w:sz="0" w:space="0" w:color="auto"/>
      </w:divBdr>
    </w:div>
    <w:div w:id="1683431847">
      <w:bodyDiv w:val="1"/>
      <w:marLeft w:val="0"/>
      <w:marRight w:val="0"/>
      <w:marTop w:val="0"/>
      <w:marBottom w:val="0"/>
      <w:divBdr>
        <w:top w:val="none" w:sz="0" w:space="0" w:color="auto"/>
        <w:left w:val="none" w:sz="0" w:space="0" w:color="auto"/>
        <w:bottom w:val="none" w:sz="0" w:space="0" w:color="auto"/>
        <w:right w:val="none" w:sz="0" w:space="0" w:color="auto"/>
      </w:divBdr>
    </w:div>
    <w:div w:id="1684699708">
      <w:bodyDiv w:val="1"/>
      <w:marLeft w:val="0"/>
      <w:marRight w:val="0"/>
      <w:marTop w:val="0"/>
      <w:marBottom w:val="0"/>
      <w:divBdr>
        <w:top w:val="none" w:sz="0" w:space="0" w:color="auto"/>
        <w:left w:val="none" w:sz="0" w:space="0" w:color="auto"/>
        <w:bottom w:val="none" w:sz="0" w:space="0" w:color="auto"/>
        <w:right w:val="none" w:sz="0" w:space="0" w:color="auto"/>
      </w:divBdr>
    </w:div>
    <w:div w:id="1689864662">
      <w:bodyDiv w:val="1"/>
      <w:marLeft w:val="0"/>
      <w:marRight w:val="0"/>
      <w:marTop w:val="0"/>
      <w:marBottom w:val="0"/>
      <w:divBdr>
        <w:top w:val="none" w:sz="0" w:space="0" w:color="auto"/>
        <w:left w:val="none" w:sz="0" w:space="0" w:color="auto"/>
        <w:bottom w:val="none" w:sz="0" w:space="0" w:color="auto"/>
        <w:right w:val="none" w:sz="0" w:space="0" w:color="auto"/>
      </w:divBdr>
    </w:div>
    <w:div w:id="1705249942">
      <w:bodyDiv w:val="1"/>
      <w:marLeft w:val="0"/>
      <w:marRight w:val="0"/>
      <w:marTop w:val="0"/>
      <w:marBottom w:val="0"/>
      <w:divBdr>
        <w:top w:val="none" w:sz="0" w:space="0" w:color="auto"/>
        <w:left w:val="none" w:sz="0" w:space="0" w:color="auto"/>
        <w:bottom w:val="none" w:sz="0" w:space="0" w:color="auto"/>
        <w:right w:val="none" w:sz="0" w:space="0" w:color="auto"/>
      </w:divBdr>
    </w:div>
    <w:div w:id="1712876927">
      <w:bodyDiv w:val="1"/>
      <w:marLeft w:val="0"/>
      <w:marRight w:val="0"/>
      <w:marTop w:val="0"/>
      <w:marBottom w:val="0"/>
      <w:divBdr>
        <w:top w:val="none" w:sz="0" w:space="0" w:color="auto"/>
        <w:left w:val="none" w:sz="0" w:space="0" w:color="auto"/>
        <w:bottom w:val="none" w:sz="0" w:space="0" w:color="auto"/>
        <w:right w:val="none" w:sz="0" w:space="0" w:color="auto"/>
      </w:divBdr>
    </w:div>
    <w:div w:id="1714189842">
      <w:bodyDiv w:val="1"/>
      <w:marLeft w:val="0"/>
      <w:marRight w:val="0"/>
      <w:marTop w:val="0"/>
      <w:marBottom w:val="0"/>
      <w:divBdr>
        <w:top w:val="none" w:sz="0" w:space="0" w:color="auto"/>
        <w:left w:val="none" w:sz="0" w:space="0" w:color="auto"/>
        <w:bottom w:val="none" w:sz="0" w:space="0" w:color="auto"/>
        <w:right w:val="none" w:sz="0" w:space="0" w:color="auto"/>
      </w:divBdr>
    </w:div>
    <w:div w:id="1718972630">
      <w:bodyDiv w:val="1"/>
      <w:marLeft w:val="0"/>
      <w:marRight w:val="0"/>
      <w:marTop w:val="0"/>
      <w:marBottom w:val="0"/>
      <w:divBdr>
        <w:top w:val="none" w:sz="0" w:space="0" w:color="auto"/>
        <w:left w:val="none" w:sz="0" w:space="0" w:color="auto"/>
        <w:bottom w:val="none" w:sz="0" w:space="0" w:color="auto"/>
        <w:right w:val="none" w:sz="0" w:space="0" w:color="auto"/>
      </w:divBdr>
    </w:div>
    <w:div w:id="1721856708">
      <w:bodyDiv w:val="1"/>
      <w:marLeft w:val="0"/>
      <w:marRight w:val="0"/>
      <w:marTop w:val="0"/>
      <w:marBottom w:val="0"/>
      <w:divBdr>
        <w:top w:val="none" w:sz="0" w:space="0" w:color="auto"/>
        <w:left w:val="none" w:sz="0" w:space="0" w:color="auto"/>
        <w:bottom w:val="none" w:sz="0" w:space="0" w:color="auto"/>
        <w:right w:val="none" w:sz="0" w:space="0" w:color="auto"/>
      </w:divBdr>
    </w:div>
    <w:div w:id="1729109855">
      <w:bodyDiv w:val="1"/>
      <w:marLeft w:val="0"/>
      <w:marRight w:val="0"/>
      <w:marTop w:val="0"/>
      <w:marBottom w:val="0"/>
      <w:divBdr>
        <w:top w:val="none" w:sz="0" w:space="0" w:color="auto"/>
        <w:left w:val="none" w:sz="0" w:space="0" w:color="auto"/>
        <w:bottom w:val="none" w:sz="0" w:space="0" w:color="auto"/>
        <w:right w:val="none" w:sz="0" w:space="0" w:color="auto"/>
      </w:divBdr>
    </w:div>
    <w:div w:id="1738815829">
      <w:bodyDiv w:val="1"/>
      <w:marLeft w:val="0"/>
      <w:marRight w:val="0"/>
      <w:marTop w:val="0"/>
      <w:marBottom w:val="0"/>
      <w:divBdr>
        <w:top w:val="none" w:sz="0" w:space="0" w:color="auto"/>
        <w:left w:val="none" w:sz="0" w:space="0" w:color="auto"/>
        <w:bottom w:val="none" w:sz="0" w:space="0" w:color="auto"/>
        <w:right w:val="none" w:sz="0" w:space="0" w:color="auto"/>
      </w:divBdr>
    </w:div>
    <w:div w:id="1759137765">
      <w:bodyDiv w:val="1"/>
      <w:marLeft w:val="0"/>
      <w:marRight w:val="0"/>
      <w:marTop w:val="0"/>
      <w:marBottom w:val="0"/>
      <w:divBdr>
        <w:top w:val="none" w:sz="0" w:space="0" w:color="auto"/>
        <w:left w:val="none" w:sz="0" w:space="0" w:color="auto"/>
        <w:bottom w:val="none" w:sz="0" w:space="0" w:color="auto"/>
        <w:right w:val="none" w:sz="0" w:space="0" w:color="auto"/>
      </w:divBdr>
    </w:div>
    <w:div w:id="1763842461">
      <w:bodyDiv w:val="1"/>
      <w:marLeft w:val="0"/>
      <w:marRight w:val="0"/>
      <w:marTop w:val="0"/>
      <w:marBottom w:val="0"/>
      <w:divBdr>
        <w:top w:val="none" w:sz="0" w:space="0" w:color="auto"/>
        <w:left w:val="none" w:sz="0" w:space="0" w:color="auto"/>
        <w:bottom w:val="none" w:sz="0" w:space="0" w:color="auto"/>
        <w:right w:val="none" w:sz="0" w:space="0" w:color="auto"/>
      </w:divBdr>
    </w:div>
    <w:div w:id="1771729954">
      <w:bodyDiv w:val="1"/>
      <w:marLeft w:val="0"/>
      <w:marRight w:val="0"/>
      <w:marTop w:val="0"/>
      <w:marBottom w:val="0"/>
      <w:divBdr>
        <w:top w:val="none" w:sz="0" w:space="0" w:color="auto"/>
        <w:left w:val="none" w:sz="0" w:space="0" w:color="auto"/>
        <w:bottom w:val="none" w:sz="0" w:space="0" w:color="auto"/>
        <w:right w:val="none" w:sz="0" w:space="0" w:color="auto"/>
      </w:divBdr>
    </w:div>
    <w:div w:id="1788549262">
      <w:bodyDiv w:val="1"/>
      <w:marLeft w:val="0"/>
      <w:marRight w:val="0"/>
      <w:marTop w:val="0"/>
      <w:marBottom w:val="0"/>
      <w:divBdr>
        <w:top w:val="none" w:sz="0" w:space="0" w:color="auto"/>
        <w:left w:val="none" w:sz="0" w:space="0" w:color="auto"/>
        <w:bottom w:val="none" w:sz="0" w:space="0" w:color="auto"/>
        <w:right w:val="none" w:sz="0" w:space="0" w:color="auto"/>
      </w:divBdr>
    </w:div>
    <w:div w:id="1798261224">
      <w:bodyDiv w:val="1"/>
      <w:marLeft w:val="0"/>
      <w:marRight w:val="0"/>
      <w:marTop w:val="0"/>
      <w:marBottom w:val="0"/>
      <w:divBdr>
        <w:top w:val="none" w:sz="0" w:space="0" w:color="auto"/>
        <w:left w:val="none" w:sz="0" w:space="0" w:color="auto"/>
        <w:bottom w:val="none" w:sz="0" w:space="0" w:color="auto"/>
        <w:right w:val="none" w:sz="0" w:space="0" w:color="auto"/>
      </w:divBdr>
    </w:div>
    <w:div w:id="1806042127">
      <w:bodyDiv w:val="1"/>
      <w:marLeft w:val="0"/>
      <w:marRight w:val="0"/>
      <w:marTop w:val="0"/>
      <w:marBottom w:val="0"/>
      <w:divBdr>
        <w:top w:val="none" w:sz="0" w:space="0" w:color="auto"/>
        <w:left w:val="none" w:sz="0" w:space="0" w:color="auto"/>
        <w:bottom w:val="none" w:sz="0" w:space="0" w:color="auto"/>
        <w:right w:val="none" w:sz="0" w:space="0" w:color="auto"/>
      </w:divBdr>
    </w:div>
    <w:div w:id="1806661515">
      <w:bodyDiv w:val="1"/>
      <w:marLeft w:val="0"/>
      <w:marRight w:val="0"/>
      <w:marTop w:val="0"/>
      <w:marBottom w:val="0"/>
      <w:divBdr>
        <w:top w:val="none" w:sz="0" w:space="0" w:color="auto"/>
        <w:left w:val="none" w:sz="0" w:space="0" w:color="auto"/>
        <w:bottom w:val="none" w:sz="0" w:space="0" w:color="auto"/>
        <w:right w:val="none" w:sz="0" w:space="0" w:color="auto"/>
      </w:divBdr>
    </w:div>
    <w:div w:id="1821727760">
      <w:bodyDiv w:val="1"/>
      <w:marLeft w:val="0"/>
      <w:marRight w:val="0"/>
      <w:marTop w:val="0"/>
      <w:marBottom w:val="0"/>
      <w:divBdr>
        <w:top w:val="none" w:sz="0" w:space="0" w:color="auto"/>
        <w:left w:val="none" w:sz="0" w:space="0" w:color="auto"/>
        <w:bottom w:val="none" w:sz="0" w:space="0" w:color="auto"/>
        <w:right w:val="none" w:sz="0" w:space="0" w:color="auto"/>
      </w:divBdr>
    </w:div>
    <w:div w:id="1831290595">
      <w:bodyDiv w:val="1"/>
      <w:marLeft w:val="0"/>
      <w:marRight w:val="0"/>
      <w:marTop w:val="0"/>
      <w:marBottom w:val="0"/>
      <w:divBdr>
        <w:top w:val="none" w:sz="0" w:space="0" w:color="auto"/>
        <w:left w:val="none" w:sz="0" w:space="0" w:color="auto"/>
        <w:bottom w:val="none" w:sz="0" w:space="0" w:color="auto"/>
        <w:right w:val="none" w:sz="0" w:space="0" w:color="auto"/>
      </w:divBdr>
    </w:div>
    <w:div w:id="1836072932">
      <w:bodyDiv w:val="1"/>
      <w:marLeft w:val="0"/>
      <w:marRight w:val="0"/>
      <w:marTop w:val="0"/>
      <w:marBottom w:val="0"/>
      <w:divBdr>
        <w:top w:val="none" w:sz="0" w:space="0" w:color="auto"/>
        <w:left w:val="none" w:sz="0" w:space="0" w:color="auto"/>
        <w:bottom w:val="none" w:sz="0" w:space="0" w:color="auto"/>
        <w:right w:val="none" w:sz="0" w:space="0" w:color="auto"/>
      </w:divBdr>
    </w:div>
    <w:div w:id="1844586529">
      <w:bodyDiv w:val="1"/>
      <w:marLeft w:val="0"/>
      <w:marRight w:val="0"/>
      <w:marTop w:val="0"/>
      <w:marBottom w:val="0"/>
      <w:divBdr>
        <w:top w:val="none" w:sz="0" w:space="0" w:color="auto"/>
        <w:left w:val="none" w:sz="0" w:space="0" w:color="auto"/>
        <w:bottom w:val="none" w:sz="0" w:space="0" w:color="auto"/>
        <w:right w:val="none" w:sz="0" w:space="0" w:color="auto"/>
      </w:divBdr>
    </w:div>
    <w:div w:id="1851750206">
      <w:bodyDiv w:val="1"/>
      <w:marLeft w:val="0"/>
      <w:marRight w:val="0"/>
      <w:marTop w:val="0"/>
      <w:marBottom w:val="0"/>
      <w:divBdr>
        <w:top w:val="none" w:sz="0" w:space="0" w:color="auto"/>
        <w:left w:val="none" w:sz="0" w:space="0" w:color="auto"/>
        <w:bottom w:val="none" w:sz="0" w:space="0" w:color="auto"/>
        <w:right w:val="none" w:sz="0" w:space="0" w:color="auto"/>
      </w:divBdr>
    </w:div>
    <w:div w:id="1859461451">
      <w:bodyDiv w:val="1"/>
      <w:marLeft w:val="0"/>
      <w:marRight w:val="0"/>
      <w:marTop w:val="0"/>
      <w:marBottom w:val="0"/>
      <w:divBdr>
        <w:top w:val="none" w:sz="0" w:space="0" w:color="auto"/>
        <w:left w:val="none" w:sz="0" w:space="0" w:color="auto"/>
        <w:bottom w:val="none" w:sz="0" w:space="0" w:color="auto"/>
        <w:right w:val="none" w:sz="0" w:space="0" w:color="auto"/>
      </w:divBdr>
    </w:div>
    <w:div w:id="1861894624">
      <w:bodyDiv w:val="1"/>
      <w:marLeft w:val="0"/>
      <w:marRight w:val="0"/>
      <w:marTop w:val="0"/>
      <w:marBottom w:val="0"/>
      <w:divBdr>
        <w:top w:val="none" w:sz="0" w:space="0" w:color="auto"/>
        <w:left w:val="none" w:sz="0" w:space="0" w:color="auto"/>
        <w:bottom w:val="none" w:sz="0" w:space="0" w:color="auto"/>
        <w:right w:val="none" w:sz="0" w:space="0" w:color="auto"/>
      </w:divBdr>
    </w:div>
    <w:div w:id="1865972663">
      <w:bodyDiv w:val="1"/>
      <w:marLeft w:val="0"/>
      <w:marRight w:val="0"/>
      <w:marTop w:val="0"/>
      <w:marBottom w:val="0"/>
      <w:divBdr>
        <w:top w:val="none" w:sz="0" w:space="0" w:color="auto"/>
        <w:left w:val="none" w:sz="0" w:space="0" w:color="auto"/>
        <w:bottom w:val="none" w:sz="0" w:space="0" w:color="auto"/>
        <w:right w:val="none" w:sz="0" w:space="0" w:color="auto"/>
      </w:divBdr>
    </w:div>
    <w:div w:id="1866863247">
      <w:bodyDiv w:val="1"/>
      <w:marLeft w:val="0"/>
      <w:marRight w:val="0"/>
      <w:marTop w:val="0"/>
      <w:marBottom w:val="0"/>
      <w:divBdr>
        <w:top w:val="none" w:sz="0" w:space="0" w:color="auto"/>
        <w:left w:val="none" w:sz="0" w:space="0" w:color="auto"/>
        <w:bottom w:val="none" w:sz="0" w:space="0" w:color="auto"/>
        <w:right w:val="none" w:sz="0" w:space="0" w:color="auto"/>
      </w:divBdr>
    </w:div>
    <w:div w:id="1878200201">
      <w:bodyDiv w:val="1"/>
      <w:marLeft w:val="0"/>
      <w:marRight w:val="0"/>
      <w:marTop w:val="0"/>
      <w:marBottom w:val="0"/>
      <w:divBdr>
        <w:top w:val="none" w:sz="0" w:space="0" w:color="auto"/>
        <w:left w:val="none" w:sz="0" w:space="0" w:color="auto"/>
        <w:bottom w:val="none" w:sz="0" w:space="0" w:color="auto"/>
        <w:right w:val="none" w:sz="0" w:space="0" w:color="auto"/>
      </w:divBdr>
    </w:div>
    <w:div w:id="1891569326">
      <w:bodyDiv w:val="1"/>
      <w:marLeft w:val="0"/>
      <w:marRight w:val="0"/>
      <w:marTop w:val="0"/>
      <w:marBottom w:val="0"/>
      <w:divBdr>
        <w:top w:val="none" w:sz="0" w:space="0" w:color="auto"/>
        <w:left w:val="none" w:sz="0" w:space="0" w:color="auto"/>
        <w:bottom w:val="none" w:sz="0" w:space="0" w:color="auto"/>
        <w:right w:val="none" w:sz="0" w:space="0" w:color="auto"/>
      </w:divBdr>
    </w:div>
    <w:div w:id="1894806097">
      <w:bodyDiv w:val="1"/>
      <w:marLeft w:val="0"/>
      <w:marRight w:val="0"/>
      <w:marTop w:val="0"/>
      <w:marBottom w:val="0"/>
      <w:divBdr>
        <w:top w:val="none" w:sz="0" w:space="0" w:color="auto"/>
        <w:left w:val="none" w:sz="0" w:space="0" w:color="auto"/>
        <w:bottom w:val="none" w:sz="0" w:space="0" w:color="auto"/>
        <w:right w:val="none" w:sz="0" w:space="0" w:color="auto"/>
      </w:divBdr>
    </w:div>
    <w:div w:id="1906985147">
      <w:bodyDiv w:val="1"/>
      <w:marLeft w:val="0"/>
      <w:marRight w:val="0"/>
      <w:marTop w:val="0"/>
      <w:marBottom w:val="0"/>
      <w:divBdr>
        <w:top w:val="none" w:sz="0" w:space="0" w:color="auto"/>
        <w:left w:val="none" w:sz="0" w:space="0" w:color="auto"/>
        <w:bottom w:val="none" w:sz="0" w:space="0" w:color="auto"/>
        <w:right w:val="none" w:sz="0" w:space="0" w:color="auto"/>
      </w:divBdr>
    </w:div>
    <w:div w:id="1916237625">
      <w:bodyDiv w:val="1"/>
      <w:marLeft w:val="0"/>
      <w:marRight w:val="0"/>
      <w:marTop w:val="0"/>
      <w:marBottom w:val="0"/>
      <w:divBdr>
        <w:top w:val="none" w:sz="0" w:space="0" w:color="auto"/>
        <w:left w:val="none" w:sz="0" w:space="0" w:color="auto"/>
        <w:bottom w:val="none" w:sz="0" w:space="0" w:color="auto"/>
        <w:right w:val="none" w:sz="0" w:space="0" w:color="auto"/>
      </w:divBdr>
    </w:div>
    <w:div w:id="1928416602">
      <w:bodyDiv w:val="1"/>
      <w:marLeft w:val="0"/>
      <w:marRight w:val="0"/>
      <w:marTop w:val="0"/>
      <w:marBottom w:val="0"/>
      <w:divBdr>
        <w:top w:val="none" w:sz="0" w:space="0" w:color="auto"/>
        <w:left w:val="none" w:sz="0" w:space="0" w:color="auto"/>
        <w:bottom w:val="none" w:sz="0" w:space="0" w:color="auto"/>
        <w:right w:val="none" w:sz="0" w:space="0" w:color="auto"/>
      </w:divBdr>
    </w:div>
    <w:div w:id="1968730765">
      <w:bodyDiv w:val="1"/>
      <w:marLeft w:val="0"/>
      <w:marRight w:val="0"/>
      <w:marTop w:val="0"/>
      <w:marBottom w:val="0"/>
      <w:divBdr>
        <w:top w:val="none" w:sz="0" w:space="0" w:color="auto"/>
        <w:left w:val="none" w:sz="0" w:space="0" w:color="auto"/>
        <w:bottom w:val="none" w:sz="0" w:space="0" w:color="auto"/>
        <w:right w:val="none" w:sz="0" w:space="0" w:color="auto"/>
      </w:divBdr>
    </w:div>
    <w:div w:id="1971395379">
      <w:bodyDiv w:val="1"/>
      <w:marLeft w:val="0"/>
      <w:marRight w:val="0"/>
      <w:marTop w:val="0"/>
      <w:marBottom w:val="0"/>
      <w:divBdr>
        <w:top w:val="none" w:sz="0" w:space="0" w:color="auto"/>
        <w:left w:val="none" w:sz="0" w:space="0" w:color="auto"/>
        <w:bottom w:val="none" w:sz="0" w:space="0" w:color="auto"/>
        <w:right w:val="none" w:sz="0" w:space="0" w:color="auto"/>
      </w:divBdr>
    </w:div>
    <w:div w:id="1975214087">
      <w:bodyDiv w:val="1"/>
      <w:marLeft w:val="0"/>
      <w:marRight w:val="0"/>
      <w:marTop w:val="0"/>
      <w:marBottom w:val="0"/>
      <w:divBdr>
        <w:top w:val="none" w:sz="0" w:space="0" w:color="auto"/>
        <w:left w:val="none" w:sz="0" w:space="0" w:color="auto"/>
        <w:bottom w:val="none" w:sz="0" w:space="0" w:color="auto"/>
        <w:right w:val="none" w:sz="0" w:space="0" w:color="auto"/>
      </w:divBdr>
    </w:div>
    <w:div w:id="1979874942">
      <w:bodyDiv w:val="1"/>
      <w:marLeft w:val="0"/>
      <w:marRight w:val="0"/>
      <w:marTop w:val="0"/>
      <w:marBottom w:val="0"/>
      <w:divBdr>
        <w:top w:val="none" w:sz="0" w:space="0" w:color="auto"/>
        <w:left w:val="none" w:sz="0" w:space="0" w:color="auto"/>
        <w:bottom w:val="none" w:sz="0" w:space="0" w:color="auto"/>
        <w:right w:val="none" w:sz="0" w:space="0" w:color="auto"/>
      </w:divBdr>
    </w:div>
    <w:div w:id="1981837692">
      <w:bodyDiv w:val="1"/>
      <w:marLeft w:val="0"/>
      <w:marRight w:val="0"/>
      <w:marTop w:val="0"/>
      <w:marBottom w:val="0"/>
      <w:divBdr>
        <w:top w:val="none" w:sz="0" w:space="0" w:color="auto"/>
        <w:left w:val="none" w:sz="0" w:space="0" w:color="auto"/>
        <w:bottom w:val="none" w:sz="0" w:space="0" w:color="auto"/>
        <w:right w:val="none" w:sz="0" w:space="0" w:color="auto"/>
      </w:divBdr>
    </w:div>
    <w:div w:id="1981887658">
      <w:bodyDiv w:val="1"/>
      <w:marLeft w:val="0"/>
      <w:marRight w:val="0"/>
      <w:marTop w:val="0"/>
      <w:marBottom w:val="0"/>
      <w:divBdr>
        <w:top w:val="none" w:sz="0" w:space="0" w:color="auto"/>
        <w:left w:val="none" w:sz="0" w:space="0" w:color="auto"/>
        <w:bottom w:val="none" w:sz="0" w:space="0" w:color="auto"/>
        <w:right w:val="none" w:sz="0" w:space="0" w:color="auto"/>
      </w:divBdr>
    </w:div>
    <w:div w:id="1988894738">
      <w:bodyDiv w:val="1"/>
      <w:marLeft w:val="0"/>
      <w:marRight w:val="0"/>
      <w:marTop w:val="0"/>
      <w:marBottom w:val="0"/>
      <w:divBdr>
        <w:top w:val="none" w:sz="0" w:space="0" w:color="auto"/>
        <w:left w:val="none" w:sz="0" w:space="0" w:color="auto"/>
        <w:bottom w:val="none" w:sz="0" w:space="0" w:color="auto"/>
        <w:right w:val="none" w:sz="0" w:space="0" w:color="auto"/>
      </w:divBdr>
    </w:div>
    <w:div w:id="2004621926">
      <w:bodyDiv w:val="1"/>
      <w:marLeft w:val="0"/>
      <w:marRight w:val="0"/>
      <w:marTop w:val="0"/>
      <w:marBottom w:val="0"/>
      <w:divBdr>
        <w:top w:val="none" w:sz="0" w:space="0" w:color="auto"/>
        <w:left w:val="none" w:sz="0" w:space="0" w:color="auto"/>
        <w:bottom w:val="none" w:sz="0" w:space="0" w:color="auto"/>
        <w:right w:val="none" w:sz="0" w:space="0" w:color="auto"/>
      </w:divBdr>
    </w:div>
    <w:div w:id="2008093160">
      <w:bodyDiv w:val="1"/>
      <w:marLeft w:val="0"/>
      <w:marRight w:val="0"/>
      <w:marTop w:val="0"/>
      <w:marBottom w:val="0"/>
      <w:divBdr>
        <w:top w:val="none" w:sz="0" w:space="0" w:color="auto"/>
        <w:left w:val="none" w:sz="0" w:space="0" w:color="auto"/>
        <w:bottom w:val="none" w:sz="0" w:space="0" w:color="auto"/>
        <w:right w:val="none" w:sz="0" w:space="0" w:color="auto"/>
      </w:divBdr>
    </w:div>
    <w:div w:id="2028216619">
      <w:bodyDiv w:val="1"/>
      <w:marLeft w:val="0"/>
      <w:marRight w:val="0"/>
      <w:marTop w:val="0"/>
      <w:marBottom w:val="0"/>
      <w:divBdr>
        <w:top w:val="none" w:sz="0" w:space="0" w:color="auto"/>
        <w:left w:val="none" w:sz="0" w:space="0" w:color="auto"/>
        <w:bottom w:val="none" w:sz="0" w:space="0" w:color="auto"/>
        <w:right w:val="none" w:sz="0" w:space="0" w:color="auto"/>
      </w:divBdr>
    </w:div>
    <w:div w:id="2080517537">
      <w:bodyDiv w:val="1"/>
      <w:marLeft w:val="0"/>
      <w:marRight w:val="0"/>
      <w:marTop w:val="0"/>
      <w:marBottom w:val="0"/>
      <w:divBdr>
        <w:top w:val="none" w:sz="0" w:space="0" w:color="auto"/>
        <w:left w:val="none" w:sz="0" w:space="0" w:color="auto"/>
        <w:bottom w:val="none" w:sz="0" w:space="0" w:color="auto"/>
        <w:right w:val="none" w:sz="0" w:space="0" w:color="auto"/>
      </w:divBdr>
    </w:div>
    <w:div w:id="2086106689">
      <w:bodyDiv w:val="1"/>
      <w:marLeft w:val="0"/>
      <w:marRight w:val="0"/>
      <w:marTop w:val="0"/>
      <w:marBottom w:val="0"/>
      <w:divBdr>
        <w:top w:val="none" w:sz="0" w:space="0" w:color="auto"/>
        <w:left w:val="none" w:sz="0" w:space="0" w:color="auto"/>
        <w:bottom w:val="none" w:sz="0" w:space="0" w:color="auto"/>
        <w:right w:val="none" w:sz="0" w:space="0" w:color="auto"/>
      </w:divBdr>
    </w:div>
    <w:div w:id="2120950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mailto:marciniakm@wp.pl" TargetMode="External"/><Relationship Id="rId26" Type="http://schemas.openxmlformats.org/officeDocument/2006/relationships/image" Target="media/image11.png"/><Relationship Id="rId39" Type="http://schemas.openxmlformats.org/officeDocument/2006/relationships/chart" Target="charts/chart4.xml"/><Relationship Id="rId21" Type="http://schemas.openxmlformats.org/officeDocument/2006/relationships/image" Target="media/image8.jpeg"/><Relationship Id="rId34" Type="http://schemas.openxmlformats.org/officeDocument/2006/relationships/image" Target="media/image16.png"/><Relationship Id="rId42" Type="http://schemas.openxmlformats.org/officeDocument/2006/relationships/image" Target="media/image18.png"/><Relationship Id="rId47" Type="http://schemas.openxmlformats.org/officeDocument/2006/relationships/footer" Target="footer2.xml"/><Relationship Id="rId50" Type="http://schemas.openxmlformats.org/officeDocument/2006/relationships/diagramQuickStyle" Target="diagrams/quickStyle1.xml"/><Relationship Id="rId55" Type="http://schemas.openxmlformats.org/officeDocument/2006/relationships/image" Target="media/image21.png"/><Relationship Id="rId63" Type="http://schemas.openxmlformats.org/officeDocument/2006/relationships/image" Target="media/image26.png"/><Relationship Id="rId68" Type="http://schemas.openxmlformats.org/officeDocument/2006/relationships/image" Target="media/image28.png"/><Relationship Id="rId76" Type="http://schemas.openxmlformats.org/officeDocument/2006/relationships/image" Target="media/image32.png"/><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oleObject" Target="embeddings/oleObject3.bin"/><Relationship Id="rId11" Type="http://schemas.openxmlformats.org/officeDocument/2006/relationships/image" Target="media/image3.jpeg"/><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image" Target="media/image17.png"/><Relationship Id="rId40" Type="http://schemas.openxmlformats.org/officeDocument/2006/relationships/chart" Target="charts/chart5.xml"/><Relationship Id="rId45" Type="http://schemas.openxmlformats.org/officeDocument/2006/relationships/footer" Target="footer1.xml"/><Relationship Id="rId53" Type="http://schemas.openxmlformats.org/officeDocument/2006/relationships/image" Target="media/image20.png"/><Relationship Id="rId58" Type="http://schemas.openxmlformats.org/officeDocument/2006/relationships/chart" Target="charts/chart8.xml"/><Relationship Id="rId66" Type="http://schemas.openxmlformats.org/officeDocument/2006/relationships/chart" Target="charts/chart11.xml"/><Relationship Id="rId74" Type="http://schemas.openxmlformats.org/officeDocument/2006/relationships/hyperlink" Target="http://www.partnerstwowrozwoju.pl" TargetMode="External"/><Relationship Id="rId79" Type="http://schemas.openxmlformats.org/officeDocument/2006/relationships/image" Target="media/image35.jpeg"/><Relationship Id="rId5" Type="http://schemas.openxmlformats.org/officeDocument/2006/relationships/settings" Target="settings.xml"/><Relationship Id="rId61" Type="http://schemas.openxmlformats.org/officeDocument/2006/relationships/image" Target="media/image25.jpeg"/><Relationship Id="rId82" Type="http://schemas.openxmlformats.org/officeDocument/2006/relationships/hyperlink" Target="http://www.strefaplus.com" TargetMode="External"/><Relationship Id="rId10" Type="http://schemas.openxmlformats.org/officeDocument/2006/relationships/image" Target="media/image2.jpeg"/><Relationship Id="rId19" Type="http://schemas.openxmlformats.org/officeDocument/2006/relationships/hyperlink" Target="http://www.strefaplus.com" TargetMode="External"/><Relationship Id="rId31" Type="http://schemas.openxmlformats.org/officeDocument/2006/relationships/image" Target="media/image14.png"/><Relationship Id="rId44" Type="http://schemas.openxmlformats.org/officeDocument/2006/relationships/header" Target="header1.xml"/><Relationship Id="rId52" Type="http://schemas.microsoft.com/office/2007/relationships/diagramDrawing" Target="diagrams/drawing1.xml"/><Relationship Id="rId60" Type="http://schemas.openxmlformats.org/officeDocument/2006/relationships/image" Target="media/image24.png"/><Relationship Id="rId65" Type="http://schemas.openxmlformats.org/officeDocument/2006/relationships/chart" Target="charts/chart10.xml"/><Relationship Id="rId73" Type="http://schemas.openxmlformats.org/officeDocument/2006/relationships/image" Target="media/image30.png"/><Relationship Id="rId78" Type="http://schemas.openxmlformats.org/officeDocument/2006/relationships/image" Target="media/image34.jpeg"/><Relationship Id="rId81" Type="http://schemas.openxmlformats.org/officeDocument/2006/relationships/hyperlink" Target="mailto:marciniakm@wp.p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biuro@partnerstwowrozwoju.pl" TargetMode="External"/><Relationship Id="rId22" Type="http://schemas.openxmlformats.org/officeDocument/2006/relationships/hyperlink" Target="http://moje-ankiety.pl/respond-75120.html" TargetMode="External"/><Relationship Id="rId27" Type="http://schemas.openxmlformats.org/officeDocument/2006/relationships/oleObject" Target="embeddings/oleObject2.bin"/><Relationship Id="rId30" Type="http://schemas.openxmlformats.org/officeDocument/2006/relationships/image" Target="media/image13.png"/><Relationship Id="rId35" Type="http://schemas.openxmlformats.org/officeDocument/2006/relationships/chart" Target="charts/chart1.xml"/><Relationship Id="rId43" Type="http://schemas.openxmlformats.org/officeDocument/2006/relationships/image" Target="media/image19.png"/><Relationship Id="rId48" Type="http://schemas.openxmlformats.org/officeDocument/2006/relationships/diagramData" Target="diagrams/data1.xml"/><Relationship Id="rId56" Type="http://schemas.openxmlformats.org/officeDocument/2006/relationships/image" Target="media/image22.png"/><Relationship Id="rId64" Type="http://schemas.openxmlformats.org/officeDocument/2006/relationships/image" Target="media/image27.png"/><Relationship Id="rId69" Type="http://schemas.openxmlformats.org/officeDocument/2006/relationships/chart" Target="charts/chart13.xml"/><Relationship Id="rId77" Type="http://schemas.openxmlformats.org/officeDocument/2006/relationships/image" Target="media/image33.png"/><Relationship Id="rId8" Type="http://schemas.openxmlformats.org/officeDocument/2006/relationships/endnotes" Target="endnotes.xml"/><Relationship Id="rId51" Type="http://schemas.openxmlformats.org/officeDocument/2006/relationships/diagramColors" Target="diagrams/colors1.xml"/><Relationship Id="rId72" Type="http://schemas.openxmlformats.org/officeDocument/2006/relationships/hyperlink" Target="http://www.partnerstwowrozwoju.pl" TargetMode="External"/><Relationship Id="rId80" Type="http://schemas.openxmlformats.org/officeDocument/2006/relationships/image" Target="media/image36.emf"/><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oleObject" Target="embeddings/oleObject1.bin"/><Relationship Id="rId25" Type="http://schemas.openxmlformats.org/officeDocument/2006/relationships/image" Target="media/image10.png"/><Relationship Id="rId33" Type="http://schemas.openxmlformats.org/officeDocument/2006/relationships/hyperlink" Target="https://www.osp.org.pl/hosting/mapy/zachodniopomorskie/kamienski.jpg" TargetMode="External"/><Relationship Id="rId38" Type="http://schemas.openxmlformats.org/officeDocument/2006/relationships/chart" Target="charts/chart3.xml"/><Relationship Id="rId46" Type="http://schemas.openxmlformats.org/officeDocument/2006/relationships/header" Target="header2.xml"/><Relationship Id="rId59" Type="http://schemas.openxmlformats.org/officeDocument/2006/relationships/chart" Target="charts/chart9.xml"/><Relationship Id="rId67" Type="http://schemas.openxmlformats.org/officeDocument/2006/relationships/chart" Target="charts/chart12.xml"/><Relationship Id="rId20" Type="http://schemas.openxmlformats.org/officeDocument/2006/relationships/image" Target="media/image7.jpeg"/><Relationship Id="rId41" Type="http://schemas.openxmlformats.org/officeDocument/2006/relationships/chart" Target="charts/chart6.xml"/><Relationship Id="rId54" Type="http://schemas.openxmlformats.org/officeDocument/2006/relationships/chart" Target="charts/chart7.xml"/><Relationship Id="rId62" Type="http://schemas.openxmlformats.org/officeDocument/2006/relationships/hyperlink" Target="http://www.ikamien.pl/artykuly/6685/" TargetMode="External"/><Relationship Id="rId70" Type="http://schemas.openxmlformats.org/officeDocument/2006/relationships/hyperlink" Target="http://www.partnerstwowrozwoju.pl/" TargetMode="External"/><Relationship Id="rId75" Type="http://schemas.openxmlformats.org/officeDocument/2006/relationships/image" Target="media/image31.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partnerstwowrozwoju.pl" TargetMode="External"/><Relationship Id="rId23" Type="http://schemas.openxmlformats.org/officeDocument/2006/relationships/hyperlink" Target="http://moje-ankiety.pl/respond-69261.html" TargetMode="External"/><Relationship Id="rId28" Type="http://schemas.openxmlformats.org/officeDocument/2006/relationships/image" Target="media/image12.png"/><Relationship Id="rId36" Type="http://schemas.openxmlformats.org/officeDocument/2006/relationships/chart" Target="charts/chart2.xml"/><Relationship Id="rId49" Type="http://schemas.openxmlformats.org/officeDocument/2006/relationships/diagramLayout" Target="diagrams/layout1.xml"/><Relationship Id="rId57" Type="http://schemas.openxmlformats.org/officeDocument/2006/relationships/image" Target="media/image23.png"/></Relationships>
</file>

<file path=word/_rels/footnotes.xml.rels><?xml version="1.0" encoding="UTF-8" standalone="yes"?>
<Relationships xmlns="http://schemas.openxmlformats.org/package/2006/relationships"><Relationship Id="rId1" Type="http://schemas.openxmlformats.org/officeDocument/2006/relationships/hyperlink" Target="http://www.minrol.gov.p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strategie\Ewaluacja%20LGD%20Partnerstwo%20w%20rozwoju\dane%20GU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mmarciniak\Desktop\SZKOLENIA\LGD%20Partnerstwo%20w%20Rozwoju\Mapy%20wyniki%20CATI%20Partnerstwo%20w%20rozwoju_11%2005%202015.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mmarciniak\Desktop\SZKOLENIA\LGD%20Partnerstwo%20w%20Rozwoju\Mapy%20wyniki%20CATI%20Partnerstwo%20w%20rozwoju_11%2005%202015.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mmarciniak\Desktop\SZKOLENIA\LGD%20Partnerstwo%20w%20Rozwoju\Mapy%20wyniki%20CATI%20Partnerstwo%20w%20rozwoju_11%2005%202015.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mmarciniak\Desktop\SZKOLENIA\LGD%20Partnerstwo%20w%20Rozwoju\Mapy%20wyniki%20CATI%20Partnerstwo%20w%20rozwoju_11%2005%202015.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marciniak\Desktop\SZKOLENIA\LGD%20Partnerstwo%20w%20Rozwoju\Mapy%20wyniki%20CATI%20Partnerstwo%20w%20rozwoju_11%2005%202015.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H:\strategie\Strategia%20LGD%20Partnerstwo%20w%20Rozwoju%20na%20lata%202015-2022\14.04.2015\dane%20por&#243;wnawcze%20staytsyki.xml"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marciniak\Desktop\SZKOLENIA\LGD%20Partnerstwo%20w%20Rozwoju\Mapy%20wyniki%20CATI%20Partnerstwo%20w%20rozwoju_11%2005%202015.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marciniak\Desktop\SZKOLENIA\LGD%20Partnerstwo%20w%20Rozwoju\Mapy%20wyniki%20CATI%20Partnerstwo%20w%20rozwoju_11%2005%202015.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marciniak\Desktop\SZKOLENIA\LGD%20Partnerstwo%20w%20Rozwoju\Mapy%20wyniki%20CATI%20Partnerstwo%20w%20rozwoju_11%2005%202015.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H:\strategie\Ewaluacja%20LGD%20Partnerstwo%20w%20rozwoju\matryca%20LGD%20Wdra&#380;anie%20LSR_PwR.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strategie\Ewaluacja%20LGD%20Partnerstwo%20w%20rozwoju\28.04.2015%20dane\ZESTAWIENIE%20PROJEKT&#211;W.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strategie\Ewaluacja%20LGD%20Partnerstwo%20w%20rozwoju\28.04.2015%20dane\ZESTAWIENIE%20PROJEKT&#211;W.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Golczewo!$AA$9:$AI$9</c:f>
              <c:strCache>
                <c:ptCount val="9"/>
                <c:pt idx="0">
                  <c:v>2005</c:v>
                </c:pt>
                <c:pt idx="1">
                  <c:v>2006</c:v>
                </c:pt>
                <c:pt idx="2">
                  <c:v>2007</c:v>
                </c:pt>
                <c:pt idx="3">
                  <c:v>2008</c:v>
                </c:pt>
                <c:pt idx="4">
                  <c:v>2009</c:v>
                </c:pt>
                <c:pt idx="5">
                  <c:v>2010</c:v>
                </c:pt>
                <c:pt idx="6">
                  <c:v>2011</c:v>
                </c:pt>
                <c:pt idx="7">
                  <c:v>2012</c:v>
                </c:pt>
                <c:pt idx="8">
                  <c:v>2013</c:v>
                </c:pt>
              </c:strCache>
            </c:strRef>
          </c:cat>
          <c:val>
            <c:numRef>
              <c:f>Golczewo!$AA$15:$AI$15</c:f>
              <c:numCache>
                <c:formatCode>0.00</c:formatCode>
                <c:ptCount val="9"/>
                <c:pt idx="0">
                  <c:v>92.958493568492244</c:v>
                </c:pt>
                <c:pt idx="1">
                  <c:v>96.060968585227627</c:v>
                </c:pt>
                <c:pt idx="2">
                  <c:v>97.122937075280007</c:v>
                </c:pt>
                <c:pt idx="3">
                  <c:v>98.946626118383364</c:v>
                </c:pt>
                <c:pt idx="4">
                  <c:v>99.876532322073984</c:v>
                </c:pt>
                <c:pt idx="5">
                  <c:v>101.06498587263627</c:v>
                </c:pt>
                <c:pt idx="6">
                  <c:v>97.535441657578943</c:v>
                </c:pt>
                <c:pt idx="7">
                  <c:v>99.824638316527583</c:v>
                </c:pt>
                <c:pt idx="8">
                  <c:v>102.17762783157335</c:v>
                </c:pt>
              </c:numCache>
            </c:numRef>
          </c:val>
        </c:ser>
        <c:dLbls>
          <c:showLegendKey val="0"/>
          <c:showVal val="0"/>
          <c:showCatName val="0"/>
          <c:showSerName val="0"/>
          <c:showPercent val="0"/>
          <c:showBubbleSize val="0"/>
        </c:dLbls>
        <c:gapWidth val="150"/>
        <c:axId val="185953664"/>
        <c:axId val="186123392"/>
      </c:barChart>
      <c:catAx>
        <c:axId val="185953664"/>
        <c:scaling>
          <c:orientation val="minMax"/>
        </c:scaling>
        <c:delete val="0"/>
        <c:axPos val="b"/>
        <c:majorTickMark val="out"/>
        <c:minorTickMark val="none"/>
        <c:tickLblPos val="nextTo"/>
        <c:crossAx val="186123392"/>
        <c:crosses val="autoZero"/>
        <c:auto val="1"/>
        <c:lblAlgn val="ctr"/>
        <c:lblOffset val="100"/>
        <c:noMultiLvlLbl val="0"/>
      </c:catAx>
      <c:valAx>
        <c:axId val="186123392"/>
        <c:scaling>
          <c:orientation val="minMax"/>
        </c:scaling>
        <c:delete val="0"/>
        <c:axPos val="l"/>
        <c:majorGridlines/>
        <c:numFmt formatCode="0.00" sourceLinked="1"/>
        <c:majorTickMark val="out"/>
        <c:minorTickMark val="none"/>
        <c:tickLblPos val="nextTo"/>
        <c:crossAx val="185953664"/>
        <c:crosses val="autoZero"/>
        <c:crossBetween val="between"/>
      </c:valAx>
    </c:plotArea>
    <c:plotVisOnly val="1"/>
    <c:dispBlanksAs val="gap"/>
    <c:showDLblsOverMax val="0"/>
  </c:chart>
  <c:txPr>
    <a:bodyPr/>
    <a:lstStyle/>
    <a:p>
      <a:pPr>
        <a:defRPr>
          <a:latin typeface="+mj-lt"/>
        </a:defRPr>
      </a:pPr>
      <a:endParaRPr lang="pl-P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dPt>
          <c:dPt>
            <c:idx val="1"/>
            <c:bubble3D val="0"/>
          </c:dPt>
          <c:dPt>
            <c:idx val="2"/>
            <c:bubble3D val="0"/>
          </c:dPt>
          <c:dLbls>
            <c:showLegendKey val="0"/>
            <c:showVal val="1"/>
            <c:showCatName val="0"/>
            <c:showSerName val="0"/>
            <c:showPercent val="0"/>
            <c:showBubbleSize val="0"/>
            <c:showLeaderLines val="1"/>
          </c:dLbls>
          <c:cat>
            <c:strRef>
              <c:f>'A3'!$B$2:$B$4</c:f>
              <c:strCache>
                <c:ptCount val="3"/>
                <c:pt idx="0">
                  <c:v>Tak</c:v>
                </c:pt>
                <c:pt idx="1">
                  <c:v>Nie</c:v>
                </c:pt>
                <c:pt idx="2">
                  <c:v>Nie wiem/trudno powiedzieć</c:v>
                </c:pt>
              </c:strCache>
            </c:strRef>
          </c:cat>
          <c:val>
            <c:numRef>
              <c:f>'A3'!$D$2:$D$4</c:f>
              <c:numCache>
                <c:formatCode>####.0%</c:formatCode>
                <c:ptCount val="3"/>
                <c:pt idx="0">
                  <c:v>0.37</c:v>
                </c:pt>
                <c:pt idx="1">
                  <c:v>0.26</c:v>
                </c:pt>
                <c:pt idx="2">
                  <c:v>0.37</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b"/>
      <c:overlay val="0"/>
      <c:txPr>
        <a:bodyPr/>
        <a:lstStyle/>
        <a:p>
          <a:pPr>
            <a:defRPr sz="800"/>
          </a:pPr>
          <a:endParaRPr lang="pl-PL"/>
        </a:p>
      </c:txPr>
    </c:legend>
    <c:plotVisOnly val="1"/>
    <c:dispBlanksAs val="gap"/>
    <c:showDLblsOverMax val="0"/>
  </c:chart>
  <c:txPr>
    <a:bodyPr/>
    <a:lstStyle/>
    <a:p>
      <a:pPr>
        <a:defRPr>
          <a:latin typeface="+mj-lt"/>
        </a:defRPr>
      </a:pPr>
      <a:endParaRPr lang="pl-PL"/>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'A3'!$I$52</c:f>
              <c:strCache>
                <c:ptCount val="1"/>
                <c:pt idx="0">
                  <c:v>Tak</c:v>
                </c:pt>
              </c:strCache>
            </c:strRef>
          </c:tx>
          <c:invertIfNegative val="0"/>
          <c:dLbls>
            <c:showLegendKey val="0"/>
            <c:showVal val="1"/>
            <c:showCatName val="0"/>
            <c:showSerName val="0"/>
            <c:showPercent val="0"/>
            <c:showBubbleSize val="0"/>
            <c:showLeaderLines val="0"/>
          </c:dLbls>
          <c:cat>
            <c:strRef>
              <c:f>'A3'!$J$51:$L$51</c:f>
              <c:strCache>
                <c:ptCount val="3"/>
                <c:pt idx="0">
                  <c:v>Wolin</c:v>
                </c:pt>
                <c:pt idx="1">
                  <c:v>Golczewo</c:v>
                </c:pt>
                <c:pt idx="2">
                  <c:v>Świerzno</c:v>
                </c:pt>
              </c:strCache>
            </c:strRef>
          </c:cat>
          <c:val>
            <c:numRef>
              <c:f>'A3'!$J$52:$L$52</c:f>
              <c:numCache>
                <c:formatCode>####.0%</c:formatCode>
                <c:ptCount val="3"/>
                <c:pt idx="0">
                  <c:v>0.52941176470588236</c:v>
                </c:pt>
                <c:pt idx="1">
                  <c:v>0.39393939393939392</c:v>
                </c:pt>
                <c:pt idx="2">
                  <c:v>0.18181818181818182</c:v>
                </c:pt>
              </c:numCache>
            </c:numRef>
          </c:val>
        </c:ser>
        <c:ser>
          <c:idx val="1"/>
          <c:order val="1"/>
          <c:tx>
            <c:strRef>
              <c:f>'A3'!$I$53</c:f>
              <c:strCache>
                <c:ptCount val="1"/>
                <c:pt idx="0">
                  <c:v>Nie</c:v>
                </c:pt>
              </c:strCache>
            </c:strRef>
          </c:tx>
          <c:invertIfNegative val="0"/>
          <c:dLbls>
            <c:showLegendKey val="0"/>
            <c:showVal val="1"/>
            <c:showCatName val="0"/>
            <c:showSerName val="0"/>
            <c:showPercent val="0"/>
            <c:showBubbleSize val="0"/>
            <c:showLeaderLines val="0"/>
          </c:dLbls>
          <c:cat>
            <c:strRef>
              <c:f>'A3'!$J$51:$L$51</c:f>
              <c:strCache>
                <c:ptCount val="3"/>
                <c:pt idx="0">
                  <c:v>Wolin</c:v>
                </c:pt>
                <c:pt idx="1">
                  <c:v>Golczewo</c:v>
                </c:pt>
                <c:pt idx="2">
                  <c:v>Świerzno</c:v>
                </c:pt>
              </c:strCache>
            </c:strRef>
          </c:cat>
          <c:val>
            <c:numRef>
              <c:f>'A3'!$J$53:$L$53</c:f>
              <c:numCache>
                <c:formatCode>####.0%</c:formatCode>
                <c:ptCount val="3"/>
                <c:pt idx="0">
                  <c:v>0.20588235294117646</c:v>
                </c:pt>
                <c:pt idx="1">
                  <c:v>0.15151515151515152</c:v>
                </c:pt>
                <c:pt idx="2">
                  <c:v>0.4242424242424242</c:v>
                </c:pt>
              </c:numCache>
            </c:numRef>
          </c:val>
        </c:ser>
        <c:ser>
          <c:idx val="2"/>
          <c:order val="2"/>
          <c:tx>
            <c:strRef>
              <c:f>'A3'!$I$54</c:f>
              <c:strCache>
                <c:ptCount val="1"/>
                <c:pt idx="0">
                  <c:v>Nie wiem/trudno powiedzieć</c:v>
                </c:pt>
              </c:strCache>
            </c:strRef>
          </c:tx>
          <c:invertIfNegative val="0"/>
          <c:dLbls>
            <c:showLegendKey val="0"/>
            <c:showVal val="1"/>
            <c:showCatName val="0"/>
            <c:showSerName val="0"/>
            <c:showPercent val="0"/>
            <c:showBubbleSize val="0"/>
            <c:showLeaderLines val="0"/>
          </c:dLbls>
          <c:cat>
            <c:strRef>
              <c:f>'A3'!$J$51:$L$51</c:f>
              <c:strCache>
                <c:ptCount val="3"/>
                <c:pt idx="0">
                  <c:v>Wolin</c:v>
                </c:pt>
                <c:pt idx="1">
                  <c:v>Golczewo</c:v>
                </c:pt>
                <c:pt idx="2">
                  <c:v>Świerzno</c:v>
                </c:pt>
              </c:strCache>
            </c:strRef>
          </c:cat>
          <c:val>
            <c:numRef>
              <c:f>'A3'!$J$54:$L$54</c:f>
              <c:numCache>
                <c:formatCode>####.0%</c:formatCode>
                <c:ptCount val="3"/>
                <c:pt idx="0">
                  <c:v>0.26470588235294118</c:v>
                </c:pt>
                <c:pt idx="1">
                  <c:v>0.45454545454545453</c:v>
                </c:pt>
                <c:pt idx="2">
                  <c:v>0.39393939393939392</c:v>
                </c:pt>
              </c:numCache>
            </c:numRef>
          </c:val>
        </c:ser>
        <c:dLbls>
          <c:showLegendKey val="0"/>
          <c:showVal val="0"/>
          <c:showCatName val="0"/>
          <c:showSerName val="0"/>
          <c:showPercent val="0"/>
          <c:showBubbleSize val="0"/>
        </c:dLbls>
        <c:gapWidth val="150"/>
        <c:axId val="206040448"/>
        <c:axId val="206308480"/>
      </c:barChart>
      <c:catAx>
        <c:axId val="206040448"/>
        <c:scaling>
          <c:orientation val="minMax"/>
        </c:scaling>
        <c:delete val="0"/>
        <c:axPos val="l"/>
        <c:numFmt formatCode="General" sourceLinked="1"/>
        <c:majorTickMark val="out"/>
        <c:minorTickMark val="none"/>
        <c:tickLblPos val="nextTo"/>
        <c:crossAx val="206308480"/>
        <c:crosses val="autoZero"/>
        <c:auto val="1"/>
        <c:lblAlgn val="ctr"/>
        <c:lblOffset val="100"/>
        <c:noMultiLvlLbl val="0"/>
      </c:catAx>
      <c:valAx>
        <c:axId val="206308480"/>
        <c:scaling>
          <c:orientation val="minMax"/>
        </c:scaling>
        <c:delete val="0"/>
        <c:axPos val="b"/>
        <c:majorGridlines/>
        <c:numFmt formatCode="####.0%" sourceLinked="1"/>
        <c:majorTickMark val="out"/>
        <c:minorTickMark val="none"/>
        <c:tickLblPos val="nextTo"/>
        <c:crossAx val="206040448"/>
        <c:crosses val="autoZero"/>
        <c:crossBetween val="between"/>
      </c:valAx>
    </c:plotArea>
    <c:legend>
      <c:legendPos val="r"/>
      <c:overlay val="0"/>
      <c:txPr>
        <a:bodyPr/>
        <a:lstStyle/>
        <a:p>
          <a:pPr>
            <a:defRPr sz="800"/>
          </a:pPr>
          <a:endParaRPr lang="pl-PL"/>
        </a:p>
      </c:txPr>
    </c:legend>
    <c:plotVisOnly val="1"/>
    <c:dispBlanksAs val="gap"/>
    <c:showDLblsOverMax val="0"/>
  </c:chart>
  <c:txPr>
    <a:bodyPr/>
    <a:lstStyle/>
    <a:p>
      <a:pPr>
        <a:defRPr>
          <a:latin typeface="+mj-lt"/>
        </a:defRPr>
      </a:pPr>
      <a:endParaRPr lang="pl-PL"/>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'A4'!$I$57</c:f>
              <c:strCache>
                <c:ptCount val="1"/>
                <c:pt idx="0">
                  <c:v>Wolin</c:v>
                </c:pt>
              </c:strCache>
            </c:strRef>
          </c:tx>
          <c:invertIfNegative val="0"/>
          <c:dLbls>
            <c:showLegendKey val="0"/>
            <c:showVal val="1"/>
            <c:showCatName val="0"/>
            <c:showSerName val="0"/>
            <c:showPercent val="0"/>
            <c:showBubbleSize val="0"/>
            <c:showLeaderLines val="0"/>
          </c:dLbls>
          <c:cat>
            <c:strRef>
              <c:f>'A4'!$H$58:$H$61</c:f>
              <c:strCache>
                <c:ptCount val="4"/>
                <c:pt idx="0">
                  <c:v>Zdecydowanie tak</c:v>
                </c:pt>
                <c:pt idx="1">
                  <c:v>Raczej tak</c:v>
                </c:pt>
                <c:pt idx="2">
                  <c:v>Raczej nie</c:v>
                </c:pt>
                <c:pt idx="3">
                  <c:v>Nie wiem/trudno powiedzieć</c:v>
                </c:pt>
              </c:strCache>
            </c:strRef>
          </c:cat>
          <c:val>
            <c:numRef>
              <c:f>'A4'!$I$58:$I$61</c:f>
              <c:numCache>
                <c:formatCode>####.0%</c:formatCode>
                <c:ptCount val="4"/>
                <c:pt idx="0">
                  <c:v>0.1176470588235294</c:v>
                </c:pt>
                <c:pt idx="1">
                  <c:v>0.47058823529411759</c:v>
                </c:pt>
                <c:pt idx="2">
                  <c:v>0.20588235294117646</c:v>
                </c:pt>
                <c:pt idx="3">
                  <c:v>0.20588235294117646</c:v>
                </c:pt>
              </c:numCache>
            </c:numRef>
          </c:val>
        </c:ser>
        <c:ser>
          <c:idx val="1"/>
          <c:order val="1"/>
          <c:tx>
            <c:strRef>
              <c:f>'A4'!$J$57</c:f>
              <c:strCache>
                <c:ptCount val="1"/>
                <c:pt idx="0">
                  <c:v>Golczewo</c:v>
                </c:pt>
              </c:strCache>
            </c:strRef>
          </c:tx>
          <c:invertIfNegative val="0"/>
          <c:dLbls>
            <c:showLegendKey val="0"/>
            <c:showVal val="1"/>
            <c:showCatName val="0"/>
            <c:showSerName val="0"/>
            <c:showPercent val="0"/>
            <c:showBubbleSize val="0"/>
            <c:showLeaderLines val="0"/>
          </c:dLbls>
          <c:cat>
            <c:strRef>
              <c:f>'A4'!$H$58:$H$61</c:f>
              <c:strCache>
                <c:ptCount val="4"/>
                <c:pt idx="0">
                  <c:v>Zdecydowanie tak</c:v>
                </c:pt>
                <c:pt idx="1">
                  <c:v>Raczej tak</c:v>
                </c:pt>
                <c:pt idx="2">
                  <c:v>Raczej nie</c:v>
                </c:pt>
                <c:pt idx="3">
                  <c:v>Nie wiem/trudno powiedzieć</c:v>
                </c:pt>
              </c:strCache>
            </c:strRef>
          </c:cat>
          <c:val>
            <c:numRef>
              <c:f>'A4'!$J$58:$J$61</c:f>
              <c:numCache>
                <c:formatCode>####.0%</c:formatCode>
                <c:ptCount val="4"/>
                <c:pt idx="0">
                  <c:v>9.0909090909090912E-2</c:v>
                </c:pt>
                <c:pt idx="1">
                  <c:v>0.4242424242424242</c:v>
                </c:pt>
                <c:pt idx="2">
                  <c:v>0</c:v>
                </c:pt>
                <c:pt idx="3">
                  <c:v>0.48484848484848486</c:v>
                </c:pt>
              </c:numCache>
            </c:numRef>
          </c:val>
        </c:ser>
        <c:ser>
          <c:idx val="2"/>
          <c:order val="2"/>
          <c:tx>
            <c:strRef>
              <c:f>'A4'!$K$57</c:f>
              <c:strCache>
                <c:ptCount val="1"/>
                <c:pt idx="0">
                  <c:v>Świerzno</c:v>
                </c:pt>
              </c:strCache>
            </c:strRef>
          </c:tx>
          <c:invertIfNegative val="0"/>
          <c:dLbls>
            <c:showLegendKey val="0"/>
            <c:showVal val="1"/>
            <c:showCatName val="0"/>
            <c:showSerName val="0"/>
            <c:showPercent val="0"/>
            <c:showBubbleSize val="0"/>
            <c:showLeaderLines val="0"/>
          </c:dLbls>
          <c:cat>
            <c:strRef>
              <c:f>'A4'!$H$58:$H$61</c:f>
              <c:strCache>
                <c:ptCount val="4"/>
                <c:pt idx="0">
                  <c:v>Zdecydowanie tak</c:v>
                </c:pt>
                <c:pt idx="1">
                  <c:v>Raczej tak</c:v>
                </c:pt>
                <c:pt idx="2">
                  <c:v>Raczej nie</c:v>
                </c:pt>
                <c:pt idx="3">
                  <c:v>Nie wiem/trudno powiedzieć</c:v>
                </c:pt>
              </c:strCache>
            </c:strRef>
          </c:cat>
          <c:val>
            <c:numRef>
              <c:f>'A4'!$K$58:$K$61</c:f>
              <c:numCache>
                <c:formatCode>####.0%</c:formatCode>
                <c:ptCount val="4"/>
                <c:pt idx="0">
                  <c:v>0</c:v>
                </c:pt>
                <c:pt idx="1">
                  <c:v>0.15151515151515152</c:v>
                </c:pt>
                <c:pt idx="2">
                  <c:v>0.27272727272727271</c:v>
                </c:pt>
                <c:pt idx="3">
                  <c:v>0.5757575757575758</c:v>
                </c:pt>
              </c:numCache>
            </c:numRef>
          </c:val>
        </c:ser>
        <c:dLbls>
          <c:showLegendKey val="0"/>
          <c:showVal val="0"/>
          <c:showCatName val="0"/>
          <c:showSerName val="0"/>
          <c:showPercent val="0"/>
          <c:showBubbleSize val="0"/>
        </c:dLbls>
        <c:gapWidth val="150"/>
        <c:axId val="206331264"/>
        <c:axId val="206349440"/>
      </c:barChart>
      <c:catAx>
        <c:axId val="206331264"/>
        <c:scaling>
          <c:orientation val="minMax"/>
        </c:scaling>
        <c:delete val="0"/>
        <c:axPos val="l"/>
        <c:numFmt formatCode="General" sourceLinked="1"/>
        <c:majorTickMark val="out"/>
        <c:minorTickMark val="none"/>
        <c:tickLblPos val="nextTo"/>
        <c:crossAx val="206349440"/>
        <c:crosses val="autoZero"/>
        <c:auto val="1"/>
        <c:lblAlgn val="ctr"/>
        <c:lblOffset val="100"/>
        <c:noMultiLvlLbl val="0"/>
      </c:catAx>
      <c:valAx>
        <c:axId val="206349440"/>
        <c:scaling>
          <c:orientation val="minMax"/>
        </c:scaling>
        <c:delete val="0"/>
        <c:axPos val="b"/>
        <c:majorGridlines/>
        <c:numFmt formatCode="####.0%" sourceLinked="1"/>
        <c:majorTickMark val="out"/>
        <c:minorTickMark val="none"/>
        <c:tickLblPos val="nextTo"/>
        <c:crossAx val="206331264"/>
        <c:crosses val="autoZero"/>
        <c:crossBetween val="between"/>
      </c:valAx>
    </c:plotArea>
    <c:legend>
      <c:legendPos val="r"/>
      <c:overlay val="0"/>
      <c:txPr>
        <a:bodyPr/>
        <a:lstStyle/>
        <a:p>
          <a:pPr>
            <a:defRPr sz="800"/>
          </a:pPr>
          <a:endParaRPr lang="pl-PL"/>
        </a:p>
      </c:txPr>
    </c:legend>
    <c:plotVisOnly val="1"/>
    <c:dispBlanksAs val="gap"/>
    <c:showDLblsOverMax val="0"/>
  </c:chart>
  <c:txPr>
    <a:bodyPr/>
    <a:lstStyle/>
    <a:p>
      <a:pPr>
        <a:defRPr>
          <a:latin typeface="+mj-lt"/>
        </a:defRPr>
      </a:pPr>
      <a:endParaRPr lang="pl-PL"/>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Lbls>
            <c:showLegendKey val="0"/>
            <c:showVal val="1"/>
            <c:showCatName val="0"/>
            <c:showSerName val="0"/>
            <c:showPercent val="0"/>
            <c:showBubbleSize val="0"/>
            <c:showLeaderLines val="0"/>
          </c:dLbls>
          <c:cat>
            <c:strRef>
              <c:f>A2a!$F$2:$F$9</c:f>
              <c:strCache>
                <c:ptCount val="8"/>
                <c:pt idx="0">
                  <c:v>Z innego źródła informacji</c:v>
                </c:pt>
                <c:pt idx="1">
                  <c:v> Nie wiem/trudno powiedzieć</c:v>
                </c:pt>
                <c:pt idx="2">
                  <c:v>Był(a)m bezpośrednio w biurze LGD</c:v>
                </c:pt>
                <c:pt idx="3">
                  <c:v>Prasa lokalna</c:v>
                </c:pt>
                <c:pt idx="4">
                  <c:v>Z Internetu</c:v>
                </c:pt>
                <c:pt idx="5">
                  <c:v>Uczestnictwo w wydarzeniu organizowanym przez LGD</c:v>
                </c:pt>
                <c:pt idx="6">
                  <c:v>Z ulotek, broszur</c:v>
                </c:pt>
                <c:pt idx="7">
                  <c:v>Od rodziny/znajomych</c:v>
                </c:pt>
              </c:strCache>
            </c:strRef>
          </c:cat>
          <c:val>
            <c:numRef>
              <c:f>A2a!$G$2:$G$9</c:f>
              <c:numCache>
                <c:formatCode>####.0%</c:formatCode>
                <c:ptCount val="8"/>
                <c:pt idx="0">
                  <c:v>0</c:v>
                </c:pt>
                <c:pt idx="1">
                  <c:v>0</c:v>
                </c:pt>
                <c:pt idx="2">
                  <c:v>4.5454545454545456E-2</c:v>
                </c:pt>
                <c:pt idx="3">
                  <c:v>0.15909090909090909</c:v>
                </c:pt>
                <c:pt idx="4">
                  <c:v>0.20454545454545456</c:v>
                </c:pt>
                <c:pt idx="5">
                  <c:v>0.43181818181818182</c:v>
                </c:pt>
                <c:pt idx="6">
                  <c:v>0.45454545454545453</c:v>
                </c:pt>
                <c:pt idx="7">
                  <c:v>0.68181818181818177</c:v>
                </c:pt>
              </c:numCache>
            </c:numRef>
          </c:val>
        </c:ser>
        <c:dLbls>
          <c:showLegendKey val="0"/>
          <c:showVal val="0"/>
          <c:showCatName val="0"/>
          <c:showSerName val="0"/>
          <c:showPercent val="0"/>
          <c:showBubbleSize val="0"/>
        </c:dLbls>
        <c:gapWidth val="150"/>
        <c:axId val="210113664"/>
        <c:axId val="210115200"/>
      </c:barChart>
      <c:catAx>
        <c:axId val="210113664"/>
        <c:scaling>
          <c:orientation val="minMax"/>
        </c:scaling>
        <c:delete val="0"/>
        <c:axPos val="l"/>
        <c:numFmt formatCode="General" sourceLinked="1"/>
        <c:majorTickMark val="out"/>
        <c:minorTickMark val="none"/>
        <c:tickLblPos val="nextTo"/>
        <c:txPr>
          <a:bodyPr/>
          <a:lstStyle/>
          <a:p>
            <a:pPr>
              <a:defRPr sz="800"/>
            </a:pPr>
            <a:endParaRPr lang="pl-PL"/>
          </a:p>
        </c:txPr>
        <c:crossAx val="210115200"/>
        <c:crosses val="autoZero"/>
        <c:auto val="1"/>
        <c:lblAlgn val="ctr"/>
        <c:lblOffset val="100"/>
        <c:noMultiLvlLbl val="0"/>
      </c:catAx>
      <c:valAx>
        <c:axId val="210115200"/>
        <c:scaling>
          <c:orientation val="minMax"/>
        </c:scaling>
        <c:delete val="0"/>
        <c:axPos val="b"/>
        <c:majorGridlines/>
        <c:numFmt formatCode="####.0%" sourceLinked="1"/>
        <c:majorTickMark val="out"/>
        <c:minorTickMark val="none"/>
        <c:tickLblPos val="nextTo"/>
        <c:txPr>
          <a:bodyPr/>
          <a:lstStyle/>
          <a:p>
            <a:pPr>
              <a:defRPr sz="800"/>
            </a:pPr>
            <a:endParaRPr lang="pl-PL"/>
          </a:p>
        </c:txPr>
        <c:crossAx val="210113664"/>
        <c:crosses val="autoZero"/>
        <c:crossBetween val="between"/>
      </c:valAx>
    </c:plotArea>
    <c:plotVisOnly val="1"/>
    <c:dispBlanksAs val="gap"/>
    <c:showDLblsOverMax val="0"/>
  </c:chart>
  <c:txPr>
    <a:bodyPr/>
    <a:lstStyle/>
    <a:p>
      <a:pPr>
        <a:defRPr>
          <a:latin typeface="+mj-lt"/>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dPt>
          <c:dPt>
            <c:idx val="1"/>
            <c:bubble3D val="0"/>
          </c:dPt>
          <c:dPt>
            <c:idx val="2"/>
            <c:bubble3D val="0"/>
          </c:dPt>
          <c:dPt>
            <c:idx val="3"/>
            <c:bubble3D val="0"/>
          </c:dPt>
          <c:dLbls>
            <c:showLegendKey val="0"/>
            <c:showVal val="1"/>
            <c:showCatName val="0"/>
            <c:showSerName val="0"/>
            <c:showPercent val="0"/>
            <c:showBubbleSize val="0"/>
            <c:showLeaderLines val="1"/>
          </c:dLbls>
          <c:cat>
            <c:strRef>
              <c:f>'C1'!$B$2:$B$5</c:f>
              <c:strCache>
                <c:ptCount val="4"/>
                <c:pt idx="0">
                  <c:v>Poprawie</c:v>
                </c:pt>
                <c:pt idx="1">
                  <c:v>Nie uległy zmianie</c:v>
                </c:pt>
                <c:pt idx="2">
                  <c:v>Pogorszeniu</c:v>
                </c:pt>
                <c:pt idx="3">
                  <c:v>Nie wiem/trudno powiedzieć</c:v>
                </c:pt>
              </c:strCache>
            </c:strRef>
          </c:cat>
          <c:val>
            <c:numRef>
              <c:f>'C1'!$D$2:$D$5</c:f>
              <c:numCache>
                <c:formatCode>####.0%</c:formatCode>
                <c:ptCount val="4"/>
                <c:pt idx="0">
                  <c:v>0.34</c:v>
                </c:pt>
                <c:pt idx="1">
                  <c:v>0.24</c:v>
                </c:pt>
                <c:pt idx="2">
                  <c:v>0</c:v>
                </c:pt>
                <c:pt idx="3">
                  <c:v>0.42</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r"/>
      <c:overlay val="0"/>
      <c:txPr>
        <a:bodyPr/>
        <a:lstStyle/>
        <a:p>
          <a:pPr>
            <a:defRPr sz="800"/>
          </a:pPr>
          <a:endParaRPr lang="pl-PL"/>
        </a:p>
      </c:txPr>
    </c:legend>
    <c:plotVisOnly val="1"/>
    <c:dispBlanksAs val="gap"/>
    <c:showDLblsOverMax val="0"/>
  </c:chart>
  <c:txPr>
    <a:bodyPr/>
    <a:lstStyle/>
    <a:p>
      <a:pPr>
        <a:defRPr>
          <a:latin typeface="+mj-lt"/>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DATA!$C$132</c:f>
              <c:strCache>
                <c:ptCount val="1"/>
                <c:pt idx="0">
                  <c:v>2007</c:v>
                </c:pt>
              </c:strCache>
            </c:strRef>
          </c:tx>
          <c:invertIfNegative val="0"/>
          <c:dLbls>
            <c:showLegendKey val="0"/>
            <c:showVal val="1"/>
            <c:showCatName val="0"/>
            <c:showSerName val="0"/>
            <c:showPercent val="0"/>
            <c:showBubbleSize val="0"/>
            <c:showLeaderLines val="0"/>
          </c:dLbls>
          <c:cat>
            <c:strRef>
              <c:f>DATA!$B$133:$B$135</c:f>
              <c:strCache>
                <c:ptCount val="3"/>
                <c:pt idx="0">
                  <c:v>POLSKA</c:v>
                </c:pt>
                <c:pt idx="1">
                  <c:v> ZACHODNIOPOMORSKIE</c:v>
                </c:pt>
                <c:pt idx="2">
                  <c:v>Powiat kamieński</c:v>
                </c:pt>
              </c:strCache>
            </c:strRef>
          </c:cat>
          <c:val>
            <c:numRef>
              <c:f>DATA!$C$133:$C$135</c:f>
              <c:numCache>
                <c:formatCode>0.00</c:formatCode>
                <c:ptCount val="3"/>
                <c:pt idx="0">
                  <c:v>497.09</c:v>
                </c:pt>
                <c:pt idx="1">
                  <c:v>987.89</c:v>
                </c:pt>
                <c:pt idx="2">
                  <c:v>4295.4299999999994</c:v>
                </c:pt>
              </c:numCache>
            </c:numRef>
          </c:val>
        </c:ser>
        <c:ser>
          <c:idx val="1"/>
          <c:order val="1"/>
          <c:tx>
            <c:strRef>
              <c:f>DATA!$D$132</c:f>
              <c:strCache>
                <c:ptCount val="1"/>
                <c:pt idx="0">
                  <c:v>2013</c:v>
                </c:pt>
              </c:strCache>
            </c:strRef>
          </c:tx>
          <c:invertIfNegative val="0"/>
          <c:dLbls>
            <c:showLegendKey val="0"/>
            <c:showVal val="1"/>
            <c:showCatName val="0"/>
            <c:showSerName val="0"/>
            <c:showPercent val="0"/>
            <c:showBubbleSize val="0"/>
            <c:showLeaderLines val="0"/>
          </c:dLbls>
          <c:cat>
            <c:strRef>
              <c:f>DATA!$B$133:$B$135</c:f>
              <c:strCache>
                <c:ptCount val="3"/>
                <c:pt idx="0">
                  <c:v>POLSKA</c:v>
                </c:pt>
                <c:pt idx="1">
                  <c:v> ZACHODNIOPOMORSKIE</c:v>
                </c:pt>
                <c:pt idx="2">
                  <c:v>Powiat kamieński</c:v>
                </c:pt>
              </c:strCache>
            </c:strRef>
          </c:cat>
          <c:val>
            <c:numRef>
              <c:f>DATA!$D$133:$D$135</c:f>
              <c:numCache>
                <c:formatCode>0.00</c:formatCode>
                <c:ptCount val="3"/>
                <c:pt idx="0">
                  <c:v>607.78000000000054</c:v>
                </c:pt>
                <c:pt idx="1">
                  <c:v>1215.44</c:v>
                </c:pt>
                <c:pt idx="2">
                  <c:v>4756.5600000000004</c:v>
                </c:pt>
              </c:numCache>
            </c:numRef>
          </c:val>
        </c:ser>
        <c:dLbls>
          <c:showLegendKey val="0"/>
          <c:showVal val="0"/>
          <c:showCatName val="0"/>
          <c:showSerName val="0"/>
          <c:showPercent val="0"/>
          <c:showBubbleSize val="0"/>
        </c:dLbls>
        <c:gapWidth val="150"/>
        <c:axId val="186159488"/>
        <c:axId val="186161024"/>
      </c:barChart>
      <c:catAx>
        <c:axId val="186159488"/>
        <c:scaling>
          <c:orientation val="minMax"/>
        </c:scaling>
        <c:delete val="0"/>
        <c:axPos val="l"/>
        <c:majorTickMark val="out"/>
        <c:minorTickMark val="none"/>
        <c:tickLblPos val="nextTo"/>
        <c:crossAx val="186161024"/>
        <c:crosses val="autoZero"/>
        <c:auto val="1"/>
        <c:lblAlgn val="ctr"/>
        <c:lblOffset val="100"/>
        <c:noMultiLvlLbl val="0"/>
      </c:catAx>
      <c:valAx>
        <c:axId val="186161024"/>
        <c:scaling>
          <c:orientation val="minMax"/>
        </c:scaling>
        <c:delete val="0"/>
        <c:axPos val="b"/>
        <c:majorGridlines/>
        <c:numFmt formatCode="0" sourceLinked="0"/>
        <c:majorTickMark val="out"/>
        <c:minorTickMark val="none"/>
        <c:tickLblPos val="nextTo"/>
        <c:crossAx val="186159488"/>
        <c:crosses val="autoZero"/>
        <c:crossBetween val="between"/>
      </c:valAx>
    </c:plotArea>
    <c:legend>
      <c:legendPos val="r"/>
      <c:overlay val="0"/>
    </c:legend>
    <c:plotVisOnly val="1"/>
    <c:dispBlanksAs val="gap"/>
    <c:showDLblsOverMax val="0"/>
  </c:chart>
  <c:txPr>
    <a:bodyPr/>
    <a:lstStyle/>
    <a:p>
      <a:pPr>
        <a:defRPr>
          <a:latin typeface="+mj-lt"/>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dPt>
          <c:dPt>
            <c:idx val="1"/>
            <c:bubble3D val="0"/>
          </c:dPt>
          <c:dPt>
            <c:idx val="2"/>
            <c:bubble3D val="0"/>
          </c:dPt>
          <c:dPt>
            <c:idx val="3"/>
            <c:bubble3D val="0"/>
          </c:dPt>
          <c:dPt>
            <c:idx val="4"/>
            <c:bubble3D val="0"/>
          </c:dPt>
          <c:dLbls>
            <c:dLbl>
              <c:idx val="0"/>
              <c:spPr/>
              <c:txPr>
                <a:bodyPr/>
                <a:lstStyle/>
                <a:p>
                  <a:pPr>
                    <a:defRPr/>
                  </a:pPr>
                  <a:endParaRPr lang="pl-PL"/>
                </a:p>
              </c:txPr>
              <c:showLegendKey val="0"/>
              <c:showVal val="1"/>
              <c:showCatName val="0"/>
              <c:showSerName val="0"/>
              <c:showPercent val="0"/>
              <c:showBubbleSize val="0"/>
            </c:dLbl>
            <c:dLbl>
              <c:idx val="1"/>
              <c:spPr/>
              <c:txPr>
                <a:bodyPr/>
                <a:lstStyle/>
                <a:p>
                  <a:pPr>
                    <a:defRPr/>
                  </a:pPr>
                  <a:endParaRPr lang="pl-PL"/>
                </a:p>
              </c:txPr>
              <c:showLegendKey val="0"/>
              <c:showVal val="1"/>
              <c:showCatName val="0"/>
              <c:showSerName val="0"/>
              <c:showPercent val="0"/>
              <c:showBubbleSize val="0"/>
            </c:dLbl>
            <c:dLbl>
              <c:idx val="2"/>
              <c:spPr/>
              <c:txPr>
                <a:bodyPr/>
                <a:lstStyle/>
                <a:p>
                  <a:pPr>
                    <a:defRPr/>
                  </a:pPr>
                  <a:endParaRPr lang="pl-PL"/>
                </a:p>
              </c:txPr>
              <c:showLegendKey val="0"/>
              <c:showVal val="1"/>
              <c:showCatName val="0"/>
              <c:showSerName val="0"/>
              <c:showPercent val="0"/>
              <c:showBubbleSize val="0"/>
            </c:dLbl>
            <c:dLbl>
              <c:idx val="3"/>
              <c:spPr/>
              <c:txPr>
                <a:bodyPr/>
                <a:lstStyle/>
                <a:p>
                  <a:pPr>
                    <a:defRPr/>
                  </a:pPr>
                  <a:endParaRPr lang="pl-PL"/>
                </a:p>
              </c:txPr>
              <c:showLegendKey val="0"/>
              <c:showVal val="1"/>
              <c:showCatName val="0"/>
              <c:showSerName val="0"/>
              <c:showPercent val="0"/>
              <c:showBubbleSize val="0"/>
            </c:dLbl>
            <c:dLbl>
              <c:idx val="4"/>
              <c:spPr/>
              <c:txPr>
                <a:bodyPr/>
                <a:lstStyle/>
                <a:p>
                  <a:pPr>
                    <a:defRPr/>
                  </a:pPr>
                  <a:endParaRPr lang="pl-PL"/>
                </a:p>
              </c:txPr>
              <c:showLegendKey val="0"/>
              <c:showVal val="1"/>
              <c:showCatName val="0"/>
              <c:showSerName val="0"/>
              <c:showPercent val="0"/>
              <c:showBubbleSize val="0"/>
            </c:dLbl>
            <c:showLegendKey val="0"/>
            <c:showVal val="0"/>
            <c:showCatName val="0"/>
            <c:showSerName val="0"/>
            <c:showPercent val="0"/>
            <c:showBubbleSize val="0"/>
          </c:dLbls>
          <c:cat>
            <c:strRef>
              <c:f>'B5'!$B$2:$B$6</c:f>
              <c:strCache>
                <c:ptCount val="5"/>
                <c:pt idx="0">
                  <c:v>Jest rozwinięta w bardzo wysokim stopniu</c:v>
                </c:pt>
                <c:pt idx="1">
                  <c:v>Jest rozwinięta w wysokim stopniu</c:v>
                </c:pt>
                <c:pt idx="2">
                  <c:v>Jest rozwinięta w niskim stopniu</c:v>
                </c:pt>
                <c:pt idx="3">
                  <c:v>Jest rozwinięta w bardzo niskim stopniu</c:v>
                </c:pt>
                <c:pt idx="4">
                  <c:v>Nie wiem/trudno powiedzieć</c:v>
                </c:pt>
              </c:strCache>
            </c:strRef>
          </c:cat>
          <c:val>
            <c:numRef>
              <c:f>'B5'!$D$2:$D$6</c:f>
              <c:numCache>
                <c:formatCode>####.0%</c:formatCode>
                <c:ptCount val="5"/>
                <c:pt idx="0">
                  <c:v>0.01</c:v>
                </c:pt>
                <c:pt idx="1">
                  <c:v>0.27</c:v>
                </c:pt>
                <c:pt idx="2">
                  <c:v>0.38</c:v>
                </c:pt>
                <c:pt idx="3">
                  <c:v>0.15</c:v>
                </c:pt>
                <c:pt idx="4">
                  <c:v>0.19</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52311463940065384"/>
          <c:y val="5.5673621477488978E-2"/>
          <c:w val="0.4600522279847763"/>
          <c:h val="0.888652757045022"/>
        </c:manualLayout>
      </c:layout>
      <c:overlay val="0"/>
      <c:txPr>
        <a:bodyPr/>
        <a:lstStyle/>
        <a:p>
          <a:pPr>
            <a:defRPr sz="800"/>
          </a:pPr>
          <a:endParaRPr lang="pl-PL"/>
        </a:p>
      </c:txPr>
    </c:legend>
    <c:plotVisOnly val="1"/>
    <c:dispBlanksAs val="gap"/>
    <c:showDLblsOverMax val="0"/>
  </c:chart>
  <c:txPr>
    <a:bodyPr/>
    <a:lstStyle/>
    <a:p>
      <a:pPr>
        <a:defRPr>
          <a:latin typeface="+mj-lt"/>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dPt>
          <c:dPt>
            <c:idx val="1"/>
            <c:bubble3D val="0"/>
          </c:dPt>
          <c:dPt>
            <c:idx val="2"/>
            <c:bubble3D val="0"/>
          </c:dPt>
          <c:dPt>
            <c:idx val="3"/>
            <c:bubble3D val="0"/>
          </c:dPt>
          <c:dPt>
            <c:idx val="4"/>
            <c:bubble3D val="0"/>
          </c:dPt>
          <c:dLbls>
            <c:showLegendKey val="0"/>
            <c:showVal val="1"/>
            <c:showCatName val="0"/>
            <c:showSerName val="0"/>
            <c:showPercent val="0"/>
            <c:showBubbleSize val="0"/>
            <c:showLeaderLines val="1"/>
          </c:dLbls>
          <c:cat>
            <c:strRef>
              <c:f>'B7'!$B$2:$B$6</c:f>
              <c:strCache>
                <c:ptCount val="5"/>
                <c:pt idx="0">
                  <c:v>Zdecydowanie tak</c:v>
                </c:pt>
                <c:pt idx="1">
                  <c:v>Raczej tak</c:v>
                </c:pt>
                <c:pt idx="2">
                  <c:v>Raczej nie</c:v>
                </c:pt>
                <c:pt idx="3">
                  <c:v>Zdecydowanie nie</c:v>
                </c:pt>
                <c:pt idx="4">
                  <c:v>Nie wiem/trudno powiedzieć</c:v>
                </c:pt>
              </c:strCache>
            </c:strRef>
          </c:cat>
          <c:val>
            <c:numRef>
              <c:f>'B7'!$D$2:$D$6</c:f>
              <c:numCache>
                <c:formatCode>####.0%</c:formatCode>
                <c:ptCount val="5"/>
                <c:pt idx="0">
                  <c:v>0.28000000000000003</c:v>
                </c:pt>
                <c:pt idx="1">
                  <c:v>0.49</c:v>
                </c:pt>
                <c:pt idx="2">
                  <c:v>0.13</c:v>
                </c:pt>
                <c:pt idx="3">
                  <c:v>0.02</c:v>
                </c:pt>
                <c:pt idx="4">
                  <c:v>0.08</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r"/>
      <c:overlay val="0"/>
      <c:txPr>
        <a:bodyPr/>
        <a:lstStyle/>
        <a:p>
          <a:pPr>
            <a:defRPr sz="800"/>
          </a:pPr>
          <a:endParaRPr lang="pl-PL"/>
        </a:p>
      </c:txPr>
    </c:legend>
    <c:plotVisOnly val="1"/>
    <c:dispBlanksAs val="gap"/>
    <c:showDLblsOverMax val="0"/>
  </c:chart>
  <c:txPr>
    <a:bodyPr/>
    <a:lstStyle/>
    <a:p>
      <a:pPr>
        <a:defRPr>
          <a:latin typeface="+mj-lt"/>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dPt>
          <c:dPt>
            <c:idx val="1"/>
            <c:bubble3D val="0"/>
          </c:dPt>
          <c:dPt>
            <c:idx val="2"/>
            <c:bubble3D val="0"/>
          </c:dPt>
          <c:dPt>
            <c:idx val="3"/>
            <c:bubble3D val="0"/>
          </c:dPt>
          <c:dPt>
            <c:idx val="4"/>
            <c:bubble3D val="0"/>
          </c:dPt>
          <c:dLbls>
            <c:showLegendKey val="0"/>
            <c:showVal val="1"/>
            <c:showCatName val="0"/>
            <c:showSerName val="0"/>
            <c:showPercent val="0"/>
            <c:showBubbleSize val="0"/>
            <c:showLeaderLines val="1"/>
          </c:dLbls>
          <c:cat>
            <c:strRef>
              <c:f>'B1'!$B$2:$B$6</c:f>
              <c:strCache>
                <c:ptCount val="5"/>
                <c:pt idx="0">
                  <c:v>Zdecydowanie tak</c:v>
                </c:pt>
                <c:pt idx="1">
                  <c:v>Raczej tak</c:v>
                </c:pt>
                <c:pt idx="2">
                  <c:v>Raczej nie</c:v>
                </c:pt>
                <c:pt idx="3">
                  <c:v>Zdecydowanie nie</c:v>
                </c:pt>
                <c:pt idx="4">
                  <c:v>Nie wiem/trudno powiedzieć</c:v>
                </c:pt>
              </c:strCache>
            </c:strRef>
          </c:cat>
          <c:val>
            <c:numRef>
              <c:f>'B1'!$D$2:$D$6</c:f>
              <c:numCache>
                <c:formatCode>####.0%</c:formatCode>
                <c:ptCount val="5"/>
                <c:pt idx="0">
                  <c:v>0.12</c:v>
                </c:pt>
                <c:pt idx="1">
                  <c:v>0.57999999999999996</c:v>
                </c:pt>
                <c:pt idx="2">
                  <c:v>0.19</c:v>
                </c:pt>
                <c:pt idx="3">
                  <c:v>0.03</c:v>
                </c:pt>
                <c:pt idx="4">
                  <c:v>0.08</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60625546806649167"/>
          <c:y val="0.27293935954885284"/>
          <c:w val="0.37707786526684167"/>
          <c:h val="0.45412128090229437"/>
        </c:manualLayout>
      </c:layout>
      <c:overlay val="0"/>
      <c:txPr>
        <a:bodyPr/>
        <a:lstStyle/>
        <a:p>
          <a:pPr>
            <a:defRPr sz="800"/>
          </a:pPr>
          <a:endParaRPr lang="pl-PL"/>
        </a:p>
      </c:txPr>
    </c:legend>
    <c:plotVisOnly val="1"/>
    <c:dispBlanksAs val="gap"/>
    <c:showDLblsOverMax val="0"/>
  </c:chart>
  <c:txPr>
    <a:bodyPr/>
    <a:lstStyle/>
    <a:p>
      <a:pPr>
        <a:defRPr>
          <a:latin typeface="+mj-lt"/>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pieChart>
        <c:varyColors val="1"/>
        <c:ser>
          <c:idx val="0"/>
          <c:order val="0"/>
          <c:dLbls>
            <c:showLegendKey val="0"/>
            <c:showVal val="0"/>
            <c:showCatName val="0"/>
            <c:showSerName val="0"/>
            <c:showPercent val="1"/>
            <c:showBubbleSize val="0"/>
            <c:showLeaderLines val="1"/>
          </c:dLbls>
          <c:cat>
            <c:strRef>
              <c:f>Arkusz3!$E$1:$E$4</c:f>
              <c:strCache>
                <c:ptCount val="4"/>
                <c:pt idx="0">
                  <c:v>Różnicowanie w kierunku działalności nierolniczej</c:v>
                </c:pt>
                <c:pt idx="1">
                  <c:v>Tworzenie i rozwój mikroprzed – przedsiębiorstw</c:v>
                </c:pt>
                <c:pt idx="2">
                  <c:v>Odnowa i rozwój wsi</c:v>
                </c:pt>
                <c:pt idx="3">
                  <c:v>Małe projekty</c:v>
                </c:pt>
              </c:strCache>
            </c:strRef>
          </c:cat>
          <c:val>
            <c:numRef>
              <c:f>Arkusz3!$F$1:$F$4</c:f>
              <c:numCache>
                <c:formatCode>General</c:formatCode>
                <c:ptCount val="4"/>
                <c:pt idx="0">
                  <c:v>400000</c:v>
                </c:pt>
                <c:pt idx="1">
                  <c:v>400000</c:v>
                </c:pt>
                <c:pt idx="2">
                  <c:v>1050000</c:v>
                </c:pt>
                <c:pt idx="3">
                  <c:v>800832</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txPr>
    <a:bodyPr/>
    <a:lstStyle/>
    <a:p>
      <a:pPr>
        <a:defRPr>
          <a:latin typeface="+mj-lt"/>
        </a:defRPr>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Arkusz2!$L$7</c:f>
              <c:strCache>
                <c:ptCount val="1"/>
                <c:pt idx="0">
                  <c:v>Liczba podmiotów wnioskujących</c:v>
                </c:pt>
              </c:strCache>
            </c:strRef>
          </c:tx>
          <c:invertIfNegative val="0"/>
          <c:dLbls>
            <c:showLegendKey val="0"/>
            <c:showVal val="1"/>
            <c:showCatName val="0"/>
            <c:showSerName val="0"/>
            <c:showPercent val="0"/>
            <c:showBubbleSize val="0"/>
            <c:showLeaderLines val="0"/>
          </c:dLbls>
          <c:cat>
            <c:strRef>
              <c:f>Arkusz2!$K$8:$K$11</c:f>
              <c:strCache>
                <c:ptCount val="4"/>
                <c:pt idx="0">
                  <c:v>jednostka kultu i religii</c:v>
                </c:pt>
                <c:pt idx="1">
                  <c:v>JST</c:v>
                </c:pt>
                <c:pt idx="2">
                  <c:v>NGO</c:v>
                </c:pt>
                <c:pt idx="3">
                  <c:v>osoba fizyczna</c:v>
                </c:pt>
              </c:strCache>
            </c:strRef>
          </c:cat>
          <c:val>
            <c:numRef>
              <c:f>Arkusz2!$L$8:$L$11</c:f>
              <c:numCache>
                <c:formatCode>General</c:formatCode>
                <c:ptCount val="4"/>
                <c:pt idx="0">
                  <c:v>4</c:v>
                </c:pt>
                <c:pt idx="1">
                  <c:v>71</c:v>
                </c:pt>
                <c:pt idx="2">
                  <c:v>5</c:v>
                </c:pt>
                <c:pt idx="3">
                  <c:v>16</c:v>
                </c:pt>
              </c:numCache>
            </c:numRef>
          </c:val>
        </c:ser>
        <c:ser>
          <c:idx val="1"/>
          <c:order val="1"/>
          <c:tx>
            <c:strRef>
              <c:f>Arkusz2!$M$7</c:f>
              <c:strCache>
                <c:ptCount val="1"/>
                <c:pt idx="0">
                  <c:v>Liczba podmiotów, które trzymały pomoc</c:v>
                </c:pt>
              </c:strCache>
            </c:strRef>
          </c:tx>
          <c:invertIfNegative val="0"/>
          <c:dLbls>
            <c:showLegendKey val="0"/>
            <c:showVal val="1"/>
            <c:showCatName val="0"/>
            <c:showSerName val="0"/>
            <c:showPercent val="0"/>
            <c:showBubbleSize val="0"/>
            <c:showLeaderLines val="0"/>
          </c:dLbls>
          <c:cat>
            <c:strRef>
              <c:f>Arkusz2!$K$8:$K$11</c:f>
              <c:strCache>
                <c:ptCount val="4"/>
                <c:pt idx="0">
                  <c:v>jednostka kultu i religii</c:v>
                </c:pt>
                <c:pt idx="1">
                  <c:v>JST</c:v>
                </c:pt>
                <c:pt idx="2">
                  <c:v>NGO</c:v>
                </c:pt>
                <c:pt idx="3">
                  <c:v>osoba fizyczna</c:v>
                </c:pt>
              </c:strCache>
            </c:strRef>
          </c:cat>
          <c:val>
            <c:numRef>
              <c:f>Arkusz2!$M$8:$M$11</c:f>
              <c:numCache>
                <c:formatCode>General</c:formatCode>
                <c:ptCount val="4"/>
                <c:pt idx="0">
                  <c:v>1</c:v>
                </c:pt>
                <c:pt idx="1">
                  <c:v>37</c:v>
                </c:pt>
                <c:pt idx="2">
                  <c:v>2</c:v>
                </c:pt>
                <c:pt idx="3">
                  <c:v>2</c:v>
                </c:pt>
              </c:numCache>
            </c:numRef>
          </c:val>
        </c:ser>
        <c:dLbls>
          <c:showLegendKey val="0"/>
          <c:showVal val="0"/>
          <c:showCatName val="0"/>
          <c:showSerName val="0"/>
          <c:showPercent val="0"/>
          <c:showBubbleSize val="0"/>
        </c:dLbls>
        <c:gapWidth val="150"/>
        <c:axId val="200788608"/>
        <c:axId val="203342208"/>
      </c:barChart>
      <c:catAx>
        <c:axId val="200788608"/>
        <c:scaling>
          <c:orientation val="minMax"/>
        </c:scaling>
        <c:delete val="0"/>
        <c:axPos val="l"/>
        <c:majorTickMark val="out"/>
        <c:minorTickMark val="none"/>
        <c:tickLblPos val="nextTo"/>
        <c:crossAx val="203342208"/>
        <c:crosses val="autoZero"/>
        <c:auto val="1"/>
        <c:lblAlgn val="ctr"/>
        <c:lblOffset val="100"/>
        <c:noMultiLvlLbl val="0"/>
      </c:catAx>
      <c:valAx>
        <c:axId val="203342208"/>
        <c:scaling>
          <c:orientation val="minMax"/>
        </c:scaling>
        <c:delete val="0"/>
        <c:axPos val="b"/>
        <c:majorGridlines/>
        <c:numFmt formatCode="General" sourceLinked="1"/>
        <c:majorTickMark val="out"/>
        <c:minorTickMark val="none"/>
        <c:tickLblPos val="nextTo"/>
        <c:crossAx val="200788608"/>
        <c:crosses val="autoZero"/>
        <c:crossBetween val="between"/>
      </c:valAx>
    </c:plotArea>
    <c:legend>
      <c:legendPos val="r"/>
      <c:overlay val="0"/>
      <c:txPr>
        <a:bodyPr/>
        <a:lstStyle/>
        <a:p>
          <a:pPr>
            <a:defRPr sz="900"/>
          </a:pPr>
          <a:endParaRPr lang="pl-PL"/>
        </a:p>
      </c:txPr>
    </c:legend>
    <c:plotVisOnly val="1"/>
    <c:dispBlanksAs val="gap"/>
    <c:showDLblsOverMax val="0"/>
  </c:chart>
  <c:txPr>
    <a:bodyPr/>
    <a:lstStyle/>
    <a:p>
      <a:pPr>
        <a:defRPr>
          <a:latin typeface="+mj-lt"/>
        </a:defRPr>
      </a:pPr>
      <a:endParaRPr lang="pl-P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Arkusz2!$S$1</c:f>
              <c:strCache>
                <c:ptCount val="1"/>
                <c:pt idx="0">
                  <c:v>Wnioskowana kwota środków do dofinansowania</c:v>
                </c:pt>
              </c:strCache>
            </c:strRef>
          </c:tx>
          <c:invertIfNegative val="0"/>
          <c:cat>
            <c:strRef>
              <c:f>Arkusz2!$R$2:$R$5</c:f>
              <c:strCache>
                <c:ptCount val="4"/>
                <c:pt idx="0">
                  <c:v>jednostka kultu i religii</c:v>
                </c:pt>
                <c:pt idx="1">
                  <c:v>JST</c:v>
                </c:pt>
                <c:pt idx="2">
                  <c:v>NGO</c:v>
                </c:pt>
                <c:pt idx="3">
                  <c:v>osoba fizyczna</c:v>
                </c:pt>
              </c:strCache>
            </c:strRef>
          </c:cat>
          <c:val>
            <c:numRef>
              <c:f>Arkusz2!$S$2:$S$5</c:f>
              <c:numCache>
                <c:formatCode>#,##0.00\ "zł"</c:formatCode>
                <c:ptCount val="4"/>
                <c:pt idx="0">
                  <c:v>192263</c:v>
                </c:pt>
                <c:pt idx="1">
                  <c:v>2552226.06</c:v>
                </c:pt>
                <c:pt idx="2">
                  <c:v>104942</c:v>
                </c:pt>
                <c:pt idx="3">
                  <c:v>1052261.28</c:v>
                </c:pt>
              </c:numCache>
            </c:numRef>
          </c:val>
        </c:ser>
        <c:ser>
          <c:idx val="1"/>
          <c:order val="1"/>
          <c:tx>
            <c:strRef>
              <c:f>Arkusz2!$T$1</c:f>
              <c:strCache>
                <c:ptCount val="1"/>
                <c:pt idx="0">
                  <c:v>Przyznana kwota pomocy wg umowy</c:v>
                </c:pt>
              </c:strCache>
            </c:strRef>
          </c:tx>
          <c:invertIfNegative val="0"/>
          <c:cat>
            <c:strRef>
              <c:f>Arkusz2!$R$2:$R$5</c:f>
              <c:strCache>
                <c:ptCount val="4"/>
                <c:pt idx="0">
                  <c:v>jednostka kultu i religii</c:v>
                </c:pt>
                <c:pt idx="1">
                  <c:v>JST</c:v>
                </c:pt>
                <c:pt idx="2">
                  <c:v>NGO</c:v>
                </c:pt>
                <c:pt idx="3">
                  <c:v>osoba fizyczna</c:v>
                </c:pt>
              </c:strCache>
            </c:strRef>
          </c:cat>
          <c:val>
            <c:numRef>
              <c:f>Arkusz2!$T$2:$T$5</c:f>
              <c:numCache>
                <c:formatCode>#,##0.00\ "zł"</c:formatCode>
                <c:ptCount val="4"/>
                <c:pt idx="0">
                  <c:v>25000</c:v>
                </c:pt>
                <c:pt idx="1">
                  <c:v>1593304.53</c:v>
                </c:pt>
                <c:pt idx="2">
                  <c:v>57680</c:v>
                </c:pt>
                <c:pt idx="3">
                  <c:v>172637.5</c:v>
                </c:pt>
              </c:numCache>
            </c:numRef>
          </c:val>
        </c:ser>
        <c:dLbls>
          <c:showLegendKey val="0"/>
          <c:showVal val="0"/>
          <c:showCatName val="0"/>
          <c:showSerName val="0"/>
          <c:showPercent val="0"/>
          <c:showBubbleSize val="0"/>
        </c:dLbls>
        <c:gapWidth val="75"/>
        <c:overlap val="-25"/>
        <c:axId val="203355264"/>
        <c:axId val="203356800"/>
      </c:barChart>
      <c:catAx>
        <c:axId val="203355264"/>
        <c:scaling>
          <c:orientation val="minMax"/>
        </c:scaling>
        <c:delete val="0"/>
        <c:axPos val="l"/>
        <c:majorTickMark val="none"/>
        <c:minorTickMark val="none"/>
        <c:tickLblPos val="nextTo"/>
        <c:crossAx val="203356800"/>
        <c:crosses val="autoZero"/>
        <c:auto val="1"/>
        <c:lblAlgn val="ctr"/>
        <c:lblOffset val="100"/>
        <c:noMultiLvlLbl val="0"/>
      </c:catAx>
      <c:valAx>
        <c:axId val="203356800"/>
        <c:scaling>
          <c:orientation val="minMax"/>
        </c:scaling>
        <c:delete val="0"/>
        <c:axPos val="b"/>
        <c:majorGridlines/>
        <c:numFmt formatCode="#,##0.00\ &quot;zł&quot;" sourceLinked="1"/>
        <c:majorTickMark val="none"/>
        <c:minorTickMark val="none"/>
        <c:tickLblPos val="nextTo"/>
        <c:spPr>
          <a:ln w="9525">
            <a:noFill/>
          </a:ln>
        </c:spPr>
        <c:txPr>
          <a:bodyPr/>
          <a:lstStyle/>
          <a:p>
            <a:pPr>
              <a:defRPr sz="800"/>
            </a:pPr>
            <a:endParaRPr lang="pl-PL"/>
          </a:p>
        </c:txPr>
        <c:crossAx val="203355264"/>
        <c:crosses val="autoZero"/>
        <c:crossBetween val="between"/>
      </c:valAx>
    </c:plotArea>
    <c:legend>
      <c:legendPos val="b"/>
      <c:overlay val="0"/>
      <c:txPr>
        <a:bodyPr/>
        <a:lstStyle/>
        <a:p>
          <a:pPr>
            <a:defRPr sz="900"/>
          </a:pPr>
          <a:endParaRPr lang="pl-PL"/>
        </a:p>
      </c:txPr>
    </c:legend>
    <c:plotVisOnly val="1"/>
    <c:dispBlanksAs val="gap"/>
    <c:showDLblsOverMax val="0"/>
  </c:chart>
  <c:txPr>
    <a:bodyPr/>
    <a:lstStyle/>
    <a:p>
      <a:pPr>
        <a:defRPr>
          <a:latin typeface="+mj-lt"/>
        </a:defRPr>
      </a:pPr>
      <a:endParaRPr lang="pl-PL"/>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7869454-B71C-449E-81E1-3556DAC16755}" type="doc">
      <dgm:prSet loTypeId="urn:microsoft.com/office/officeart/2005/8/layout/orgChart1" loCatId="hierarchy" qsTypeId="urn:microsoft.com/office/officeart/2005/8/quickstyle/simple1" qsCatId="simple" csTypeId="urn:microsoft.com/office/officeart/2005/8/colors/colorful4" csCatId="colorful" phldr="1"/>
      <dgm:spPr/>
      <dgm:t>
        <a:bodyPr/>
        <a:lstStyle/>
        <a:p>
          <a:endParaRPr lang="pl-PL"/>
        </a:p>
      </dgm:t>
    </dgm:pt>
    <dgm:pt modelId="{964D630D-80CB-4977-82EA-E6645F0E3443}">
      <dgm:prSet phldrT="[Tekst]" custT="1"/>
      <dgm:spPr>
        <a:solidFill>
          <a:schemeClr val="tx2">
            <a:lumMod val="75000"/>
          </a:schemeClr>
        </a:solidFill>
      </dgm:spPr>
      <dgm:t>
        <a:bodyPr/>
        <a:lstStyle/>
        <a:p>
          <a:pPr algn="ctr"/>
          <a:r>
            <a:rPr lang="pl-PL" sz="800" b="1">
              <a:latin typeface="+mj-lt"/>
            </a:rPr>
            <a:t>CO1. Rozwój Kapitału Ludzkiego i Zasobów Społecznych</a:t>
          </a:r>
        </a:p>
      </dgm:t>
    </dgm:pt>
    <dgm:pt modelId="{7659C6D4-8438-4FCE-A189-7641C17C9529}" type="parTrans" cxnId="{06872DE4-100C-45A8-BD03-31E2FDAFD660}">
      <dgm:prSet/>
      <dgm:spPr/>
      <dgm:t>
        <a:bodyPr/>
        <a:lstStyle/>
        <a:p>
          <a:pPr algn="ctr"/>
          <a:endParaRPr lang="pl-PL">
            <a:latin typeface="+mj-lt"/>
          </a:endParaRPr>
        </a:p>
      </dgm:t>
    </dgm:pt>
    <dgm:pt modelId="{5EF35B1C-1940-4B25-8A14-3597843F936F}" type="sibTrans" cxnId="{06872DE4-100C-45A8-BD03-31E2FDAFD660}">
      <dgm:prSet/>
      <dgm:spPr/>
      <dgm:t>
        <a:bodyPr/>
        <a:lstStyle/>
        <a:p>
          <a:pPr algn="ctr"/>
          <a:endParaRPr lang="pl-PL">
            <a:latin typeface="+mj-lt"/>
          </a:endParaRPr>
        </a:p>
      </dgm:t>
    </dgm:pt>
    <dgm:pt modelId="{9232574D-97EA-49B1-9221-A790BA6DEF99}">
      <dgm:prSet phldrT="[Tekst]" custT="1"/>
      <dgm:spPr>
        <a:solidFill>
          <a:schemeClr val="tx2">
            <a:lumMod val="75000"/>
          </a:schemeClr>
        </a:solidFill>
      </dgm:spPr>
      <dgm:t>
        <a:bodyPr/>
        <a:lstStyle/>
        <a:p>
          <a:pPr algn="ctr"/>
          <a:r>
            <a:rPr lang="pl-PL" sz="800" b="1">
              <a:latin typeface="+mj-lt"/>
            </a:rPr>
            <a:t>CO2. Zachowanie zasobów kulturowych i przyrodniczych</a:t>
          </a:r>
        </a:p>
      </dgm:t>
    </dgm:pt>
    <dgm:pt modelId="{E8338B79-ECAD-4649-999C-FDDD03ECB323}" type="parTrans" cxnId="{0FAD5DF8-8EF1-43B5-8ECC-C44ABD4203C5}">
      <dgm:prSet/>
      <dgm:spPr/>
      <dgm:t>
        <a:bodyPr/>
        <a:lstStyle/>
        <a:p>
          <a:pPr algn="ctr"/>
          <a:endParaRPr lang="pl-PL">
            <a:latin typeface="+mj-lt"/>
          </a:endParaRPr>
        </a:p>
      </dgm:t>
    </dgm:pt>
    <dgm:pt modelId="{CFF7EB2C-25E4-4B0C-AE22-9E6ABFC2E42F}" type="sibTrans" cxnId="{0FAD5DF8-8EF1-43B5-8ECC-C44ABD4203C5}">
      <dgm:prSet/>
      <dgm:spPr/>
      <dgm:t>
        <a:bodyPr/>
        <a:lstStyle/>
        <a:p>
          <a:pPr algn="ctr"/>
          <a:endParaRPr lang="pl-PL">
            <a:latin typeface="+mj-lt"/>
          </a:endParaRPr>
        </a:p>
      </dgm:t>
    </dgm:pt>
    <dgm:pt modelId="{3D471BBB-54EE-48A9-AF13-73FD122FFAEB}" type="asst">
      <dgm:prSet phldrT="[Tekst]" custT="1"/>
      <dgm:spPr>
        <a:solidFill>
          <a:srgbClr val="00B050"/>
        </a:solidFill>
      </dgm:spPr>
      <dgm:t>
        <a:bodyPr/>
        <a:lstStyle/>
        <a:p>
          <a:pPr algn="ctr"/>
          <a:r>
            <a:rPr lang="pl-PL" sz="700">
              <a:latin typeface="+mj-lt"/>
            </a:rPr>
            <a:t>CS1.2. Wypromować zdrowy styl życia</a:t>
          </a:r>
        </a:p>
      </dgm:t>
    </dgm:pt>
    <dgm:pt modelId="{3F6B1002-EEE1-4482-A0E4-CC7FDD6BC008}" type="parTrans" cxnId="{B5FEDA25-E2F7-401D-BF64-5864FB227703}">
      <dgm:prSet/>
      <dgm:spPr/>
      <dgm:t>
        <a:bodyPr/>
        <a:lstStyle/>
        <a:p>
          <a:pPr algn="ctr"/>
          <a:endParaRPr lang="pl-PL">
            <a:latin typeface="+mj-lt"/>
          </a:endParaRPr>
        </a:p>
      </dgm:t>
    </dgm:pt>
    <dgm:pt modelId="{6A446D85-27D5-4B8C-9980-D43A16234BCB}" type="sibTrans" cxnId="{B5FEDA25-E2F7-401D-BF64-5864FB227703}">
      <dgm:prSet/>
      <dgm:spPr/>
      <dgm:t>
        <a:bodyPr/>
        <a:lstStyle/>
        <a:p>
          <a:pPr algn="ctr"/>
          <a:endParaRPr lang="pl-PL">
            <a:latin typeface="+mj-lt"/>
          </a:endParaRPr>
        </a:p>
      </dgm:t>
    </dgm:pt>
    <dgm:pt modelId="{9BE11EAB-AFCA-4996-B093-7A9A15F3140B}">
      <dgm:prSet phldrT="[Tekst]" custT="1"/>
      <dgm:spPr>
        <a:solidFill>
          <a:srgbClr val="7030A0"/>
        </a:solidFill>
      </dgm:spPr>
      <dgm:t>
        <a:bodyPr/>
        <a:lstStyle/>
        <a:p>
          <a:pPr algn="ctr"/>
          <a:r>
            <a:rPr lang="pl-PL" sz="700">
              <a:latin typeface="+mj-lt"/>
            </a:rPr>
            <a:t>CS2.1. Podjąć działania w kierunku zachowania specyfiki kulturowej</a:t>
          </a:r>
        </a:p>
      </dgm:t>
    </dgm:pt>
    <dgm:pt modelId="{30E9706F-4DB2-4C30-AA18-BADFF967D0F3}" type="parTrans" cxnId="{80539897-2F54-4905-B587-AB44DF949DCC}">
      <dgm:prSet/>
      <dgm:spPr/>
      <dgm:t>
        <a:bodyPr/>
        <a:lstStyle/>
        <a:p>
          <a:pPr algn="ctr"/>
          <a:endParaRPr lang="pl-PL">
            <a:latin typeface="+mj-lt"/>
          </a:endParaRPr>
        </a:p>
      </dgm:t>
    </dgm:pt>
    <dgm:pt modelId="{A84CC366-1E5D-4580-BE00-AE3F7C842A72}" type="sibTrans" cxnId="{80539897-2F54-4905-B587-AB44DF949DCC}">
      <dgm:prSet/>
      <dgm:spPr/>
      <dgm:t>
        <a:bodyPr/>
        <a:lstStyle/>
        <a:p>
          <a:pPr algn="ctr"/>
          <a:endParaRPr lang="pl-PL">
            <a:latin typeface="+mj-lt"/>
          </a:endParaRPr>
        </a:p>
      </dgm:t>
    </dgm:pt>
    <dgm:pt modelId="{3FDB71C9-BD79-42D7-8015-6261D0E26156}" type="asst">
      <dgm:prSet phldrT="[Tekst]" custT="1"/>
      <dgm:spPr>
        <a:solidFill>
          <a:srgbClr val="00B050"/>
        </a:solidFill>
      </dgm:spPr>
      <dgm:t>
        <a:bodyPr/>
        <a:lstStyle/>
        <a:p>
          <a:pPr algn="ctr"/>
          <a:r>
            <a:rPr lang="pl-PL" sz="700">
              <a:latin typeface="+mj-lt"/>
            </a:rPr>
            <a:t>CS1.3. Budować społeczeństwo informacyjne</a:t>
          </a:r>
        </a:p>
      </dgm:t>
    </dgm:pt>
    <dgm:pt modelId="{5E6C9F74-C9A8-413E-A69C-DB1E5BA4C659}" type="parTrans" cxnId="{E5E75280-153D-463B-AECD-7B8DAC0BDF45}">
      <dgm:prSet/>
      <dgm:spPr/>
      <dgm:t>
        <a:bodyPr/>
        <a:lstStyle/>
        <a:p>
          <a:pPr algn="ctr"/>
          <a:endParaRPr lang="pl-PL">
            <a:latin typeface="+mj-lt"/>
          </a:endParaRPr>
        </a:p>
      </dgm:t>
    </dgm:pt>
    <dgm:pt modelId="{AEA28F8B-7399-49C0-A478-9C80441FE5A4}" type="sibTrans" cxnId="{E5E75280-153D-463B-AECD-7B8DAC0BDF45}">
      <dgm:prSet/>
      <dgm:spPr/>
      <dgm:t>
        <a:bodyPr/>
        <a:lstStyle/>
        <a:p>
          <a:pPr algn="ctr"/>
          <a:endParaRPr lang="pl-PL">
            <a:latin typeface="+mj-lt"/>
          </a:endParaRPr>
        </a:p>
      </dgm:t>
    </dgm:pt>
    <dgm:pt modelId="{F140A22D-6674-48BF-BB8D-E468ABBE2D33}">
      <dgm:prSet phldrT="[Tekst]" custT="1"/>
      <dgm:spPr>
        <a:solidFill>
          <a:srgbClr val="7030A0"/>
        </a:solidFill>
      </dgm:spPr>
      <dgm:t>
        <a:bodyPr/>
        <a:lstStyle/>
        <a:p>
          <a:pPr algn="ctr"/>
          <a:r>
            <a:rPr lang="pl-PL" sz="700">
              <a:latin typeface="+mj-lt"/>
            </a:rPr>
            <a:t>CS2.2. Działać na rzecz zachowania lokalnego dziedzictwa krajobrazowego i przyrodniczego</a:t>
          </a:r>
        </a:p>
      </dgm:t>
    </dgm:pt>
    <dgm:pt modelId="{3E4DC86A-17ED-49D9-BBB6-B7233CCFE364}" type="parTrans" cxnId="{CA5A9740-56E6-4867-B999-3AAC5A8938A4}">
      <dgm:prSet/>
      <dgm:spPr/>
      <dgm:t>
        <a:bodyPr/>
        <a:lstStyle/>
        <a:p>
          <a:pPr algn="ctr"/>
          <a:endParaRPr lang="pl-PL">
            <a:latin typeface="+mj-lt"/>
          </a:endParaRPr>
        </a:p>
      </dgm:t>
    </dgm:pt>
    <dgm:pt modelId="{F0259C92-DAF8-4228-93B7-AB4B0CC428F0}" type="sibTrans" cxnId="{CA5A9740-56E6-4867-B999-3AAC5A8938A4}">
      <dgm:prSet/>
      <dgm:spPr/>
      <dgm:t>
        <a:bodyPr/>
        <a:lstStyle/>
        <a:p>
          <a:pPr algn="ctr"/>
          <a:endParaRPr lang="pl-PL">
            <a:latin typeface="+mj-lt"/>
          </a:endParaRPr>
        </a:p>
      </dgm:t>
    </dgm:pt>
    <dgm:pt modelId="{D2715DD3-9346-4944-B7C3-92AE76836154}">
      <dgm:prSet phldrT="[Tekst]" custT="1"/>
      <dgm:spPr>
        <a:solidFill>
          <a:srgbClr val="00B0F0"/>
        </a:solidFill>
      </dgm:spPr>
      <dgm:t>
        <a:bodyPr/>
        <a:lstStyle/>
        <a:p>
          <a:pPr algn="ctr"/>
          <a:r>
            <a:rPr lang="pl-PL" sz="700">
              <a:latin typeface="+mj-lt"/>
            </a:rPr>
            <a:t>CS3.1. Stworzyć produkt turystyczny przy wykorzystaniu zasobów przyrodniczych i kulturowych</a:t>
          </a:r>
        </a:p>
      </dgm:t>
    </dgm:pt>
    <dgm:pt modelId="{88D08176-C732-427C-8C19-D9A9D796E98B}" type="parTrans" cxnId="{94E0797F-2759-4C7D-8F67-004FE5FCCBB1}">
      <dgm:prSet/>
      <dgm:spPr/>
      <dgm:t>
        <a:bodyPr/>
        <a:lstStyle/>
        <a:p>
          <a:pPr algn="ctr"/>
          <a:endParaRPr lang="pl-PL">
            <a:latin typeface="+mj-lt"/>
          </a:endParaRPr>
        </a:p>
      </dgm:t>
    </dgm:pt>
    <dgm:pt modelId="{07AE654B-BD1B-45E2-A8D0-43F818D01A96}" type="sibTrans" cxnId="{94E0797F-2759-4C7D-8F67-004FE5FCCBB1}">
      <dgm:prSet/>
      <dgm:spPr/>
      <dgm:t>
        <a:bodyPr/>
        <a:lstStyle/>
        <a:p>
          <a:pPr algn="ctr"/>
          <a:endParaRPr lang="pl-PL">
            <a:latin typeface="+mj-lt"/>
          </a:endParaRPr>
        </a:p>
      </dgm:t>
    </dgm:pt>
    <dgm:pt modelId="{490D4FF6-AA7C-4D41-B784-164E6E6FB116}">
      <dgm:prSet phldrT="[Tekst]" custT="1"/>
      <dgm:spPr>
        <a:solidFill>
          <a:srgbClr val="00B050"/>
        </a:solidFill>
      </dgm:spPr>
      <dgm:t>
        <a:bodyPr/>
        <a:lstStyle/>
        <a:p>
          <a:pPr algn="ctr"/>
          <a:r>
            <a:rPr lang="pl-PL" sz="700">
              <a:latin typeface="+mj-lt"/>
            </a:rPr>
            <a:t>CS1.1. Działalność na rzecz integracji i wzrostu świadomości kulturowej społeczeństwa</a:t>
          </a:r>
        </a:p>
      </dgm:t>
    </dgm:pt>
    <dgm:pt modelId="{1B6DA05D-09A5-414A-AD94-8460EE52A775}" type="parTrans" cxnId="{E5B24297-EE97-4E7C-ABF8-34E4F9C434C0}">
      <dgm:prSet/>
      <dgm:spPr/>
      <dgm:t>
        <a:bodyPr/>
        <a:lstStyle/>
        <a:p>
          <a:pPr algn="ctr"/>
          <a:endParaRPr lang="pl-PL">
            <a:latin typeface="+mj-lt"/>
          </a:endParaRPr>
        </a:p>
      </dgm:t>
    </dgm:pt>
    <dgm:pt modelId="{D7369558-91BD-4C42-82E8-FAA5DD9C9CCD}" type="sibTrans" cxnId="{E5B24297-EE97-4E7C-ABF8-34E4F9C434C0}">
      <dgm:prSet/>
      <dgm:spPr/>
      <dgm:t>
        <a:bodyPr/>
        <a:lstStyle/>
        <a:p>
          <a:pPr algn="ctr"/>
          <a:endParaRPr lang="pl-PL">
            <a:latin typeface="+mj-lt"/>
          </a:endParaRPr>
        </a:p>
      </dgm:t>
    </dgm:pt>
    <dgm:pt modelId="{8705DE6A-2235-4BE9-897E-3BE324C733F6}">
      <dgm:prSet phldrT="[Tekst]" custT="1"/>
      <dgm:spPr>
        <a:solidFill>
          <a:schemeClr val="tx2">
            <a:lumMod val="75000"/>
          </a:schemeClr>
        </a:solidFill>
      </dgm:spPr>
      <dgm:t>
        <a:bodyPr/>
        <a:lstStyle/>
        <a:p>
          <a:pPr algn="ctr"/>
          <a:r>
            <a:rPr lang="pl-PL" sz="800" b="1">
              <a:latin typeface="+mj-lt"/>
            </a:rPr>
            <a:t>CO3. Rozwój turystyki w oparciu o lokalny potencjał</a:t>
          </a:r>
        </a:p>
      </dgm:t>
    </dgm:pt>
    <dgm:pt modelId="{47E0276A-9BF6-46AB-A57C-9861B2D22E96}" type="parTrans" cxnId="{EAAA6537-3767-4D26-B162-E0E4923A1B2D}">
      <dgm:prSet/>
      <dgm:spPr/>
      <dgm:t>
        <a:bodyPr/>
        <a:lstStyle/>
        <a:p>
          <a:pPr algn="ctr"/>
          <a:endParaRPr lang="pl-PL">
            <a:latin typeface="+mj-lt"/>
          </a:endParaRPr>
        </a:p>
      </dgm:t>
    </dgm:pt>
    <dgm:pt modelId="{95604584-4176-418B-A587-404F64737FFB}" type="sibTrans" cxnId="{EAAA6537-3767-4D26-B162-E0E4923A1B2D}">
      <dgm:prSet/>
      <dgm:spPr/>
      <dgm:t>
        <a:bodyPr/>
        <a:lstStyle/>
        <a:p>
          <a:pPr algn="ctr"/>
          <a:endParaRPr lang="pl-PL">
            <a:latin typeface="+mj-lt"/>
          </a:endParaRPr>
        </a:p>
      </dgm:t>
    </dgm:pt>
    <dgm:pt modelId="{BD91E20A-8491-478D-A1E8-D1DF4DEA29EB}">
      <dgm:prSet phldrT="[Tekst]" custT="1"/>
      <dgm:spPr>
        <a:solidFill>
          <a:schemeClr val="tx2">
            <a:lumMod val="75000"/>
          </a:schemeClr>
        </a:solidFill>
      </dgm:spPr>
      <dgm:t>
        <a:bodyPr/>
        <a:lstStyle/>
        <a:p>
          <a:pPr algn="ctr"/>
          <a:r>
            <a:rPr lang="pl-PL" sz="800" b="1">
              <a:latin typeface="+mj-lt"/>
            </a:rPr>
            <a:t>CO4. Rozwój przedsiębiorczości i aktywności gospodarczej mieszkańców</a:t>
          </a:r>
        </a:p>
      </dgm:t>
    </dgm:pt>
    <dgm:pt modelId="{67588D73-A911-48F9-ACD9-7CF77D1DE9B9}" type="parTrans" cxnId="{35699C55-C778-43E9-A212-45A5E19C8C47}">
      <dgm:prSet/>
      <dgm:spPr/>
      <dgm:t>
        <a:bodyPr/>
        <a:lstStyle/>
        <a:p>
          <a:pPr algn="ctr"/>
          <a:endParaRPr lang="pl-PL"/>
        </a:p>
      </dgm:t>
    </dgm:pt>
    <dgm:pt modelId="{81EE3E55-D6CC-4FD3-ACC1-1F5832CFFAA9}" type="sibTrans" cxnId="{35699C55-C778-43E9-A212-45A5E19C8C47}">
      <dgm:prSet/>
      <dgm:spPr/>
      <dgm:t>
        <a:bodyPr/>
        <a:lstStyle/>
        <a:p>
          <a:pPr algn="ctr"/>
          <a:endParaRPr lang="pl-PL"/>
        </a:p>
      </dgm:t>
    </dgm:pt>
    <dgm:pt modelId="{B6C44A8C-B7BE-45FA-BAEE-5D16DF0AB11D}" type="asst">
      <dgm:prSet phldrT="[Tekst]" custT="1"/>
      <dgm:spPr>
        <a:solidFill>
          <a:srgbClr val="00B050"/>
        </a:solidFill>
      </dgm:spPr>
      <dgm:t>
        <a:bodyPr/>
        <a:lstStyle/>
        <a:p>
          <a:pPr algn="ctr"/>
          <a:r>
            <a:rPr lang="pl-PL" sz="700">
              <a:latin typeface="+mj-lt"/>
            </a:rPr>
            <a:t>CS1.4. Wspierać struktury i przedsięwzięcia Lokalnej Grupy Działania "Partnerstwo w rozwoju"</a:t>
          </a:r>
        </a:p>
      </dgm:t>
    </dgm:pt>
    <dgm:pt modelId="{C126D5BD-905A-4330-96A6-B6ECEEE7F581}" type="parTrans" cxnId="{EC13C483-905A-4199-9455-7714C5B0924A}">
      <dgm:prSet/>
      <dgm:spPr/>
      <dgm:t>
        <a:bodyPr/>
        <a:lstStyle/>
        <a:p>
          <a:pPr algn="ctr"/>
          <a:endParaRPr lang="pl-PL"/>
        </a:p>
      </dgm:t>
    </dgm:pt>
    <dgm:pt modelId="{E4B85F19-978E-4632-87E4-1ABB988FED5E}" type="sibTrans" cxnId="{EC13C483-905A-4199-9455-7714C5B0924A}">
      <dgm:prSet/>
      <dgm:spPr/>
      <dgm:t>
        <a:bodyPr/>
        <a:lstStyle/>
        <a:p>
          <a:pPr algn="ctr"/>
          <a:endParaRPr lang="pl-PL"/>
        </a:p>
      </dgm:t>
    </dgm:pt>
    <dgm:pt modelId="{575D7BD8-7AF3-4A7B-AC60-8A2424CBB1A8}">
      <dgm:prSet phldrT="[Tekst]" custT="1"/>
      <dgm:spPr>
        <a:solidFill>
          <a:srgbClr val="00B0F0"/>
        </a:solidFill>
      </dgm:spPr>
      <dgm:t>
        <a:bodyPr/>
        <a:lstStyle/>
        <a:p>
          <a:pPr algn="ctr"/>
          <a:r>
            <a:rPr lang="pl-PL" sz="700">
              <a:latin typeface="+mj-lt"/>
            </a:rPr>
            <a:t>CS3.2. Wzmocnić infrastukturę turystyczną</a:t>
          </a:r>
        </a:p>
      </dgm:t>
    </dgm:pt>
    <dgm:pt modelId="{26706780-2893-4EE8-BA1E-5B00CB1E57F2}" type="parTrans" cxnId="{D6DEB342-F392-4F5E-A08D-F112E6C18327}">
      <dgm:prSet/>
      <dgm:spPr/>
      <dgm:t>
        <a:bodyPr/>
        <a:lstStyle/>
        <a:p>
          <a:pPr algn="ctr"/>
          <a:endParaRPr lang="pl-PL"/>
        </a:p>
      </dgm:t>
    </dgm:pt>
    <dgm:pt modelId="{3CF10E04-2BF0-4A8A-B078-DFFE6F9EC7ED}" type="sibTrans" cxnId="{D6DEB342-F392-4F5E-A08D-F112E6C18327}">
      <dgm:prSet/>
      <dgm:spPr/>
      <dgm:t>
        <a:bodyPr/>
        <a:lstStyle/>
        <a:p>
          <a:pPr algn="ctr"/>
          <a:endParaRPr lang="pl-PL"/>
        </a:p>
      </dgm:t>
    </dgm:pt>
    <dgm:pt modelId="{92B890B2-1388-4682-838D-1380EC233B84}">
      <dgm:prSet phldrT="[Tekst]" custT="1"/>
      <dgm:spPr>
        <a:solidFill>
          <a:srgbClr val="00B0F0"/>
        </a:solidFill>
      </dgm:spPr>
      <dgm:t>
        <a:bodyPr/>
        <a:lstStyle/>
        <a:p>
          <a:pPr algn="ctr"/>
          <a:r>
            <a:rPr lang="pl-PL" sz="700">
              <a:latin typeface="+mj-lt"/>
            </a:rPr>
            <a:t>CS3.3. Wypromować region, by stał się konkurencyjny w stosunku do sąsiednich obszarów</a:t>
          </a:r>
        </a:p>
      </dgm:t>
    </dgm:pt>
    <dgm:pt modelId="{83BD2885-4495-4908-B471-141FF8C12150}" type="parTrans" cxnId="{5B9F4FA0-E40F-4A0F-A83D-1A49B9F5EFD6}">
      <dgm:prSet/>
      <dgm:spPr/>
      <dgm:t>
        <a:bodyPr/>
        <a:lstStyle/>
        <a:p>
          <a:pPr algn="ctr"/>
          <a:endParaRPr lang="pl-PL"/>
        </a:p>
      </dgm:t>
    </dgm:pt>
    <dgm:pt modelId="{E2D47F89-F819-44B3-85B8-4CAC3E33E562}" type="sibTrans" cxnId="{5B9F4FA0-E40F-4A0F-A83D-1A49B9F5EFD6}">
      <dgm:prSet/>
      <dgm:spPr/>
      <dgm:t>
        <a:bodyPr/>
        <a:lstStyle/>
        <a:p>
          <a:pPr algn="ctr"/>
          <a:endParaRPr lang="pl-PL"/>
        </a:p>
      </dgm:t>
    </dgm:pt>
    <dgm:pt modelId="{42184562-59CC-424C-B1E8-B0A3F31CE3D9}">
      <dgm:prSet phldrT="[Tekst]" custT="1"/>
      <dgm:spPr>
        <a:solidFill>
          <a:schemeClr val="accent6">
            <a:lumMod val="75000"/>
          </a:schemeClr>
        </a:solidFill>
      </dgm:spPr>
      <dgm:t>
        <a:bodyPr/>
        <a:lstStyle/>
        <a:p>
          <a:pPr algn="ctr"/>
          <a:r>
            <a:rPr lang="pl-PL" sz="700">
              <a:latin typeface="+mj-lt"/>
            </a:rPr>
            <a:t>CS4.1. Podjąć działania na rzecz stworzenia sprawnego systemu wspierania lokalnej przedsiębiorczości</a:t>
          </a:r>
        </a:p>
      </dgm:t>
    </dgm:pt>
    <dgm:pt modelId="{1447A3EE-DDA4-40CB-A2C5-C13DC6B5A04B}" type="parTrans" cxnId="{8AB0C528-E32E-4F0D-9122-FC08CE8372FC}">
      <dgm:prSet/>
      <dgm:spPr/>
      <dgm:t>
        <a:bodyPr/>
        <a:lstStyle/>
        <a:p>
          <a:pPr algn="ctr"/>
          <a:endParaRPr lang="pl-PL"/>
        </a:p>
      </dgm:t>
    </dgm:pt>
    <dgm:pt modelId="{1BC9AB4B-B122-4926-8273-74013DE69758}" type="sibTrans" cxnId="{8AB0C528-E32E-4F0D-9122-FC08CE8372FC}">
      <dgm:prSet/>
      <dgm:spPr/>
      <dgm:t>
        <a:bodyPr/>
        <a:lstStyle/>
        <a:p>
          <a:pPr algn="ctr"/>
          <a:endParaRPr lang="pl-PL"/>
        </a:p>
      </dgm:t>
    </dgm:pt>
    <dgm:pt modelId="{799152C4-0B0F-412C-9E3A-0650BF8B8A86}">
      <dgm:prSet phldrT="[Tekst]" custT="1"/>
      <dgm:spPr>
        <a:solidFill>
          <a:schemeClr val="accent6">
            <a:lumMod val="75000"/>
          </a:schemeClr>
        </a:solidFill>
      </dgm:spPr>
      <dgm:t>
        <a:bodyPr/>
        <a:lstStyle/>
        <a:p>
          <a:pPr algn="ctr"/>
          <a:r>
            <a:rPr lang="pl-PL" sz="700">
              <a:latin typeface="+mj-lt"/>
            </a:rPr>
            <a:t>CS4.2. Stworzyć warunki do wsparcia dywersyfikacji źródeł dochodu</a:t>
          </a:r>
        </a:p>
      </dgm:t>
    </dgm:pt>
    <dgm:pt modelId="{EE343F1A-FB6D-4E64-A652-F08C203B7099}" type="parTrans" cxnId="{C1576D4E-D343-466A-AADE-6FF60B7F9E62}">
      <dgm:prSet/>
      <dgm:spPr/>
      <dgm:t>
        <a:bodyPr/>
        <a:lstStyle/>
        <a:p>
          <a:pPr algn="ctr"/>
          <a:endParaRPr lang="pl-PL"/>
        </a:p>
      </dgm:t>
    </dgm:pt>
    <dgm:pt modelId="{D2127668-0DD2-4B27-8EF9-31C1B182419B}" type="sibTrans" cxnId="{C1576D4E-D343-466A-AADE-6FF60B7F9E62}">
      <dgm:prSet/>
      <dgm:spPr/>
      <dgm:t>
        <a:bodyPr/>
        <a:lstStyle/>
        <a:p>
          <a:pPr algn="ctr"/>
          <a:endParaRPr lang="pl-PL"/>
        </a:p>
      </dgm:t>
    </dgm:pt>
    <dgm:pt modelId="{28D76202-2F1B-4068-A1F6-5AD736B4BF0E}">
      <dgm:prSet phldrT="[Tekst]"/>
      <dgm:spPr>
        <a:solidFill>
          <a:srgbClr val="92D050"/>
        </a:solidFill>
      </dgm:spPr>
      <dgm:t>
        <a:bodyPr/>
        <a:lstStyle/>
        <a:p>
          <a:pPr algn="ctr"/>
          <a:r>
            <a:rPr lang="pl-PL">
              <a:latin typeface="+mj-lt"/>
            </a:rPr>
            <a:t>P1.1.1. Aktywizacja życia kulturowego na bazie świetlic wiejskich, domów kultury oraz innych obiektów infrastruktury społecznej</a:t>
          </a:r>
        </a:p>
      </dgm:t>
    </dgm:pt>
    <dgm:pt modelId="{726692AF-2C62-498D-B75F-174613A22489}" type="parTrans" cxnId="{6ECD18D7-8D1A-4F05-BDB3-095FA5D2ACDD}">
      <dgm:prSet/>
      <dgm:spPr/>
      <dgm:t>
        <a:bodyPr/>
        <a:lstStyle/>
        <a:p>
          <a:pPr algn="ctr"/>
          <a:endParaRPr lang="pl-PL"/>
        </a:p>
      </dgm:t>
    </dgm:pt>
    <dgm:pt modelId="{917C27C6-9BA1-48B7-A1EC-B1BFCE12C747}" type="sibTrans" cxnId="{6ECD18D7-8D1A-4F05-BDB3-095FA5D2ACDD}">
      <dgm:prSet/>
      <dgm:spPr/>
      <dgm:t>
        <a:bodyPr/>
        <a:lstStyle/>
        <a:p>
          <a:pPr algn="ctr"/>
          <a:endParaRPr lang="pl-PL"/>
        </a:p>
      </dgm:t>
    </dgm:pt>
    <dgm:pt modelId="{13FF1EAA-02A6-4DFB-888A-8281E0C7FC59}">
      <dgm:prSet phldrT="[Tekst]"/>
      <dgm:spPr>
        <a:solidFill>
          <a:srgbClr val="92D050"/>
        </a:solidFill>
      </dgm:spPr>
      <dgm:t>
        <a:bodyPr/>
        <a:lstStyle/>
        <a:p>
          <a:pPr algn="ctr"/>
          <a:r>
            <a:rPr lang="pl-PL">
              <a:latin typeface="+mj-lt"/>
            </a:rPr>
            <a:t>P1.1.2. Wspieranie i promowanie miejscowych artystów i twórców ludowych</a:t>
          </a:r>
        </a:p>
      </dgm:t>
    </dgm:pt>
    <dgm:pt modelId="{16A67FE9-A7B1-4F4C-8BE7-A2B9C80E7C26}" type="parTrans" cxnId="{53DCDCE4-FC0D-49D3-A25C-13A2D4B78C6A}">
      <dgm:prSet/>
      <dgm:spPr/>
      <dgm:t>
        <a:bodyPr/>
        <a:lstStyle/>
        <a:p>
          <a:pPr algn="ctr"/>
          <a:endParaRPr lang="pl-PL"/>
        </a:p>
      </dgm:t>
    </dgm:pt>
    <dgm:pt modelId="{F1B69A25-35D8-4796-A864-EDD5F42A7149}" type="sibTrans" cxnId="{53DCDCE4-FC0D-49D3-A25C-13A2D4B78C6A}">
      <dgm:prSet/>
      <dgm:spPr/>
      <dgm:t>
        <a:bodyPr/>
        <a:lstStyle/>
        <a:p>
          <a:pPr algn="ctr"/>
          <a:endParaRPr lang="pl-PL"/>
        </a:p>
      </dgm:t>
    </dgm:pt>
    <dgm:pt modelId="{92F77997-FF2C-4150-9C71-845E734F8FC1}" type="asst">
      <dgm:prSet phldrT="[Tekst]"/>
      <dgm:spPr>
        <a:solidFill>
          <a:srgbClr val="92D050"/>
        </a:solidFill>
      </dgm:spPr>
      <dgm:t>
        <a:bodyPr/>
        <a:lstStyle/>
        <a:p>
          <a:pPr algn="ctr"/>
          <a:r>
            <a:rPr lang="pl-PL">
              <a:latin typeface="+mj-lt"/>
            </a:rPr>
            <a:t>P1.2.1. Rozwój infrastruktury sportowo-rekreacyjnej i aktywizacja sportowa mieszkańców</a:t>
          </a:r>
        </a:p>
      </dgm:t>
    </dgm:pt>
    <dgm:pt modelId="{4256E1B9-C610-445A-838E-48FBB62C5268}" type="parTrans" cxnId="{7CE98617-B284-49AD-A63F-42CDC41E48D3}">
      <dgm:prSet/>
      <dgm:spPr/>
      <dgm:t>
        <a:bodyPr/>
        <a:lstStyle/>
        <a:p>
          <a:pPr algn="ctr"/>
          <a:endParaRPr lang="pl-PL"/>
        </a:p>
      </dgm:t>
    </dgm:pt>
    <dgm:pt modelId="{3426223B-81AC-4F55-9659-59E5715B3097}" type="sibTrans" cxnId="{7CE98617-B284-49AD-A63F-42CDC41E48D3}">
      <dgm:prSet/>
      <dgm:spPr/>
      <dgm:t>
        <a:bodyPr/>
        <a:lstStyle/>
        <a:p>
          <a:pPr algn="ctr"/>
          <a:endParaRPr lang="pl-PL"/>
        </a:p>
      </dgm:t>
    </dgm:pt>
    <dgm:pt modelId="{A08F1E55-F399-49D1-BD03-688A118C96DE}" type="asst">
      <dgm:prSet phldrT="[Tekst]"/>
      <dgm:spPr>
        <a:solidFill>
          <a:srgbClr val="92D050"/>
        </a:solidFill>
      </dgm:spPr>
      <dgm:t>
        <a:bodyPr/>
        <a:lstStyle/>
        <a:p>
          <a:pPr algn="ctr"/>
          <a:r>
            <a:rPr lang="pl-PL">
              <a:latin typeface="+mj-lt"/>
            </a:rPr>
            <a:t>P1.3.1. Upowszechnianie dostępu do Internetu</a:t>
          </a:r>
        </a:p>
      </dgm:t>
    </dgm:pt>
    <dgm:pt modelId="{E679B9DA-3AF1-4149-A8CD-A6BC0985C22C}" type="parTrans" cxnId="{433538A2-9B4B-4DCF-B3D1-8066BD4BA0C9}">
      <dgm:prSet/>
      <dgm:spPr/>
      <dgm:t>
        <a:bodyPr/>
        <a:lstStyle/>
        <a:p>
          <a:pPr algn="ctr"/>
          <a:endParaRPr lang="pl-PL"/>
        </a:p>
      </dgm:t>
    </dgm:pt>
    <dgm:pt modelId="{BD70F072-773D-42AF-8705-AA51FB6DB723}" type="sibTrans" cxnId="{433538A2-9B4B-4DCF-B3D1-8066BD4BA0C9}">
      <dgm:prSet/>
      <dgm:spPr/>
      <dgm:t>
        <a:bodyPr/>
        <a:lstStyle/>
        <a:p>
          <a:pPr algn="ctr"/>
          <a:endParaRPr lang="pl-PL"/>
        </a:p>
      </dgm:t>
    </dgm:pt>
    <dgm:pt modelId="{A19464EC-4AED-4741-A325-58AC2374EF6C}" type="asst">
      <dgm:prSet phldrT="[Tekst]"/>
      <dgm:spPr>
        <a:solidFill>
          <a:srgbClr val="92D050"/>
        </a:solidFill>
      </dgm:spPr>
      <dgm:t>
        <a:bodyPr/>
        <a:lstStyle/>
        <a:p>
          <a:pPr algn="ctr"/>
          <a:r>
            <a:rPr lang="pl-PL">
              <a:latin typeface="+mj-lt"/>
            </a:rPr>
            <a:t>P1.4.1. Nabywanie umiejętności i aktywizacja</a:t>
          </a:r>
        </a:p>
      </dgm:t>
    </dgm:pt>
    <dgm:pt modelId="{44707DF7-7FF2-4D84-BE02-D2803756960F}" type="parTrans" cxnId="{C6CAE0F1-94E3-4697-B48D-2C684BFEAE67}">
      <dgm:prSet/>
      <dgm:spPr/>
      <dgm:t>
        <a:bodyPr/>
        <a:lstStyle/>
        <a:p>
          <a:pPr algn="ctr"/>
          <a:endParaRPr lang="pl-PL"/>
        </a:p>
      </dgm:t>
    </dgm:pt>
    <dgm:pt modelId="{D48014C6-FE37-4B69-9022-596009AA9653}" type="sibTrans" cxnId="{C6CAE0F1-94E3-4697-B48D-2C684BFEAE67}">
      <dgm:prSet/>
      <dgm:spPr/>
      <dgm:t>
        <a:bodyPr/>
        <a:lstStyle/>
        <a:p>
          <a:pPr algn="ctr"/>
          <a:endParaRPr lang="pl-PL"/>
        </a:p>
      </dgm:t>
    </dgm:pt>
    <dgm:pt modelId="{D5B898A1-7084-42B5-8F6E-16DB20C6BC33}">
      <dgm:prSet phldrT="[Tekst]"/>
      <dgm:spPr/>
      <dgm:t>
        <a:bodyPr/>
        <a:lstStyle/>
        <a:p>
          <a:pPr algn="ctr"/>
          <a:r>
            <a:rPr lang="pl-PL">
              <a:latin typeface="+mj-lt"/>
            </a:rPr>
            <a:t>P2.1.1. Renowacja, rewitalizacja i adaptacja obiektów dziedzictwa kulturowego i historycznego</a:t>
          </a:r>
        </a:p>
      </dgm:t>
    </dgm:pt>
    <dgm:pt modelId="{573C3F44-8427-4DED-AD3F-3E08CA458E96}" type="parTrans" cxnId="{B0A824CC-7127-451D-8DBE-18074AE19210}">
      <dgm:prSet/>
      <dgm:spPr/>
      <dgm:t>
        <a:bodyPr/>
        <a:lstStyle/>
        <a:p>
          <a:pPr algn="ctr"/>
          <a:endParaRPr lang="pl-PL"/>
        </a:p>
      </dgm:t>
    </dgm:pt>
    <dgm:pt modelId="{BBB64BBC-8B34-4763-80F0-D1D506F6FBA8}" type="sibTrans" cxnId="{B0A824CC-7127-451D-8DBE-18074AE19210}">
      <dgm:prSet/>
      <dgm:spPr/>
      <dgm:t>
        <a:bodyPr/>
        <a:lstStyle/>
        <a:p>
          <a:pPr algn="ctr"/>
          <a:endParaRPr lang="pl-PL"/>
        </a:p>
      </dgm:t>
    </dgm:pt>
    <dgm:pt modelId="{0AE882D4-6525-46C8-B4E8-D099C6588FAC}">
      <dgm:prSet phldrT="[Tekst]"/>
      <dgm:spPr/>
      <dgm:t>
        <a:bodyPr/>
        <a:lstStyle/>
        <a:p>
          <a:pPr algn="ctr"/>
          <a:r>
            <a:rPr lang="pl-PL">
              <a:latin typeface="+mj-lt"/>
            </a:rPr>
            <a:t>P2.1.2. Zwiększenie roli domów kultury, świetlic, muzeów w kultywowaniu tradycji i zwyczajów oraz pielęgnowaniu lokalnej historii</a:t>
          </a:r>
        </a:p>
      </dgm:t>
    </dgm:pt>
    <dgm:pt modelId="{B5312095-90F8-4873-A5BA-C02271EA840B}" type="parTrans" cxnId="{020CCA34-41B1-457F-933C-55CE389DA82F}">
      <dgm:prSet/>
      <dgm:spPr/>
      <dgm:t>
        <a:bodyPr/>
        <a:lstStyle/>
        <a:p>
          <a:pPr algn="ctr"/>
          <a:endParaRPr lang="pl-PL"/>
        </a:p>
      </dgm:t>
    </dgm:pt>
    <dgm:pt modelId="{14F08AC2-9ADB-4FC3-81E3-7D6EA0534396}" type="sibTrans" cxnId="{020CCA34-41B1-457F-933C-55CE389DA82F}">
      <dgm:prSet/>
      <dgm:spPr/>
      <dgm:t>
        <a:bodyPr/>
        <a:lstStyle/>
        <a:p>
          <a:pPr algn="ctr"/>
          <a:endParaRPr lang="pl-PL"/>
        </a:p>
      </dgm:t>
    </dgm:pt>
    <dgm:pt modelId="{DEA6BD56-32C0-400F-9F2A-9E32E2E60EEC}">
      <dgm:prSet phldrT="[Tekst]"/>
      <dgm:spPr/>
      <dgm:t>
        <a:bodyPr/>
        <a:lstStyle/>
        <a:p>
          <a:pPr algn="ctr"/>
          <a:r>
            <a:rPr lang="pl-PL">
              <a:latin typeface="+mj-lt"/>
            </a:rPr>
            <a:t>P2.2.1. Zachowanie i promocja walorów przyrodniczych. Edukacja ekologiczna</a:t>
          </a:r>
        </a:p>
      </dgm:t>
    </dgm:pt>
    <dgm:pt modelId="{CD15AC73-C2FB-4A81-A586-B1533210A98B}" type="parTrans" cxnId="{0277CBBD-1354-4203-8F35-9E283B6CBD49}">
      <dgm:prSet/>
      <dgm:spPr/>
      <dgm:t>
        <a:bodyPr/>
        <a:lstStyle/>
        <a:p>
          <a:pPr algn="ctr"/>
          <a:endParaRPr lang="pl-PL"/>
        </a:p>
      </dgm:t>
    </dgm:pt>
    <dgm:pt modelId="{B66D5B74-3154-4D93-8BEA-BB8298A45E6B}" type="sibTrans" cxnId="{0277CBBD-1354-4203-8F35-9E283B6CBD49}">
      <dgm:prSet/>
      <dgm:spPr/>
      <dgm:t>
        <a:bodyPr/>
        <a:lstStyle/>
        <a:p>
          <a:pPr algn="ctr"/>
          <a:endParaRPr lang="pl-PL"/>
        </a:p>
      </dgm:t>
    </dgm:pt>
    <dgm:pt modelId="{E7D7F7D4-AAD7-4375-BB25-9A18190D1FA8}">
      <dgm:prSet phldrT="[Tekst]"/>
      <dgm:spPr/>
      <dgm:t>
        <a:bodyPr/>
        <a:lstStyle/>
        <a:p>
          <a:pPr algn="ctr"/>
          <a:r>
            <a:rPr lang="pl-PL">
              <a:latin typeface="+mj-lt"/>
            </a:rPr>
            <a:t>P3.1.1. Utworzenie szlaków wodnych oraz tematycznych ścieżek rowerowych i pieszych</a:t>
          </a:r>
        </a:p>
      </dgm:t>
    </dgm:pt>
    <dgm:pt modelId="{BEC71C78-2136-4B47-A031-C243EE26304A}" type="parTrans" cxnId="{3D15C278-D3AC-4DE6-A775-C991E8311560}">
      <dgm:prSet/>
      <dgm:spPr/>
      <dgm:t>
        <a:bodyPr/>
        <a:lstStyle/>
        <a:p>
          <a:pPr algn="ctr"/>
          <a:endParaRPr lang="pl-PL"/>
        </a:p>
      </dgm:t>
    </dgm:pt>
    <dgm:pt modelId="{4A73C5E3-9F6B-4160-8056-5F95525D842F}" type="sibTrans" cxnId="{3D15C278-D3AC-4DE6-A775-C991E8311560}">
      <dgm:prSet/>
      <dgm:spPr/>
      <dgm:t>
        <a:bodyPr/>
        <a:lstStyle/>
        <a:p>
          <a:pPr algn="ctr"/>
          <a:endParaRPr lang="pl-PL"/>
        </a:p>
      </dgm:t>
    </dgm:pt>
    <dgm:pt modelId="{F26B2250-F98F-4F2E-93A1-34EA5EA415C0}">
      <dgm:prSet phldrT="[Tekst]"/>
      <dgm:spPr/>
      <dgm:t>
        <a:bodyPr/>
        <a:lstStyle/>
        <a:p>
          <a:pPr algn="ctr"/>
          <a:r>
            <a:rPr lang="pl-PL">
              <a:latin typeface="+mj-lt"/>
            </a:rPr>
            <a:t>P3.1.2. Tworzenie i promocja tematycznych parków i szlaków historycznych oraz kulturowych</a:t>
          </a:r>
        </a:p>
      </dgm:t>
    </dgm:pt>
    <dgm:pt modelId="{C8630388-E2F9-4C7B-BF8A-4CF30A237E05}" type="parTrans" cxnId="{D68DFAEE-6A2D-4F9F-8DBB-0A097B814034}">
      <dgm:prSet/>
      <dgm:spPr/>
      <dgm:t>
        <a:bodyPr/>
        <a:lstStyle/>
        <a:p>
          <a:pPr algn="ctr"/>
          <a:endParaRPr lang="pl-PL"/>
        </a:p>
      </dgm:t>
    </dgm:pt>
    <dgm:pt modelId="{C01EF476-6EEF-4052-923B-0805DB085FEF}" type="sibTrans" cxnId="{D68DFAEE-6A2D-4F9F-8DBB-0A097B814034}">
      <dgm:prSet/>
      <dgm:spPr/>
      <dgm:t>
        <a:bodyPr/>
        <a:lstStyle/>
        <a:p>
          <a:pPr algn="ctr"/>
          <a:endParaRPr lang="pl-PL"/>
        </a:p>
      </dgm:t>
    </dgm:pt>
    <dgm:pt modelId="{0346DB72-8C85-4EBF-8473-B0D374B27B93}">
      <dgm:prSet phldrT="[Tekst]"/>
      <dgm:spPr/>
      <dgm:t>
        <a:bodyPr/>
        <a:lstStyle/>
        <a:p>
          <a:pPr algn="ctr"/>
          <a:r>
            <a:rPr lang="pl-PL">
              <a:latin typeface="+mj-lt"/>
            </a:rPr>
            <a:t>P3.2.1. Inwestowanie w infrastukturę turytyczną</a:t>
          </a:r>
        </a:p>
      </dgm:t>
    </dgm:pt>
    <dgm:pt modelId="{CA9BCD4E-62AE-47D2-A918-520016CD450C}" type="parTrans" cxnId="{55E21149-EA58-4EC4-9D23-7CCB9E3C3D0E}">
      <dgm:prSet/>
      <dgm:spPr/>
      <dgm:t>
        <a:bodyPr/>
        <a:lstStyle/>
        <a:p>
          <a:pPr algn="ctr"/>
          <a:endParaRPr lang="pl-PL"/>
        </a:p>
      </dgm:t>
    </dgm:pt>
    <dgm:pt modelId="{05739D2E-F257-4204-9BD1-873C6DA05F49}" type="sibTrans" cxnId="{55E21149-EA58-4EC4-9D23-7CCB9E3C3D0E}">
      <dgm:prSet/>
      <dgm:spPr/>
      <dgm:t>
        <a:bodyPr/>
        <a:lstStyle/>
        <a:p>
          <a:pPr algn="ctr"/>
          <a:endParaRPr lang="pl-PL"/>
        </a:p>
      </dgm:t>
    </dgm:pt>
    <dgm:pt modelId="{358EBB6F-D30A-4622-9FD2-92F9D6FA9F8E}">
      <dgm:prSet phldrT="[Tekst]"/>
      <dgm:spPr/>
      <dgm:t>
        <a:bodyPr/>
        <a:lstStyle/>
        <a:p>
          <a:pPr algn="ctr"/>
          <a:r>
            <a:rPr lang="pl-PL">
              <a:latin typeface="+mj-lt"/>
            </a:rPr>
            <a:t>P3.3.1. Promocja walorów turystycznych regionu</a:t>
          </a:r>
        </a:p>
      </dgm:t>
    </dgm:pt>
    <dgm:pt modelId="{517FFFC6-68BD-4FD6-AF30-CBCDD5F25077}" type="parTrans" cxnId="{CEFCE661-DAB9-4BD9-A71C-63C57B41D67B}">
      <dgm:prSet/>
      <dgm:spPr/>
      <dgm:t>
        <a:bodyPr/>
        <a:lstStyle/>
        <a:p>
          <a:pPr algn="ctr"/>
          <a:endParaRPr lang="pl-PL"/>
        </a:p>
      </dgm:t>
    </dgm:pt>
    <dgm:pt modelId="{51E29CF4-D4E0-42E6-B8DF-EC288DF5DAEB}" type="sibTrans" cxnId="{CEFCE661-DAB9-4BD9-A71C-63C57B41D67B}">
      <dgm:prSet/>
      <dgm:spPr/>
      <dgm:t>
        <a:bodyPr/>
        <a:lstStyle/>
        <a:p>
          <a:pPr algn="ctr"/>
          <a:endParaRPr lang="pl-PL"/>
        </a:p>
      </dgm:t>
    </dgm:pt>
    <dgm:pt modelId="{A81D63D7-119C-4674-B279-A328FA4B1B12}">
      <dgm:prSet phldrT="[Tekst]"/>
      <dgm:spPr/>
      <dgm:t>
        <a:bodyPr/>
        <a:lstStyle/>
        <a:p>
          <a:pPr algn="ctr"/>
          <a:r>
            <a:rPr lang="pl-PL">
              <a:latin typeface="+mj-lt"/>
            </a:rPr>
            <a:t>P4.1.1. Rozwijanie świadmości lokalnej w zakresie przedsiębiorczości</a:t>
          </a:r>
        </a:p>
      </dgm:t>
    </dgm:pt>
    <dgm:pt modelId="{41379253-2BBB-46E1-BD2F-126AB0719C9C}" type="parTrans" cxnId="{0EC95EB1-2BBB-4D8B-8C4B-BC2AF246913E}">
      <dgm:prSet/>
      <dgm:spPr/>
      <dgm:t>
        <a:bodyPr/>
        <a:lstStyle/>
        <a:p>
          <a:pPr algn="ctr"/>
          <a:endParaRPr lang="pl-PL"/>
        </a:p>
      </dgm:t>
    </dgm:pt>
    <dgm:pt modelId="{F5D4ABC2-27FF-4650-BDBD-EC7F9E935A93}" type="sibTrans" cxnId="{0EC95EB1-2BBB-4D8B-8C4B-BC2AF246913E}">
      <dgm:prSet/>
      <dgm:spPr/>
      <dgm:t>
        <a:bodyPr/>
        <a:lstStyle/>
        <a:p>
          <a:pPr algn="ctr"/>
          <a:endParaRPr lang="pl-PL"/>
        </a:p>
      </dgm:t>
    </dgm:pt>
    <dgm:pt modelId="{447BAF17-7166-4FE7-8D03-9E716CC36B46}">
      <dgm:prSet phldrT="[Tekst]"/>
      <dgm:spPr/>
      <dgm:t>
        <a:bodyPr/>
        <a:lstStyle/>
        <a:p>
          <a:pPr algn="ctr"/>
          <a:r>
            <a:rPr lang="pl-PL">
              <a:latin typeface="+mj-lt"/>
            </a:rPr>
            <a:t>P4.2.1. Wspieranie przedsiębiorców wytwarzających produkty eneregtyczne z biomasy</a:t>
          </a:r>
        </a:p>
      </dgm:t>
    </dgm:pt>
    <dgm:pt modelId="{B3A39BCA-8EFE-4C0F-BCDA-4F072F3448EA}" type="parTrans" cxnId="{DBFA7E5B-D177-4DD8-B4E8-C53BFE63FA66}">
      <dgm:prSet/>
      <dgm:spPr/>
      <dgm:t>
        <a:bodyPr/>
        <a:lstStyle/>
        <a:p>
          <a:pPr algn="ctr"/>
          <a:endParaRPr lang="pl-PL"/>
        </a:p>
      </dgm:t>
    </dgm:pt>
    <dgm:pt modelId="{6A9286C7-5E61-4921-9153-295B0B3B128B}" type="sibTrans" cxnId="{DBFA7E5B-D177-4DD8-B4E8-C53BFE63FA66}">
      <dgm:prSet/>
      <dgm:spPr/>
      <dgm:t>
        <a:bodyPr/>
        <a:lstStyle/>
        <a:p>
          <a:pPr algn="ctr"/>
          <a:endParaRPr lang="pl-PL"/>
        </a:p>
      </dgm:t>
    </dgm:pt>
    <dgm:pt modelId="{A48BDA54-F096-4EAA-B0B8-D8314AF94FB1}">
      <dgm:prSet phldrT="[Tekst]"/>
      <dgm:spPr/>
      <dgm:t>
        <a:bodyPr/>
        <a:lstStyle/>
        <a:p>
          <a:pPr algn="ctr"/>
          <a:r>
            <a:rPr lang="pl-PL">
              <a:latin typeface="+mj-lt"/>
            </a:rPr>
            <a:t>P4.2.2. Wspieranie prowadzących i uruchamiających gospodarstwa agroturystyczne oraz świadczących usługi okołoturystyczne</a:t>
          </a:r>
        </a:p>
      </dgm:t>
    </dgm:pt>
    <dgm:pt modelId="{C34C4208-9017-4836-AD54-7B6F893440B8}" type="parTrans" cxnId="{EB0E7308-6FF8-4A21-83F4-C045E9795978}">
      <dgm:prSet/>
      <dgm:spPr/>
      <dgm:t>
        <a:bodyPr/>
        <a:lstStyle/>
        <a:p>
          <a:pPr algn="ctr"/>
          <a:endParaRPr lang="pl-PL"/>
        </a:p>
      </dgm:t>
    </dgm:pt>
    <dgm:pt modelId="{E1A688A4-AB43-4230-9EC6-05578A79AAAB}" type="sibTrans" cxnId="{EB0E7308-6FF8-4A21-83F4-C045E9795978}">
      <dgm:prSet/>
      <dgm:spPr/>
      <dgm:t>
        <a:bodyPr/>
        <a:lstStyle/>
        <a:p>
          <a:pPr algn="ctr"/>
          <a:endParaRPr lang="pl-PL"/>
        </a:p>
      </dgm:t>
    </dgm:pt>
    <dgm:pt modelId="{199071D6-2918-4D84-BD3F-4E3E791154DA}">
      <dgm:prSet phldrT="[Tekst]"/>
      <dgm:spPr/>
      <dgm:t>
        <a:bodyPr/>
        <a:lstStyle/>
        <a:p>
          <a:pPr algn="ctr"/>
          <a:r>
            <a:rPr lang="pl-PL">
              <a:latin typeface="+mj-lt"/>
            </a:rPr>
            <a:t>P4.2.3. Wspieranie pozostałych przedsięwzięć gospodarczych przyczyniających się do rozwoju obszaru LGD i powstawania nowych miejsc pracy</a:t>
          </a:r>
        </a:p>
      </dgm:t>
    </dgm:pt>
    <dgm:pt modelId="{67A0CD36-2211-455A-A4E1-5A0C6EF5E87D}" type="parTrans" cxnId="{14A02E7F-D9FD-420A-8C2A-EED83E8C52FF}">
      <dgm:prSet/>
      <dgm:spPr/>
      <dgm:t>
        <a:bodyPr/>
        <a:lstStyle/>
        <a:p>
          <a:pPr algn="ctr"/>
          <a:endParaRPr lang="pl-PL"/>
        </a:p>
      </dgm:t>
    </dgm:pt>
    <dgm:pt modelId="{A6ACD38C-352A-408C-9F90-C9DF145629E7}" type="sibTrans" cxnId="{14A02E7F-D9FD-420A-8C2A-EED83E8C52FF}">
      <dgm:prSet/>
      <dgm:spPr/>
      <dgm:t>
        <a:bodyPr/>
        <a:lstStyle/>
        <a:p>
          <a:pPr algn="ctr"/>
          <a:endParaRPr lang="pl-PL"/>
        </a:p>
      </dgm:t>
    </dgm:pt>
    <dgm:pt modelId="{50C03250-65B2-4B29-81D4-9EAEEACA6295}" type="pres">
      <dgm:prSet presAssocID="{87869454-B71C-449E-81E1-3556DAC16755}" presName="hierChild1" presStyleCnt="0">
        <dgm:presLayoutVars>
          <dgm:orgChart val="1"/>
          <dgm:chPref val="1"/>
          <dgm:dir/>
          <dgm:animOne val="branch"/>
          <dgm:animLvl val="lvl"/>
          <dgm:resizeHandles/>
        </dgm:presLayoutVars>
      </dgm:prSet>
      <dgm:spPr/>
      <dgm:t>
        <a:bodyPr/>
        <a:lstStyle/>
        <a:p>
          <a:endParaRPr lang="pl-PL"/>
        </a:p>
      </dgm:t>
    </dgm:pt>
    <dgm:pt modelId="{7CECDAFD-20C7-4950-8CFD-F93FC65C4B00}" type="pres">
      <dgm:prSet presAssocID="{964D630D-80CB-4977-82EA-E6645F0E3443}" presName="hierRoot1" presStyleCnt="0">
        <dgm:presLayoutVars>
          <dgm:hierBranch val="init"/>
        </dgm:presLayoutVars>
      </dgm:prSet>
      <dgm:spPr/>
    </dgm:pt>
    <dgm:pt modelId="{FF0961A8-1146-462C-BC43-577AD796A109}" type="pres">
      <dgm:prSet presAssocID="{964D630D-80CB-4977-82EA-E6645F0E3443}" presName="rootComposite1" presStyleCnt="0"/>
      <dgm:spPr/>
    </dgm:pt>
    <dgm:pt modelId="{24BCF220-04CC-4BE6-B184-A9F394565CEA}" type="pres">
      <dgm:prSet presAssocID="{964D630D-80CB-4977-82EA-E6645F0E3443}" presName="rootText1" presStyleLbl="node0" presStyleIdx="0" presStyleCnt="4" custScaleX="334267" custScaleY="127814">
        <dgm:presLayoutVars>
          <dgm:chPref val="3"/>
        </dgm:presLayoutVars>
      </dgm:prSet>
      <dgm:spPr/>
      <dgm:t>
        <a:bodyPr/>
        <a:lstStyle/>
        <a:p>
          <a:endParaRPr lang="pl-PL"/>
        </a:p>
      </dgm:t>
    </dgm:pt>
    <dgm:pt modelId="{EBDCB329-84F9-4E48-8A5F-49B372D868AF}" type="pres">
      <dgm:prSet presAssocID="{964D630D-80CB-4977-82EA-E6645F0E3443}" presName="rootConnector1" presStyleLbl="node1" presStyleIdx="0" presStyleCnt="0"/>
      <dgm:spPr/>
      <dgm:t>
        <a:bodyPr/>
        <a:lstStyle/>
        <a:p>
          <a:endParaRPr lang="pl-PL"/>
        </a:p>
      </dgm:t>
    </dgm:pt>
    <dgm:pt modelId="{0DAB44B2-0008-4046-A7CC-13151FD28BCB}" type="pres">
      <dgm:prSet presAssocID="{964D630D-80CB-4977-82EA-E6645F0E3443}" presName="hierChild2" presStyleCnt="0"/>
      <dgm:spPr/>
    </dgm:pt>
    <dgm:pt modelId="{B77368FC-8FA8-404F-9411-667916757DF1}" type="pres">
      <dgm:prSet presAssocID="{1B6DA05D-09A5-414A-AD94-8460EE52A775}" presName="Name37" presStyleLbl="parChTrans1D2" presStyleIdx="0" presStyleCnt="11"/>
      <dgm:spPr/>
      <dgm:t>
        <a:bodyPr/>
        <a:lstStyle/>
        <a:p>
          <a:endParaRPr lang="pl-PL"/>
        </a:p>
      </dgm:t>
    </dgm:pt>
    <dgm:pt modelId="{18AE4271-856F-497F-AC0F-A33080C63327}" type="pres">
      <dgm:prSet presAssocID="{490D4FF6-AA7C-4D41-B784-164E6E6FB116}" presName="hierRoot2" presStyleCnt="0">
        <dgm:presLayoutVars>
          <dgm:hierBranch val="init"/>
        </dgm:presLayoutVars>
      </dgm:prSet>
      <dgm:spPr/>
    </dgm:pt>
    <dgm:pt modelId="{4729075C-0F10-4EA3-B6C4-9655D7841D16}" type="pres">
      <dgm:prSet presAssocID="{490D4FF6-AA7C-4D41-B784-164E6E6FB116}" presName="rootComposite" presStyleCnt="0"/>
      <dgm:spPr/>
    </dgm:pt>
    <dgm:pt modelId="{535E5EAF-5EC5-4326-A49E-D4C4670BA5F4}" type="pres">
      <dgm:prSet presAssocID="{490D4FF6-AA7C-4D41-B784-164E6E6FB116}" presName="rootText" presStyleLbl="node2" presStyleIdx="0" presStyleCnt="8" custScaleX="155789" custScaleY="171077">
        <dgm:presLayoutVars>
          <dgm:chPref val="3"/>
        </dgm:presLayoutVars>
      </dgm:prSet>
      <dgm:spPr/>
      <dgm:t>
        <a:bodyPr/>
        <a:lstStyle/>
        <a:p>
          <a:endParaRPr lang="pl-PL"/>
        </a:p>
      </dgm:t>
    </dgm:pt>
    <dgm:pt modelId="{E4BDDB07-764C-4681-B79D-E3AE8B139E6E}" type="pres">
      <dgm:prSet presAssocID="{490D4FF6-AA7C-4D41-B784-164E6E6FB116}" presName="rootConnector" presStyleLbl="node2" presStyleIdx="0" presStyleCnt="8"/>
      <dgm:spPr/>
      <dgm:t>
        <a:bodyPr/>
        <a:lstStyle/>
        <a:p>
          <a:endParaRPr lang="pl-PL"/>
        </a:p>
      </dgm:t>
    </dgm:pt>
    <dgm:pt modelId="{AB69592D-E063-4EA1-A0F0-7DCB8A68B621}" type="pres">
      <dgm:prSet presAssocID="{490D4FF6-AA7C-4D41-B784-164E6E6FB116}" presName="hierChild4" presStyleCnt="0"/>
      <dgm:spPr/>
    </dgm:pt>
    <dgm:pt modelId="{AC4475B3-4755-4170-9F7E-2E9EF8EB1004}" type="pres">
      <dgm:prSet presAssocID="{726692AF-2C62-498D-B75F-174613A22489}" presName="Name37" presStyleLbl="parChTrans1D3" presStyleIdx="0" presStyleCnt="16"/>
      <dgm:spPr/>
      <dgm:t>
        <a:bodyPr/>
        <a:lstStyle/>
        <a:p>
          <a:endParaRPr lang="pl-PL"/>
        </a:p>
      </dgm:t>
    </dgm:pt>
    <dgm:pt modelId="{3D5176AC-0178-4F88-A4E8-F5D606628771}" type="pres">
      <dgm:prSet presAssocID="{28D76202-2F1B-4068-A1F6-5AD736B4BF0E}" presName="hierRoot2" presStyleCnt="0">
        <dgm:presLayoutVars>
          <dgm:hierBranch val="init"/>
        </dgm:presLayoutVars>
      </dgm:prSet>
      <dgm:spPr/>
    </dgm:pt>
    <dgm:pt modelId="{F8377816-E7B3-482E-8935-BBD9B9656C2D}" type="pres">
      <dgm:prSet presAssocID="{28D76202-2F1B-4068-A1F6-5AD736B4BF0E}" presName="rootComposite" presStyleCnt="0"/>
      <dgm:spPr/>
    </dgm:pt>
    <dgm:pt modelId="{83C7D647-33D7-438C-982E-1F054C7052D2}" type="pres">
      <dgm:prSet presAssocID="{28D76202-2F1B-4068-A1F6-5AD736B4BF0E}" presName="rootText" presStyleLbl="node3" presStyleIdx="0" presStyleCnt="13" custScaleY="147415">
        <dgm:presLayoutVars>
          <dgm:chPref val="3"/>
        </dgm:presLayoutVars>
      </dgm:prSet>
      <dgm:spPr/>
      <dgm:t>
        <a:bodyPr/>
        <a:lstStyle/>
        <a:p>
          <a:endParaRPr lang="pl-PL"/>
        </a:p>
      </dgm:t>
    </dgm:pt>
    <dgm:pt modelId="{D15379B4-1538-4F44-9DA7-6B925218F6EF}" type="pres">
      <dgm:prSet presAssocID="{28D76202-2F1B-4068-A1F6-5AD736B4BF0E}" presName="rootConnector" presStyleLbl="node3" presStyleIdx="0" presStyleCnt="13"/>
      <dgm:spPr/>
      <dgm:t>
        <a:bodyPr/>
        <a:lstStyle/>
        <a:p>
          <a:endParaRPr lang="pl-PL"/>
        </a:p>
      </dgm:t>
    </dgm:pt>
    <dgm:pt modelId="{3D62353C-4462-463B-B288-F910D0950295}" type="pres">
      <dgm:prSet presAssocID="{28D76202-2F1B-4068-A1F6-5AD736B4BF0E}" presName="hierChild4" presStyleCnt="0"/>
      <dgm:spPr/>
    </dgm:pt>
    <dgm:pt modelId="{63CB472E-3008-4D14-A272-7049DE8905BA}" type="pres">
      <dgm:prSet presAssocID="{28D76202-2F1B-4068-A1F6-5AD736B4BF0E}" presName="hierChild5" presStyleCnt="0"/>
      <dgm:spPr/>
    </dgm:pt>
    <dgm:pt modelId="{A1A24503-E6F3-4C12-991B-FCE8EC148634}" type="pres">
      <dgm:prSet presAssocID="{16A67FE9-A7B1-4F4C-8BE7-A2B9C80E7C26}" presName="Name37" presStyleLbl="parChTrans1D3" presStyleIdx="1" presStyleCnt="16"/>
      <dgm:spPr/>
      <dgm:t>
        <a:bodyPr/>
        <a:lstStyle/>
        <a:p>
          <a:endParaRPr lang="pl-PL"/>
        </a:p>
      </dgm:t>
    </dgm:pt>
    <dgm:pt modelId="{551F53D6-CD0D-45E3-879C-6D9E8D849FD3}" type="pres">
      <dgm:prSet presAssocID="{13FF1EAA-02A6-4DFB-888A-8281E0C7FC59}" presName="hierRoot2" presStyleCnt="0">
        <dgm:presLayoutVars>
          <dgm:hierBranch val="init"/>
        </dgm:presLayoutVars>
      </dgm:prSet>
      <dgm:spPr/>
    </dgm:pt>
    <dgm:pt modelId="{D7D3CC1E-C528-437E-B482-934B6B627361}" type="pres">
      <dgm:prSet presAssocID="{13FF1EAA-02A6-4DFB-888A-8281E0C7FC59}" presName="rootComposite" presStyleCnt="0"/>
      <dgm:spPr/>
    </dgm:pt>
    <dgm:pt modelId="{5AEEF04D-2912-47D1-8E92-7E6263A4DA17}" type="pres">
      <dgm:prSet presAssocID="{13FF1EAA-02A6-4DFB-888A-8281E0C7FC59}" presName="rootText" presStyleLbl="node3" presStyleIdx="1" presStyleCnt="13">
        <dgm:presLayoutVars>
          <dgm:chPref val="3"/>
        </dgm:presLayoutVars>
      </dgm:prSet>
      <dgm:spPr/>
      <dgm:t>
        <a:bodyPr/>
        <a:lstStyle/>
        <a:p>
          <a:endParaRPr lang="pl-PL"/>
        </a:p>
      </dgm:t>
    </dgm:pt>
    <dgm:pt modelId="{CC22D5BC-45A7-4D74-AFE5-CEF444846532}" type="pres">
      <dgm:prSet presAssocID="{13FF1EAA-02A6-4DFB-888A-8281E0C7FC59}" presName="rootConnector" presStyleLbl="node3" presStyleIdx="1" presStyleCnt="13"/>
      <dgm:spPr/>
      <dgm:t>
        <a:bodyPr/>
        <a:lstStyle/>
        <a:p>
          <a:endParaRPr lang="pl-PL"/>
        </a:p>
      </dgm:t>
    </dgm:pt>
    <dgm:pt modelId="{1F59A4A2-96A5-4FE8-AA0E-3065F122CA63}" type="pres">
      <dgm:prSet presAssocID="{13FF1EAA-02A6-4DFB-888A-8281E0C7FC59}" presName="hierChild4" presStyleCnt="0"/>
      <dgm:spPr/>
    </dgm:pt>
    <dgm:pt modelId="{8E6D44A4-F733-4AD2-BDDE-475DFBA1F6C9}" type="pres">
      <dgm:prSet presAssocID="{13FF1EAA-02A6-4DFB-888A-8281E0C7FC59}" presName="hierChild5" presStyleCnt="0"/>
      <dgm:spPr/>
    </dgm:pt>
    <dgm:pt modelId="{0CE647B6-1997-46A2-9818-DEAFCD92701F}" type="pres">
      <dgm:prSet presAssocID="{490D4FF6-AA7C-4D41-B784-164E6E6FB116}" presName="hierChild5" presStyleCnt="0"/>
      <dgm:spPr/>
    </dgm:pt>
    <dgm:pt modelId="{E7EF7CE1-63BF-4BE4-903F-2D2CF1613521}" type="pres">
      <dgm:prSet presAssocID="{964D630D-80CB-4977-82EA-E6645F0E3443}" presName="hierChild3" presStyleCnt="0"/>
      <dgm:spPr/>
    </dgm:pt>
    <dgm:pt modelId="{D8731A54-8547-46AE-9873-D5A88B45FBA1}" type="pres">
      <dgm:prSet presAssocID="{3F6B1002-EEE1-4482-A0E4-CC7FDD6BC008}" presName="Name111" presStyleLbl="parChTrans1D2" presStyleIdx="1" presStyleCnt="11"/>
      <dgm:spPr/>
      <dgm:t>
        <a:bodyPr/>
        <a:lstStyle/>
        <a:p>
          <a:endParaRPr lang="pl-PL"/>
        </a:p>
      </dgm:t>
    </dgm:pt>
    <dgm:pt modelId="{ACFAAECD-B713-44F6-ADD4-3E8CEAFADF67}" type="pres">
      <dgm:prSet presAssocID="{3D471BBB-54EE-48A9-AF13-73FD122FFAEB}" presName="hierRoot3" presStyleCnt="0">
        <dgm:presLayoutVars>
          <dgm:hierBranch val="init"/>
        </dgm:presLayoutVars>
      </dgm:prSet>
      <dgm:spPr/>
    </dgm:pt>
    <dgm:pt modelId="{33A786B2-AD8C-4A7A-B9BD-1896ACFE4B0C}" type="pres">
      <dgm:prSet presAssocID="{3D471BBB-54EE-48A9-AF13-73FD122FFAEB}" presName="rootComposite3" presStyleCnt="0"/>
      <dgm:spPr/>
    </dgm:pt>
    <dgm:pt modelId="{72E588CC-941E-48CA-B972-053C7CFF69F2}" type="pres">
      <dgm:prSet presAssocID="{3D471BBB-54EE-48A9-AF13-73FD122FFAEB}" presName="rootText3" presStyleLbl="asst1" presStyleIdx="0" presStyleCnt="6" custScaleY="127569">
        <dgm:presLayoutVars>
          <dgm:chPref val="3"/>
        </dgm:presLayoutVars>
      </dgm:prSet>
      <dgm:spPr/>
      <dgm:t>
        <a:bodyPr/>
        <a:lstStyle/>
        <a:p>
          <a:endParaRPr lang="pl-PL"/>
        </a:p>
      </dgm:t>
    </dgm:pt>
    <dgm:pt modelId="{E96CA639-F471-443A-AB71-21E6E825AEFF}" type="pres">
      <dgm:prSet presAssocID="{3D471BBB-54EE-48A9-AF13-73FD122FFAEB}" presName="rootConnector3" presStyleLbl="asst1" presStyleIdx="0" presStyleCnt="6"/>
      <dgm:spPr/>
      <dgm:t>
        <a:bodyPr/>
        <a:lstStyle/>
        <a:p>
          <a:endParaRPr lang="pl-PL"/>
        </a:p>
      </dgm:t>
    </dgm:pt>
    <dgm:pt modelId="{6234B0E1-42D8-4278-A92A-A8E6C0282302}" type="pres">
      <dgm:prSet presAssocID="{3D471BBB-54EE-48A9-AF13-73FD122FFAEB}" presName="hierChild6" presStyleCnt="0"/>
      <dgm:spPr/>
    </dgm:pt>
    <dgm:pt modelId="{E0733555-6838-449B-A38A-1CD8FBD3520F}" type="pres">
      <dgm:prSet presAssocID="{3D471BBB-54EE-48A9-AF13-73FD122FFAEB}" presName="hierChild7" presStyleCnt="0"/>
      <dgm:spPr/>
    </dgm:pt>
    <dgm:pt modelId="{8466B00E-475F-4113-90F6-4376E64264C0}" type="pres">
      <dgm:prSet presAssocID="{4256E1B9-C610-445A-838E-48FBB62C5268}" presName="Name111" presStyleLbl="parChTrans1D3" presStyleIdx="2" presStyleCnt="16"/>
      <dgm:spPr/>
      <dgm:t>
        <a:bodyPr/>
        <a:lstStyle/>
        <a:p>
          <a:endParaRPr lang="pl-PL"/>
        </a:p>
      </dgm:t>
    </dgm:pt>
    <dgm:pt modelId="{55DAD229-42D8-41C9-8105-C8837273A290}" type="pres">
      <dgm:prSet presAssocID="{92F77997-FF2C-4150-9C71-845E734F8FC1}" presName="hierRoot3" presStyleCnt="0">
        <dgm:presLayoutVars>
          <dgm:hierBranch val="init"/>
        </dgm:presLayoutVars>
      </dgm:prSet>
      <dgm:spPr/>
    </dgm:pt>
    <dgm:pt modelId="{3FA8C802-D48B-42D4-83A1-94B9DA671242}" type="pres">
      <dgm:prSet presAssocID="{92F77997-FF2C-4150-9C71-845E734F8FC1}" presName="rootComposite3" presStyleCnt="0"/>
      <dgm:spPr/>
    </dgm:pt>
    <dgm:pt modelId="{73BECE4F-A917-4E13-8494-E230C17AA316}" type="pres">
      <dgm:prSet presAssocID="{92F77997-FF2C-4150-9C71-845E734F8FC1}" presName="rootText3" presStyleLbl="asst1" presStyleIdx="1" presStyleCnt="6" custScaleY="118746">
        <dgm:presLayoutVars>
          <dgm:chPref val="3"/>
        </dgm:presLayoutVars>
      </dgm:prSet>
      <dgm:spPr/>
      <dgm:t>
        <a:bodyPr/>
        <a:lstStyle/>
        <a:p>
          <a:endParaRPr lang="pl-PL"/>
        </a:p>
      </dgm:t>
    </dgm:pt>
    <dgm:pt modelId="{6D1683D5-2B2C-4132-97D1-52A88734180A}" type="pres">
      <dgm:prSet presAssocID="{92F77997-FF2C-4150-9C71-845E734F8FC1}" presName="rootConnector3" presStyleLbl="asst1" presStyleIdx="1" presStyleCnt="6"/>
      <dgm:spPr/>
      <dgm:t>
        <a:bodyPr/>
        <a:lstStyle/>
        <a:p>
          <a:endParaRPr lang="pl-PL"/>
        </a:p>
      </dgm:t>
    </dgm:pt>
    <dgm:pt modelId="{3CC98ACF-456A-4A09-B298-BECDFD5688B9}" type="pres">
      <dgm:prSet presAssocID="{92F77997-FF2C-4150-9C71-845E734F8FC1}" presName="hierChild6" presStyleCnt="0"/>
      <dgm:spPr/>
    </dgm:pt>
    <dgm:pt modelId="{0C9F299A-2FEE-4A31-84DD-4502A33B6C06}" type="pres">
      <dgm:prSet presAssocID="{92F77997-FF2C-4150-9C71-845E734F8FC1}" presName="hierChild7" presStyleCnt="0"/>
      <dgm:spPr/>
    </dgm:pt>
    <dgm:pt modelId="{CEDB6789-50F2-4236-8968-A09598387B63}" type="pres">
      <dgm:prSet presAssocID="{5E6C9F74-C9A8-413E-A69C-DB1E5BA4C659}" presName="Name111" presStyleLbl="parChTrans1D2" presStyleIdx="2" presStyleCnt="11"/>
      <dgm:spPr/>
      <dgm:t>
        <a:bodyPr/>
        <a:lstStyle/>
        <a:p>
          <a:endParaRPr lang="pl-PL"/>
        </a:p>
      </dgm:t>
    </dgm:pt>
    <dgm:pt modelId="{22206E43-56C7-47E3-AAF0-4DD8A15E315B}" type="pres">
      <dgm:prSet presAssocID="{3FDB71C9-BD79-42D7-8015-6261D0E26156}" presName="hierRoot3" presStyleCnt="0">
        <dgm:presLayoutVars>
          <dgm:hierBranch val="init"/>
        </dgm:presLayoutVars>
      </dgm:prSet>
      <dgm:spPr/>
    </dgm:pt>
    <dgm:pt modelId="{DBB80488-9D83-4BAC-8C76-A7BF9B862656}" type="pres">
      <dgm:prSet presAssocID="{3FDB71C9-BD79-42D7-8015-6261D0E26156}" presName="rootComposite3" presStyleCnt="0"/>
      <dgm:spPr/>
    </dgm:pt>
    <dgm:pt modelId="{5E63719F-C187-41A9-854D-615A754D8E1A}" type="pres">
      <dgm:prSet presAssocID="{3FDB71C9-BD79-42D7-8015-6261D0E26156}" presName="rootText3" presStyleLbl="asst1" presStyleIdx="2" presStyleCnt="6" custScaleY="151912">
        <dgm:presLayoutVars>
          <dgm:chPref val="3"/>
        </dgm:presLayoutVars>
      </dgm:prSet>
      <dgm:spPr/>
      <dgm:t>
        <a:bodyPr/>
        <a:lstStyle/>
        <a:p>
          <a:endParaRPr lang="pl-PL"/>
        </a:p>
      </dgm:t>
    </dgm:pt>
    <dgm:pt modelId="{BE24BBA8-038C-4BD1-A9D5-B23F3CA81DE3}" type="pres">
      <dgm:prSet presAssocID="{3FDB71C9-BD79-42D7-8015-6261D0E26156}" presName="rootConnector3" presStyleLbl="asst1" presStyleIdx="2" presStyleCnt="6"/>
      <dgm:spPr/>
      <dgm:t>
        <a:bodyPr/>
        <a:lstStyle/>
        <a:p>
          <a:endParaRPr lang="pl-PL"/>
        </a:p>
      </dgm:t>
    </dgm:pt>
    <dgm:pt modelId="{533337F9-226E-4D35-96AC-8B244A26CEEC}" type="pres">
      <dgm:prSet presAssocID="{3FDB71C9-BD79-42D7-8015-6261D0E26156}" presName="hierChild6" presStyleCnt="0"/>
      <dgm:spPr/>
    </dgm:pt>
    <dgm:pt modelId="{EF1C0E5E-A69C-4FC7-89C9-46AD6355AF1F}" type="pres">
      <dgm:prSet presAssocID="{3FDB71C9-BD79-42D7-8015-6261D0E26156}" presName="hierChild7" presStyleCnt="0"/>
      <dgm:spPr/>
    </dgm:pt>
    <dgm:pt modelId="{FFE099DE-13E2-4380-B667-CF934CC68043}" type="pres">
      <dgm:prSet presAssocID="{E679B9DA-3AF1-4149-A8CD-A6BC0985C22C}" presName="Name111" presStyleLbl="parChTrans1D3" presStyleIdx="3" presStyleCnt="16"/>
      <dgm:spPr/>
      <dgm:t>
        <a:bodyPr/>
        <a:lstStyle/>
        <a:p>
          <a:endParaRPr lang="pl-PL"/>
        </a:p>
      </dgm:t>
    </dgm:pt>
    <dgm:pt modelId="{14A091E6-BACA-4738-A917-013EF5DA2714}" type="pres">
      <dgm:prSet presAssocID="{A08F1E55-F399-49D1-BD03-688A118C96DE}" presName="hierRoot3" presStyleCnt="0">
        <dgm:presLayoutVars>
          <dgm:hierBranch val="init"/>
        </dgm:presLayoutVars>
      </dgm:prSet>
      <dgm:spPr/>
    </dgm:pt>
    <dgm:pt modelId="{26F519AB-39B3-44D8-BFC6-BF7815EE3237}" type="pres">
      <dgm:prSet presAssocID="{A08F1E55-F399-49D1-BD03-688A118C96DE}" presName="rootComposite3" presStyleCnt="0"/>
      <dgm:spPr/>
    </dgm:pt>
    <dgm:pt modelId="{F70AAD64-68E6-4F64-AB8B-87368E3391F4}" type="pres">
      <dgm:prSet presAssocID="{A08F1E55-F399-49D1-BD03-688A118C96DE}" presName="rootText3" presStyleLbl="asst1" presStyleIdx="3" presStyleCnt="6">
        <dgm:presLayoutVars>
          <dgm:chPref val="3"/>
        </dgm:presLayoutVars>
      </dgm:prSet>
      <dgm:spPr/>
      <dgm:t>
        <a:bodyPr/>
        <a:lstStyle/>
        <a:p>
          <a:endParaRPr lang="pl-PL"/>
        </a:p>
      </dgm:t>
    </dgm:pt>
    <dgm:pt modelId="{A00A2434-42F2-44A4-94BB-08CB98F4AD60}" type="pres">
      <dgm:prSet presAssocID="{A08F1E55-F399-49D1-BD03-688A118C96DE}" presName="rootConnector3" presStyleLbl="asst1" presStyleIdx="3" presStyleCnt="6"/>
      <dgm:spPr/>
      <dgm:t>
        <a:bodyPr/>
        <a:lstStyle/>
        <a:p>
          <a:endParaRPr lang="pl-PL"/>
        </a:p>
      </dgm:t>
    </dgm:pt>
    <dgm:pt modelId="{198FE4C1-28A8-40C6-B81B-78039D8AC05C}" type="pres">
      <dgm:prSet presAssocID="{A08F1E55-F399-49D1-BD03-688A118C96DE}" presName="hierChild6" presStyleCnt="0"/>
      <dgm:spPr/>
    </dgm:pt>
    <dgm:pt modelId="{2A7E459C-EC1F-4CFA-B2FF-A73E6DFA62F5}" type="pres">
      <dgm:prSet presAssocID="{A08F1E55-F399-49D1-BD03-688A118C96DE}" presName="hierChild7" presStyleCnt="0"/>
      <dgm:spPr/>
    </dgm:pt>
    <dgm:pt modelId="{6A2138CE-BB54-466A-8EFD-60AA1096E69C}" type="pres">
      <dgm:prSet presAssocID="{C126D5BD-905A-4330-96A6-B6ECEEE7F581}" presName="Name111" presStyleLbl="parChTrans1D2" presStyleIdx="3" presStyleCnt="11"/>
      <dgm:spPr/>
      <dgm:t>
        <a:bodyPr/>
        <a:lstStyle/>
        <a:p>
          <a:endParaRPr lang="pl-PL"/>
        </a:p>
      </dgm:t>
    </dgm:pt>
    <dgm:pt modelId="{93C14FF8-4F7D-4189-8F73-D99F351DF841}" type="pres">
      <dgm:prSet presAssocID="{B6C44A8C-B7BE-45FA-BAEE-5D16DF0AB11D}" presName="hierRoot3" presStyleCnt="0">
        <dgm:presLayoutVars>
          <dgm:hierBranch val="init"/>
        </dgm:presLayoutVars>
      </dgm:prSet>
      <dgm:spPr/>
    </dgm:pt>
    <dgm:pt modelId="{2577A586-07F2-4A82-BBA1-C8836E3E4CFD}" type="pres">
      <dgm:prSet presAssocID="{B6C44A8C-B7BE-45FA-BAEE-5D16DF0AB11D}" presName="rootComposite3" presStyleCnt="0"/>
      <dgm:spPr/>
    </dgm:pt>
    <dgm:pt modelId="{1B61CD99-BE74-4321-95E0-B26EB46C5279}" type="pres">
      <dgm:prSet presAssocID="{B6C44A8C-B7BE-45FA-BAEE-5D16DF0AB11D}" presName="rootText3" presStyleLbl="asst1" presStyleIdx="4" presStyleCnt="6" custScaleY="261553">
        <dgm:presLayoutVars>
          <dgm:chPref val="3"/>
        </dgm:presLayoutVars>
      </dgm:prSet>
      <dgm:spPr/>
      <dgm:t>
        <a:bodyPr/>
        <a:lstStyle/>
        <a:p>
          <a:endParaRPr lang="pl-PL"/>
        </a:p>
      </dgm:t>
    </dgm:pt>
    <dgm:pt modelId="{F419CF25-814F-4B85-B87C-4C8B887D07F8}" type="pres">
      <dgm:prSet presAssocID="{B6C44A8C-B7BE-45FA-BAEE-5D16DF0AB11D}" presName="rootConnector3" presStyleLbl="asst1" presStyleIdx="4" presStyleCnt="6"/>
      <dgm:spPr/>
      <dgm:t>
        <a:bodyPr/>
        <a:lstStyle/>
        <a:p>
          <a:endParaRPr lang="pl-PL"/>
        </a:p>
      </dgm:t>
    </dgm:pt>
    <dgm:pt modelId="{49492CDA-DEFA-4D84-ACCF-0D24A61F4205}" type="pres">
      <dgm:prSet presAssocID="{B6C44A8C-B7BE-45FA-BAEE-5D16DF0AB11D}" presName="hierChild6" presStyleCnt="0"/>
      <dgm:spPr/>
    </dgm:pt>
    <dgm:pt modelId="{EFC75CFD-D97F-4B57-B589-D498A2A1161F}" type="pres">
      <dgm:prSet presAssocID="{B6C44A8C-B7BE-45FA-BAEE-5D16DF0AB11D}" presName="hierChild7" presStyleCnt="0"/>
      <dgm:spPr/>
    </dgm:pt>
    <dgm:pt modelId="{470367F6-B1F8-49DF-A1B3-54D45DB76263}" type="pres">
      <dgm:prSet presAssocID="{44707DF7-7FF2-4D84-BE02-D2803756960F}" presName="Name111" presStyleLbl="parChTrans1D3" presStyleIdx="4" presStyleCnt="16"/>
      <dgm:spPr/>
      <dgm:t>
        <a:bodyPr/>
        <a:lstStyle/>
        <a:p>
          <a:endParaRPr lang="pl-PL"/>
        </a:p>
      </dgm:t>
    </dgm:pt>
    <dgm:pt modelId="{8ACE15D8-B7C9-464D-BB89-5936621E5BD9}" type="pres">
      <dgm:prSet presAssocID="{A19464EC-4AED-4741-A325-58AC2374EF6C}" presName="hierRoot3" presStyleCnt="0">
        <dgm:presLayoutVars>
          <dgm:hierBranch val="init"/>
        </dgm:presLayoutVars>
      </dgm:prSet>
      <dgm:spPr/>
    </dgm:pt>
    <dgm:pt modelId="{FB01CDBF-2AF5-46EB-8875-5815988551BC}" type="pres">
      <dgm:prSet presAssocID="{A19464EC-4AED-4741-A325-58AC2374EF6C}" presName="rootComposite3" presStyleCnt="0"/>
      <dgm:spPr/>
    </dgm:pt>
    <dgm:pt modelId="{BF747B03-8D0A-489C-AB2A-A4C78A31CD07}" type="pres">
      <dgm:prSet presAssocID="{A19464EC-4AED-4741-A325-58AC2374EF6C}" presName="rootText3" presStyleLbl="asst1" presStyleIdx="5" presStyleCnt="6">
        <dgm:presLayoutVars>
          <dgm:chPref val="3"/>
        </dgm:presLayoutVars>
      </dgm:prSet>
      <dgm:spPr/>
      <dgm:t>
        <a:bodyPr/>
        <a:lstStyle/>
        <a:p>
          <a:endParaRPr lang="pl-PL"/>
        </a:p>
      </dgm:t>
    </dgm:pt>
    <dgm:pt modelId="{739E98DB-5430-4E6F-91B9-69BF5F75CA36}" type="pres">
      <dgm:prSet presAssocID="{A19464EC-4AED-4741-A325-58AC2374EF6C}" presName="rootConnector3" presStyleLbl="asst1" presStyleIdx="5" presStyleCnt="6"/>
      <dgm:spPr/>
      <dgm:t>
        <a:bodyPr/>
        <a:lstStyle/>
        <a:p>
          <a:endParaRPr lang="pl-PL"/>
        </a:p>
      </dgm:t>
    </dgm:pt>
    <dgm:pt modelId="{1BEF469E-CD39-490E-8BCC-57456B142DD0}" type="pres">
      <dgm:prSet presAssocID="{A19464EC-4AED-4741-A325-58AC2374EF6C}" presName="hierChild6" presStyleCnt="0"/>
      <dgm:spPr/>
    </dgm:pt>
    <dgm:pt modelId="{C8654494-60CC-4B86-AB57-10F0FC1EAAC7}" type="pres">
      <dgm:prSet presAssocID="{A19464EC-4AED-4741-A325-58AC2374EF6C}" presName="hierChild7" presStyleCnt="0"/>
      <dgm:spPr/>
    </dgm:pt>
    <dgm:pt modelId="{A20960E8-6B0B-4C7C-AA14-624173D1CC4F}" type="pres">
      <dgm:prSet presAssocID="{9232574D-97EA-49B1-9221-A790BA6DEF99}" presName="hierRoot1" presStyleCnt="0">
        <dgm:presLayoutVars>
          <dgm:hierBranch val="init"/>
        </dgm:presLayoutVars>
      </dgm:prSet>
      <dgm:spPr/>
    </dgm:pt>
    <dgm:pt modelId="{28AA9873-A5F5-4FE4-AE92-E8001F03D0C5}" type="pres">
      <dgm:prSet presAssocID="{9232574D-97EA-49B1-9221-A790BA6DEF99}" presName="rootComposite1" presStyleCnt="0"/>
      <dgm:spPr/>
    </dgm:pt>
    <dgm:pt modelId="{56E39EE1-D1EE-4E29-A3E1-3A786AEA7929}" type="pres">
      <dgm:prSet presAssocID="{9232574D-97EA-49B1-9221-A790BA6DEF99}" presName="rootText1" presStyleLbl="node0" presStyleIdx="1" presStyleCnt="4" custScaleX="256498" custScaleY="187415">
        <dgm:presLayoutVars>
          <dgm:chPref val="3"/>
        </dgm:presLayoutVars>
      </dgm:prSet>
      <dgm:spPr/>
      <dgm:t>
        <a:bodyPr/>
        <a:lstStyle/>
        <a:p>
          <a:endParaRPr lang="pl-PL"/>
        </a:p>
      </dgm:t>
    </dgm:pt>
    <dgm:pt modelId="{82765C56-79A4-4844-9DE2-6CD6900DA51E}" type="pres">
      <dgm:prSet presAssocID="{9232574D-97EA-49B1-9221-A790BA6DEF99}" presName="rootConnector1" presStyleLbl="node1" presStyleIdx="0" presStyleCnt="0"/>
      <dgm:spPr/>
      <dgm:t>
        <a:bodyPr/>
        <a:lstStyle/>
        <a:p>
          <a:endParaRPr lang="pl-PL"/>
        </a:p>
      </dgm:t>
    </dgm:pt>
    <dgm:pt modelId="{5E3890E0-23BB-41DE-B7F1-F242BEAF6D93}" type="pres">
      <dgm:prSet presAssocID="{9232574D-97EA-49B1-9221-A790BA6DEF99}" presName="hierChild2" presStyleCnt="0"/>
      <dgm:spPr/>
    </dgm:pt>
    <dgm:pt modelId="{AD84E535-ADBE-4A3E-A049-2BF485DFE397}" type="pres">
      <dgm:prSet presAssocID="{30E9706F-4DB2-4C30-AA18-BADFF967D0F3}" presName="Name37" presStyleLbl="parChTrans1D2" presStyleIdx="4" presStyleCnt="11"/>
      <dgm:spPr/>
      <dgm:t>
        <a:bodyPr/>
        <a:lstStyle/>
        <a:p>
          <a:endParaRPr lang="pl-PL"/>
        </a:p>
      </dgm:t>
    </dgm:pt>
    <dgm:pt modelId="{8AA41BF1-1620-4798-A71C-351C0675F11A}" type="pres">
      <dgm:prSet presAssocID="{9BE11EAB-AFCA-4996-B093-7A9A15F3140B}" presName="hierRoot2" presStyleCnt="0">
        <dgm:presLayoutVars>
          <dgm:hierBranch val="init"/>
        </dgm:presLayoutVars>
      </dgm:prSet>
      <dgm:spPr/>
    </dgm:pt>
    <dgm:pt modelId="{83C6785F-3083-44F6-BC4B-D69EC19972F5}" type="pres">
      <dgm:prSet presAssocID="{9BE11EAB-AFCA-4996-B093-7A9A15F3140B}" presName="rootComposite" presStyleCnt="0"/>
      <dgm:spPr/>
    </dgm:pt>
    <dgm:pt modelId="{E90F041A-075A-4BE7-9705-81D81A9DF93B}" type="pres">
      <dgm:prSet presAssocID="{9BE11EAB-AFCA-4996-B093-7A9A15F3140B}" presName="rootText" presStyleLbl="node2" presStyleIdx="1" presStyleCnt="8" custScaleY="233234">
        <dgm:presLayoutVars>
          <dgm:chPref val="3"/>
        </dgm:presLayoutVars>
      </dgm:prSet>
      <dgm:spPr/>
      <dgm:t>
        <a:bodyPr/>
        <a:lstStyle/>
        <a:p>
          <a:endParaRPr lang="pl-PL"/>
        </a:p>
      </dgm:t>
    </dgm:pt>
    <dgm:pt modelId="{664F4E8A-136A-4487-B5AD-497B70CEB59C}" type="pres">
      <dgm:prSet presAssocID="{9BE11EAB-AFCA-4996-B093-7A9A15F3140B}" presName="rootConnector" presStyleLbl="node2" presStyleIdx="1" presStyleCnt="8"/>
      <dgm:spPr/>
      <dgm:t>
        <a:bodyPr/>
        <a:lstStyle/>
        <a:p>
          <a:endParaRPr lang="pl-PL"/>
        </a:p>
      </dgm:t>
    </dgm:pt>
    <dgm:pt modelId="{61A5B6FD-CDED-493F-A466-F29526B24918}" type="pres">
      <dgm:prSet presAssocID="{9BE11EAB-AFCA-4996-B093-7A9A15F3140B}" presName="hierChild4" presStyleCnt="0"/>
      <dgm:spPr/>
    </dgm:pt>
    <dgm:pt modelId="{E7928735-6D80-4310-BCCB-EEE3CD7FBCDA}" type="pres">
      <dgm:prSet presAssocID="{573C3F44-8427-4DED-AD3F-3E08CA458E96}" presName="Name37" presStyleLbl="parChTrans1D3" presStyleIdx="5" presStyleCnt="16"/>
      <dgm:spPr/>
      <dgm:t>
        <a:bodyPr/>
        <a:lstStyle/>
        <a:p>
          <a:endParaRPr lang="pl-PL"/>
        </a:p>
      </dgm:t>
    </dgm:pt>
    <dgm:pt modelId="{DDC260C8-F2F5-4D04-AE3D-08CE81DEFC3B}" type="pres">
      <dgm:prSet presAssocID="{D5B898A1-7084-42B5-8F6E-16DB20C6BC33}" presName="hierRoot2" presStyleCnt="0">
        <dgm:presLayoutVars>
          <dgm:hierBranch val="init"/>
        </dgm:presLayoutVars>
      </dgm:prSet>
      <dgm:spPr/>
    </dgm:pt>
    <dgm:pt modelId="{CA5EBCE3-C8ED-4074-A71E-B20AA8632732}" type="pres">
      <dgm:prSet presAssocID="{D5B898A1-7084-42B5-8F6E-16DB20C6BC33}" presName="rootComposite" presStyleCnt="0"/>
      <dgm:spPr/>
    </dgm:pt>
    <dgm:pt modelId="{0FEFBCFC-B9F5-4B98-A272-CB0898B5B23A}" type="pres">
      <dgm:prSet presAssocID="{D5B898A1-7084-42B5-8F6E-16DB20C6BC33}" presName="rootText" presStyleLbl="node3" presStyleIdx="2" presStyleCnt="13" custScaleY="130184">
        <dgm:presLayoutVars>
          <dgm:chPref val="3"/>
        </dgm:presLayoutVars>
      </dgm:prSet>
      <dgm:spPr/>
      <dgm:t>
        <a:bodyPr/>
        <a:lstStyle/>
        <a:p>
          <a:endParaRPr lang="pl-PL"/>
        </a:p>
      </dgm:t>
    </dgm:pt>
    <dgm:pt modelId="{B92F8BB2-C97B-4446-9F0D-7178A420B729}" type="pres">
      <dgm:prSet presAssocID="{D5B898A1-7084-42B5-8F6E-16DB20C6BC33}" presName="rootConnector" presStyleLbl="node3" presStyleIdx="2" presStyleCnt="13"/>
      <dgm:spPr/>
      <dgm:t>
        <a:bodyPr/>
        <a:lstStyle/>
        <a:p>
          <a:endParaRPr lang="pl-PL"/>
        </a:p>
      </dgm:t>
    </dgm:pt>
    <dgm:pt modelId="{D528EC70-16A9-4740-AE84-4BCB5BE19691}" type="pres">
      <dgm:prSet presAssocID="{D5B898A1-7084-42B5-8F6E-16DB20C6BC33}" presName="hierChild4" presStyleCnt="0"/>
      <dgm:spPr/>
    </dgm:pt>
    <dgm:pt modelId="{4DCF007D-41CE-4C90-A6AA-7CC3354A84A0}" type="pres">
      <dgm:prSet presAssocID="{D5B898A1-7084-42B5-8F6E-16DB20C6BC33}" presName="hierChild5" presStyleCnt="0"/>
      <dgm:spPr/>
    </dgm:pt>
    <dgm:pt modelId="{D7BF9DFE-0925-49C0-B880-E5BAF5C8572B}" type="pres">
      <dgm:prSet presAssocID="{B5312095-90F8-4873-A5BA-C02271EA840B}" presName="Name37" presStyleLbl="parChTrans1D3" presStyleIdx="6" presStyleCnt="16"/>
      <dgm:spPr/>
      <dgm:t>
        <a:bodyPr/>
        <a:lstStyle/>
        <a:p>
          <a:endParaRPr lang="pl-PL"/>
        </a:p>
      </dgm:t>
    </dgm:pt>
    <dgm:pt modelId="{0F4D788A-4AF0-455B-9151-638C5D1E74FB}" type="pres">
      <dgm:prSet presAssocID="{0AE882D4-6525-46C8-B4E8-D099C6588FAC}" presName="hierRoot2" presStyleCnt="0">
        <dgm:presLayoutVars>
          <dgm:hierBranch val="init"/>
        </dgm:presLayoutVars>
      </dgm:prSet>
      <dgm:spPr/>
    </dgm:pt>
    <dgm:pt modelId="{522D6E39-3526-4EFB-ADA4-12564B9BDCE2}" type="pres">
      <dgm:prSet presAssocID="{0AE882D4-6525-46C8-B4E8-D099C6588FAC}" presName="rootComposite" presStyleCnt="0"/>
      <dgm:spPr/>
    </dgm:pt>
    <dgm:pt modelId="{8573F96E-577D-4D0E-80F8-604EFA2A89C4}" type="pres">
      <dgm:prSet presAssocID="{0AE882D4-6525-46C8-B4E8-D099C6588FAC}" presName="rootText" presStyleLbl="node3" presStyleIdx="3" presStyleCnt="13" custScaleY="186648">
        <dgm:presLayoutVars>
          <dgm:chPref val="3"/>
        </dgm:presLayoutVars>
      </dgm:prSet>
      <dgm:spPr/>
      <dgm:t>
        <a:bodyPr/>
        <a:lstStyle/>
        <a:p>
          <a:endParaRPr lang="pl-PL"/>
        </a:p>
      </dgm:t>
    </dgm:pt>
    <dgm:pt modelId="{8757E5A8-EF36-486F-94A4-711157C582EA}" type="pres">
      <dgm:prSet presAssocID="{0AE882D4-6525-46C8-B4E8-D099C6588FAC}" presName="rootConnector" presStyleLbl="node3" presStyleIdx="3" presStyleCnt="13"/>
      <dgm:spPr/>
      <dgm:t>
        <a:bodyPr/>
        <a:lstStyle/>
        <a:p>
          <a:endParaRPr lang="pl-PL"/>
        </a:p>
      </dgm:t>
    </dgm:pt>
    <dgm:pt modelId="{441196F8-8FB4-4F0A-813A-32F1263A251D}" type="pres">
      <dgm:prSet presAssocID="{0AE882D4-6525-46C8-B4E8-D099C6588FAC}" presName="hierChild4" presStyleCnt="0"/>
      <dgm:spPr/>
    </dgm:pt>
    <dgm:pt modelId="{A4E190A2-D660-4CF6-B8F0-E2AD1107C177}" type="pres">
      <dgm:prSet presAssocID="{0AE882D4-6525-46C8-B4E8-D099C6588FAC}" presName="hierChild5" presStyleCnt="0"/>
      <dgm:spPr/>
    </dgm:pt>
    <dgm:pt modelId="{8C0262DF-C085-4AB5-8830-A8DB4D35BAFC}" type="pres">
      <dgm:prSet presAssocID="{9BE11EAB-AFCA-4996-B093-7A9A15F3140B}" presName="hierChild5" presStyleCnt="0"/>
      <dgm:spPr/>
    </dgm:pt>
    <dgm:pt modelId="{B791ACAC-9155-4BA4-A007-839A452C42B2}" type="pres">
      <dgm:prSet presAssocID="{3E4DC86A-17ED-49D9-BBB6-B7233CCFE364}" presName="Name37" presStyleLbl="parChTrans1D2" presStyleIdx="5" presStyleCnt="11"/>
      <dgm:spPr/>
      <dgm:t>
        <a:bodyPr/>
        <a:lstStyle/>
        <a:p>
          <a:endParaRPr lang="pl-PL"/>
        </a:p>
      </dgm:t>
    </dgm:pt>
    <dgm:pt modelId="{C71AB60E-5938-443B-A5BC-ED49EB6D3A51}" type="pres">
      <dgm:prSet presAssocID="{F140A22D-6674-48BF-BB8D-E468ABBE2D33}" presName="hierRoot2" presStyleCnt="0">
        <dgm:presLayoutVars>
          <dgm:hierBranch val="init"/>
        </dgm:presLayoutVars>
      </dgm:prSet>
      <dgm:spPr/>
    </dgm:pt>
    <dgm:pt modelId="{BC643CCE-E460-48F3-BC2B-2F4CB3BA8747}" type="pres">
      <dgm:prSet presAssocID="{F140A22D-6674-48BF-BB8D-E468ABBE2D33}" presName="rootComposite" presStyleCnt="0"/>
      <dgm:spPr/>
    </dgm:pt>
    <dgm:pt modelId="{0E300837-606F-4058-A55A-5E82A2C6BD32}" type="pres">
      <dgm:prSet presAssocID="{F140A22D-6674-48BF-BB8D-E468ABBE2D33}" presName="rootText" presStyleLbl="node2" presStyleIdx="2" presStyleCnt="8" custScaleY="280363">
        <dgm:presLayoutVars>
          <dgm:chPref val="3"/>
        </dgm:presLayoutVars>
      </dgm:prSet>
      <dgm:spPr/>
      <dgm:t>
        <a:bodyPr/>
        <a:lstStyle/>
        <a:p>
          <a:endParaRPr lang="pl-PL"/>
        </a:p>
      </dgm:t>
    </dgm:pt>
    <dgm:pt modelId="{1330A309-ACAF-485A-B572-4F55EF77FE32}" type="pres">
      <dgm:prSet presAssocID="{F140A22D-6674-48BF-BB8D-E468ABBE2D33}" presName="rootConnector" presStyleLbl="node2" presStyleIdx="2" presStyleCnt="8"/>
      <dgm:spPr/>
      <dgm:t>
        <a:bodyPr/>
        <a:lstStyle/>
        <a:p>
          <a:endParaRPr lang="pl-PL"/>
        </a:p>
      </dgm:t>
    </dgm:pt>
    <dgm:pt modelId="{3D839A03-7649-4D4C-AF74-27250F37D341}" type="pres">
      <dgm:prSet presAssocID="{F140A22D-6674-48BF-BB8D-E468ABBE2D33}" presName="hierChild4" presStyleCnt="0"/>
      <dgm:spPr/>
    </dgm:pt>
    <dgm:pt modelId="{29764DD6-885D-4986-85D1-85B939D7B588}" type="pres">
      <dgm:prSet presAssocID="{CD15AC73-C2FB-4A81-A586-B1533210A98B}" presName="Name37" presStyleLbl="parChTrans1D3" presStyleIdx="7" presStyleCnt="16"/>
      <dgm:spPr/>
      <dgm:t>
        <a:bodyPr/>
        <a:lstStyle/>
        <a:p>
          <a:endParaRPr lang="pl-PL"/>
        </a:p>
      </dgm:t>
    </dgm:pt>
    <dgm:pt modelId="{5FF90B01-A04C-411C-922A-D02D87F5D38B}" type="pres">
      <dgm:prSet presAssocID="{DEA6BD56-32C0-400F-9F2A-9E32E2E60EEC}" presName="hierRoot2" presStyleCnt="0">
        <dgm:presLayoutVars>
          <dgm:hierBranch val="init"/>
        </dgm:presLayoutVars>
      </dgm:prSet>
      <dgm:spPr/>
    </dgm:pt>
    <dgm:pt modelId="{F7F1C025-0EE9-47CD-8714-AEC7E793B47E}" type="pres">
      <dgm:prSet presAssocID="{DEA6BD56-32C0-400F-9F2A-9E32E2E60EEC}" presName="rootComposite" presStyleCnt="0"/>
      <dgm:spPr/>
    </dgm:pt>
    <dgm:pt modelId="{F59C4C06-EB5A-4B76-97ED-EC0DE1DCCE11}" type="pres">
      <dgm:prSet presAssocID="{DEA6BD56-32C0-400F-9F2A-9E32E2E60EEC}" presName="rootText" presStyleLbl="node3" presStyleIdx="4" presStyleCnt="13">
        <dgm:presLayoutVars>
          <dgm:chPref val="3"/>
        </dgm:presLayoutVars>
      </dgm:prSet>
      <dgm:spPr/>
      <dgm:t>
        <a:bodyPr/>
        <a:lstStyle/>
        <a:p>
          <a:endParaRPr lang="pl-PL"/>
        </a:p>
      </dgm:t>
    </dgm:pt>
    <dgm:pt modelId="{578C1493-A72F-4035-A82A-AE9BE5757419}" type="pres">
      <dgm:prSet presAssocID="{DEA6BD56-32C0-400F-9F2A-9E32E2E60EEC}" presName="rootConnector" presStyleLbl="node3" presStyleIdx="4" presStyleCnt="13"/>
      <dgm:spPr/>
      <dgm:t>
        <a:bodyPr/>
        <a:lstStyle/>
        <a:p>
          <a:endParaRPr lang="pl-PL"/>
        </a:p>
      </dgm:t>
    </dgm:pt>
    <dgm:pt modelId="{9A3AA631-9529-4E45-A440-40EA7DB5EE2A}" type="pres">
      <dgm:prSet presAssocID="{DEA6BD56-32C0-400F-9F2A-9E32E2E60EEC}" presName="hierChild4" presStyleCnt="0"/>
      <dgm:spPr/>
    </dgm:pt>
    <dgm:pt modelId="{DE117CC2-DDD1-4A8B-9EC1-9F2CB5038924}" type="pres">
      <dgm:prSet presAssocID="{DEA6BD56-32C0-400F-9F2A-9E32E2E60EEC}" presName="hierChild5" presStyleCnt="0"/>
      <dgm:spPr/>
    </dgm:pt>
    <dgm:pt modelId="{4885405E-EB01-4B85-A191-F283E4862439}" type="pres">
      <dgm:prSet presAssocID="{F140A22D-6674-48BF-BB8D-E468ABBE2D33}" presName="hierChild5" presStyleCnt="0"/>
      <dgm:spPr/>
    </dgm:pt>
    <dgm:pt modelId="{4E931228-B720-4564-8E77-09E45CD51B26}" type="pres">
      <dgm:prSet presAssocID="{9232574D-97EA-49B1-9221-A790BA6DEF99}" presName="hierChild3" presStyleCnt="0"/>
      <dgm:spPr/>
    </dgm:pt>
    <dgm:pt modelId="{E74A98B2-EF8B-403F-AA6C-DB76F43DAAEA}" type="pres">
      <dgm:prSet presAssocID="{8705DE6A-2235-4BE9-897E-3BE324C733F6}" presName="hierRoot1" presStyleCnt="0">
        <dgm:presLayoutVars>
          <dgm:hierBranch val="init"/>
        </dgm:presLayoutVars>
      </dgm:prSet>
      <dgm:spPr/>
    </dgm:pt>
    <dgm:pt modelId="{80C064D4-ED1B-4F4B-8DE2-AE50E83F7735}" type="pres">
      <dgm:prSet presAssocID="{8705DE6A-2235-4BE9-897E-3BE324C733F6}" presName="rootComposite1" presStyleCnt="0"/>
      <dgm:spPr/>
    </dgm:pt>
    <dgm:pt modelId="{991C37BE-A383-4D37-B34A-BD24DE68371C}" type="pres">
      <dgm:prSet presAssocID="{8705DE6A-2235-4BE9-897E-3BE324C733F6}" presName="rootText1" presStyleLbl="node0" presStyleIdx="2" presStyleCnt="4" custScaleX="307212">
        <dgm:presLayoutVars>
          <dgm:chPref val="3"/>
        </dgm:presLayoutVars>
      </dgm:prSet>
      <dgm:spPr/>
      <dgm:t>
        <a:bodyPr/>
        <a:lstStyle/>
        <a:p>
          <a:endParaRPr lang="pl-PL"/>
        </a:p>
      </dgm:t>
    </dgm:pt>
    <dgm:pt modelId="{641E5605-1DBD-4553-B065-CA814A625D34}" type="pres">
      <dgm:prSet presAssocID="{8705DE6A-2235-4BE9-897E-3BE324C733F6}" presName="rootConnector1" presStyleLbl="node1" presStyleIdx="0" presStyleCnt="0"/>
      <dgm:spPr/>
      <dgm:t>
        <a:bodyPr/>
        <a:lstStyle/>
        <a:p>
          <a:endParaRPr lang="pl-PL"/>
        </a:p>
      </dgm:t>
    </dgm:pt>
    <dgm:pt modelId="{7515ACFA-AD11-42D3-A3C0-3AF0CA9ED938}" type="pres">
      <dgm:prSet presAssocID="{8705DE6A-2235-4BE9-897E-3BE324C733F6}" presName="hierChild2" presStyleCnt="0"/>
      <dgm:spPr/>
    </dgm:pt>
    <dgm:pt modelId="{55196381-A625-47B3-B97A-DCF7A621BFAE}" type="pres">
      <dgm:prSet presAssocID="{88D08176-C732-427C-8C19-D9A9D796E98B}" presName="Name37" presStyleLbl="parChTrans1D2" presStyleIdx="6" presStyleCnt="11"/>
      <dgm:spPr/>
      <dgm:t>
        <a:bodyPr/>
        <a:lstStyle/>
        <a:p>
          <a:endParaRPr lang="pl-PL"/>
        </a:p>
      </dgm:t>
    </dgm:pt>
    <dgm:pt modelId="{EDDBB9AA-4AFE-4A37-8915-2C81563AC3E0}" type="pres">
      <dgm:prSet presAssocID="{D2715DD3-9346-4944-B7C3-92AE76836154}" presName="hierRoot2" presStyleCnt="0">
        <dgm:presLayoutVars>
          <dgm:hierBranch val="init"/>
        </dgm:presLayoutVars>
      </dgm:prSet>
      <dgm:spPr/>
    </dgm:pt>
    <dgm:pt modelId="{4D6902EE-EE21-4866-AD1F-807444975E0E}" type="pres">
      <dgm:prSet presAssocID="{D2715DD3-9346-4944-B7C3-92AE76836154}" presName="rootComposite" presStyleCnt="0"/>
      <dgm:spPr/>
    </dgm:pt>
    <dgm:pt modelId="{EA7D6CEF-2987-4539-9DA7-5B90AE582BBC}" type="pres">
      <dgm:prSet presAssocID="{D2715DD3-9346-4944-B7C3-92AE76836154}" presName="rootText" presStyleLbl="node2" presStyleIdx="3" presStyleCnt="8" custScaleY="225313">
        <dgm:presLayoutVars>
          <dgm:chPref val="3"/>
        </dgm:presLayoutVars>
      </dgm:prSet>
      <dgm:spPr/>
      <dgm:t>
        <a:bodyPr/>
        <a:lstStyle/>
        <a:p>
          <a:endParaRPr lang="pl-PL"/>
        </a:p>
      </dgm:t>
    </dgm:pt>
    <dgm:pt modelId="{8321D839-76A2-40CE-916F-D84FAE281757}" type="pres">
      <dgm:prSet presAssocID="{D2715DD3-9346-4944-B7C3-92AE76836154}" presName="rootConnector" presStyleLbl="node2" presStyleIdx="3" presStyleCnt="8"/>
      <dgm:spPr/>
      <dgm:t>
        <a:bodyPr/>
        <a:lstStyle/>
        <a:p>
          <a:endParaRPr lang="pl-PL"/>
        </a:p>
      </dgm:t>
    </dgm:pt>
    <dgm:pt modelId="{A48B0786-61B0-4EC7-A1C0-F2CC8331DCD9}" type="pres">
      <dgm:prSet presAssocID="{D2715DD3-9346-4944-B7C3-92AE76836154}" presName="hierChild4" presStyleCnt="0"/>
      <dgm:spPr/>
    </dgm:pt>
    <dgm:pt modelId="{D02483D5-896D-49E6-AF0F-FE1C7158439D}" type="pres">
      <dgm:prSet presAssocID="{BEC71C78-2136-4B47-A031-C243EE26304A}" presName="Name37" presStyleLbl="parChTrans1D3" presStyleIdx="8" presStyleCnt="16"/>
      <dgm:spPr/>
      <dgm:t>
        <a:bodyPr/>
        <a:lstStyle/>
        <a:p>
          <a:endParaRPr lang="pl-PL"/>
        </a:p>
      </dgm:t>
    </dgm:pt>
    <dgm:pt modelId="{A17B207C-DEDD-4AF0-9BDE-301C7886AA80}" type="pres">
      <dgm:prSet presAssocID="{E7D7F7D4-AAD7-4375-BB25-9A18190D1FA8}" presName="hierRoot2" presStyleCnt="0">
        <dgm:presLayoutVars>
          <dgm:hierBranch val="init"/>
        </dgm:presLayoutVars>
      </dgm:prSet>
      <dgm:spPr/>
    </dgm:pt>
    <dgm:pt modelId="{D31CC97A-597D-4058-B7ED-40DF7D9D2182}" type="pres">
      <dgm:prSet presAssocID="{E7D7F7D4-AAD7-4375-BB25-9A18190D1FA8}" presName="rootComposite" presStyleCnt="0"/>
      <dgm:spPr/>
    </dgm:pt>
    <dgm:pt modelId="{D5DDCA15-5A0A-4AED-9D9C-E4B171432DCA}" type="pres">
      <dgm:prSet presAssocID="{E7D7F7D4-AAD7-4375-BB25-9A18190D1FA8}" presName="rootText" presStyleLbl="node3" presStyleIdx="5" presStyleCnt="13">
        <dgm:presLayoutVars>
          <dgm:chPref val="3"/>
        </dgm:presLayoutVars>
      </dgm:prSet>
      <dgm:spPr/>
      <dgm:t>
        <a:bodyPr/>
        <a:lstStyle/>
        <a:p>
          <a:endParaRPr lang="pl-PL"/>
        </a:p>
      </dgm:t>
    </dgm:pt>
    <dgm:pt modelId="{7EAC2910-1547-451D-B001-40B1B96302A3}" type="pres">
      <dgm:prSet presAssocID="{E7D7F7D4-AAD7-4375-BB25-9A18190D1FA8}" presName="rootConnector" presStyleLbl="node3" presStyleIdx="5" presStyleCnt="13"/>
      <dgm:spPr/>
      <dgm:t>
        <a:bodyPr/>
        <a:lstStyle/>
        <a:p>
          <a:endParaRPr lang="pl-PL"/>
        </a:p>
      </dgm:t>
    </dgm:pt>
    <dgm:pt modelId="{4122812A-728F-4980-871B-CDB99C7BB2A8}" type="pres">
      <dgm:prSet presAssocID="{E7D7F7D4-AAD7-4375-BB25-9A18190D1FA8}" presName="hierChild4" presStyleCnt="0"/>
      <dgm:spPr/>
    </dgm:pt>
    <dgm:pt modelId="{79665C9D-FCC9-4A4D-A73C-CBAA147B762F}" type="pres">
      <dgm:prSet presAssocID="{E7D7F7D4-AAD7-4375-BB25-9A18190D1FA8}" presName="hierChild5" presStyleCnt="0"/>
      <dgm:spPr/>
    </dgm:pt>
    <dgm:pt modelId="{FC9CE9E8-5B59-4101-A2FC-4F60619EFA04}" type="pres">
      <dgm:prSet presAssocID="{C8630388-E2F9-4C7B-BF8A-4CF30A237E05}" presName="Name37" presStyleLbl="parChTrans1D3" presStyleIdx="9" presStyleCnt="16"/>
      <dgm:spPr/>
      <dgm:t>
        <a:bodyPr/>
        <a:lstStyle/>
        <a:p>
          <a:endParaRPr lang="pl-PL"/>
        </a:p>
      </dgm:t>
    </dgm:pt>
    <dgm:pt modelId="{49F014C3-F5D4-4E08-8C6A-DB5E96DFE0C5}" type="pres">
      <dgm:prSet presAssocID="{F26B2250-F98F-4F2E-93A1-34EA5EA415C0}" presName="hierRoot2" presStyleCnt="0">
        <dgm:presLayoutVars>
          <dgm:hierBranch val="init"/>
        </dgm:presLayoutVars>
      </dgm:prSet>
      <dgm:spPr/>
    </dgm:pt>
    <dgm:pt modelId="{9C2D1DB3-08BC-41A4-9CAE-29F0E5A97A36}" type="pres">
      <dgm:prSet presAssocID="{F26B2250-F98F-4F2E-93A1-34EA5EA415C0}" presName="rootComposite" presStyleCnt="0"/>
      <dgm:spPr/>
    </dgm:pt>
    <dgm:pt modelId="{CA973F08-D988-4D42-A862-FB4029323DF8}" type="pres">
      <dgm:prSet presAssocID="{F26B2250-F98F-4F2E-93A1-34EA5EA415C0}" presName="rootText" presStyleLbl="node3" presStyleIdx="6" presStyleCnt="13">
        <dgm:presLayoutVars>
          <dgm:chPref val="3"/>
        </dgm:presLayoutVars>
      </dgm:prSet>
      <dgm:spPr/>
      <dgm:t>
        <a:bodyPr/>
        <a:lstStyle/>
        <a:p>
          <a:endParaRPr lang="pl-PL"/>
        </a:p>
      </dgm:t>
    </dgm:pt>
    <dgm:pt modelId="{FD9497E5-EA70-402A-87B5-D1204B648B09}" type="pres">
      <dgm:prSet presAssocID="{F26B2250-F98F-4F2E-93A1-34EA5EA415C0}" presName="rootConnector" presStyleLbl="node3" presStyleIdx="6" presStyleCnt="13"/>
      <dgm:spPr/>
      <dgm:t>
        <a:bodyPr/>
        <a:lstStyle/>
        <a:p>
          <a:endParaRPr lang="pl-PL"/>
        </a:p>
      </dgm:t>
    </dgm:pt>
    <dgm:pt modelId="{1BCE87A0-A6F8-4C65-94B5-4BE8E4E6CC45}" type="pres">
      <dgm:prSet presAssocID="{F26B2250-F98F-4F2E-93A1-34EA5EA415C0}" presName="hierChild4" presStyleCnt="0"/>
      <dgm:spPr/>
    </dgm:pt>
    <dgm:pt modelId="{5C835B8F-8E09-456E-8DF8-2F0148F4136C}" type="pres">
      <dgm:prSet presAssocID="{F26B2250-F98F-4F2E-93A1-34EA5EA415C0}" presName="hierChild5" presStyleCnt="0"/>
      <dgm:spPr/>
    </dgm:pt>
    <dgm:pt modelId="{B0C03262-94E0-43F1-8846-6A0D702B4BE5}" type="pres">
      <dgm:prSet presAssocID="{D2715DD3-9346-4944-B7C3-92AE76836154}" presName="hierChild5" presStyleCnt="0"/>
      <dgm:spPr/>
    </dgm:pt>
    <dgm:pt modelId="{B351E8AD-50BB-49C4-A01A-79F4831CCB58}" type="pres">
      <dgm:prSet presAssocID="{26706780-2893-4EE8-BA1E-5B00CB1E57F2}" presName="Name37" presStyleLbl="parChTrans1D2" presStyleIdx="7" presStyleCnt="11"/>
      <dgm:spPr/>
      <dgm:t>
        <a:bodyPr/>
        <a:lstStyle/>
        <a:p>
          <a:endParaRPr lang="pl-PL"/>
        </a:p>
      </dgm:t>
    </dgm:pt>
    <dgm:pt modelId="{49761C9B-6940-44EC-9D60-80E79A53410D}" type="pres">
      <dgm:prSet presAssocID="{575D7BD8-7AF3-4A7B-AC60-8A2424CBB1A8}" presName="hierRoot2" presStyleCnt="0">
        <dgm:presLayoutVars>
          <dgm:hierBranch val="init"/>
        </dgm:presLayoutVars>
      </dgm:prSet>
      <dgm:spPr/>
    </dgm:pt>
    <dgm:pt modelId="{C9465AE9-38F9-4F41-B2B5-791933FBBF1D}" type="pres">
      <dgm:prSet presAssocID="{575D7BD8-7AF3-4A7B-AC60-8A2424CBB1A8}" presName="rootComposite" presStyleCnt="0"/>
      <dgm:spPr/>
    </dgm:pt>
    <dgm:pt modelId="{45A0FA84-8ABD-484F-BE6C-66BD9DA07E80}" type="pres">
      <dgm:prSet presAssocID="{575D7BD8-7AF3-4A7B-AC60-8A2424CBB1A8}" presName="rootText" presStyleLbl="node2" presStyleIdx="4" presStyleCnt="8" custScaleY="123343">
        <dgm:presLayoutVars>
          <dgm:chPref val="3"/>
        </dgm:presLayoutVars>
      </dgm:prSet>
      <dgm:spPr/>
      <dgm:t>
        <a:bodyPr/>
        <a:lstStyle/>
        <a:p>
          <a:endParaRPr lang="pl-PL"/>
        </a:p>
      </dgm:t>
    </dgm:pt>
    <dgm:pt modelId="{FC672F61-FB47-456B-8C37-226ED0910F5B}" type="pres">
      <dgm:prSet presAssocID="{575D7BD8-7AF3-4A7B-AC60-8A2424CBB1A8}" presName="rootConnector" presStyleLbl="node2" presStyleIdx="4" presStyleCnt="8"/>
      <dgm:spPr/>
      <dgm:t>
        <a:bodyPr/>
        <a:lstStyle/>
        <a:p>
          <a:endParaRPr lang="pl-PL"/>
        </a:p>
      </dgm:t>
    </dgm:pt>
    <dgm:pt modelId="{F7EBE64F-5565-4E91-9909-BE670D450062}" type="pres">
      <dgm:prSet presAssocID="{575D7BD8-7AF3-4A7B-AC60-8A2424CBB1A8}" presName="hierChild4" presStyleCnt="0"/>
      <dgm:spPr/>
    </dgm:pt>
    <dgm:pt modelId="{4B5506FC-A38D-46DB-B5DD-E7D2991D8A15}" type="pres">
      <dgm:prSet presAssocID="{CA9BCD4E-62AE-47D2-A918-520016CD450C}" presName="Name37" presStyleLbl="parChTrans1D3" presStyleIdx="10" presStyleCnt="16"/>
      <dgm:spPr/>
      <dgm:t>
        <a:bodyPr/>
        <a:lstStyle/>
        <a:p>
          <a:endParaRPr lang="pl-PL"/>
        </a:p>
      </dgm:t>
    </dgm:pt>
    <dgm:pt modelId="{D8EEF7C1-22E3-49B6-A88D-5DA11D6DE58A}" type="pres">
      <dgm:prSet presAssocID="{0346DB72-8C85-4EBF-8473-B0D374B27B93}" presName="hierRoot2" presStyleCnt="0">
        <dgm:presLayoutVars>
          <dgm:hierBranch val="init"/>
        </dgm:presLayoutVars>
      </dgm:prSet>
      <dgm:spPr/>
    </dgm:pt>
    <dgm:pt modelId="{60C47CE3-3ED8-4845-B7E6-D254BB0332C3}" type="pres">
      <dgm:prSet presAssocID="{0346DB72-8C85-4EBF-8473-B0D374B27B93}" presName="rootComposite" presStyleCnt="0"/>
      <dgm:spPr/>
    </dgm:pt>
    <dgm:pt modelId="{B91010A8-5F8B-4512-A548-492A5375E735}" type="pres">
      <dgm:prSet presAssocID="{0346DB72-8C85-4EBF-8473-B0D374B27B93}" presName="rootText" presStyleLbl="node3" presStyleIdx="7" presStyleCnt="13">
        <dgm:presLayoutVars>
          <dgm:chPref val="3"/>
        </dgm:presLayoutVars>
      </dgm:prSet>
      <dgm:spPr/>
      <dgm:t>
        <a:bodyPr/>
        <a:lstStyle/>
        <a:p>
          <a:endParaRPr lang="pl-PL"/>
        </a:p>
      </dgm:t>
    </dgm:pt>
    <dgm:pt modelId="{F1903747-5C3A-4217-979F-C1CA792DB275}" type="pres">
      <dgm:prSet presAssocID="{0346DB72-8C85-4EBF-8473-B0D374B27B93}" presName="rootConnector" presStyleLbl="node3" presStyleIdx="7" presStyleCnt="13"/>
      <dgm:spPr/>
      <dgm:t>
        <a:bodyPr/>
        <a:lstStyle/>
        <a:p>
          <a:endParaRPr lang="pl-PL"/>
        </a:p>
      </dgm:t>
    </dgm:pt>
    <dgm:pt modelId="{F9AF5D8B-59B3-423B-B01E-256CBB5C22FB}" type="pres">
      <dgm:prSet presAssocID="{0346DB72-8C85-4EBF-8473-B0D374B27B93}" presName="hierChild4" presStyleCnt="0"/>
      <dgm:spPr/>
    </dgm:pt>
    <dgm:pt modelId="{62064C01-8EC3-4784-B245-1C3830D2E5BC}" type="pres">
      <dgm:prSet presAssocID="{0346DB72-8C85-4EBF-8473-B0D374B27B93}" presName="hierChild5" presStyleCnt="0"/>
      <dgm:spPr/>
    </dgm:pt>
    <dgm:pt modelId="{E6B8431C-ABBC-4C5F-88F5-D16E36B18102}" type="pres">
      <dgm:prSet presAssocID="{575D7BD8-7AF3-4A7B-AC60-8A2424CBB1A8}" presName="hierChild5" presStyleCnt="0"/>
      <dgm:spPr/>
    </dgm:pt>
    <dgm:pt modelId="{911F3B39-ADD3-4BEB-A525-297429AB71FE}" type="pres">
      <dgm:prSet presAssocID="{83BD2885-4495-4908-B471-141FF8C12150}" presName="Name37" presStyleLbl="parChTrans1D2" presStyleIdx="8" presStyleCnt="11"/>
      <dgm:spPr/>
      <dgm:t>
        <a:bodyPr/>
        <a:lstStyle/>
        <a:p>
          <a:endParaRPr lang="pl-PL"/>
        </a:p>
      </dgm:t>
    </dgm:pt>
    <dgm:pt modelId="{F9AEA7A6-DD0E-465E-9C69-6B0563EB955F}" type="pres">
      <dgm:prSet presAssocID="{92B890B2-1388-4682-838D-1380EC233B84}" presName="hierRoot2" presStyleCnt="0">
        <dgm:presLayoutVars>
          <dgm:hierBranch val="init"/>
        </dgm:presLayoutVars>
      </dgm:prSet>
      <dgm:spPr/>
    </dgm:pt>
    <dgm:pt modelId="{0012A141-3641-4A0C-B0ED-381713CBDCA8}" type="pres">
      <dgm:prSet presAssocID="{92B890B2-1388-4682-838D-1380EC233B84}" presName="rootComposite" presStyleCnt="0"/>
      <dgm:spPr/>
    </dgm:pt>
    <dgm:pt modelId="{05092F92-502D-41AE-9B5E-F1C2025E7094}" type="pres">
      <dgm:prSet presAssocID="{92B890B2-1388-4682-838D-1380EC233B84}" presName="rootText" presStyleLbl="node2" presStyleIdx="5" presStyleCnt="8" custScaleX="145340" custScaleY="183725">
        <dgm:presLayoutVars>
          <dgm:chPref val="3"/>
        </dgm:presLayoutVars>
      </dgm:prSet>
      <dgm:spPr/>
      <dgm:t>
        <a:bodyPr/>
        <a:lstStyle/>
        <a:p>
          <a:endParaRPr lang="pl-PL"/>
        </a:p>
      </dgm:t>
    </dgm:pt>
    <dgm:pt modelId="{0BF704E1-4139-4339-B4F4-CA2F30059804}" type="pres">
      <dgm:prSet presAssocID="{92B890B2-1388-4682-838D-1380EC233B84}" presName="rootConnector" presStyleLbl="node2" presStyleIdx="5" presStyleCnt="8"/>
      <dgm:spPr/>
      <dgm:t>
        <a:bodyPr/>
        <a:lstStyle/>
        <a:p>
          <a:endParaRPr lang="pl-PL"/>
        </a:p>
      </dgm:t>
    </dgm:pt>
    <dgm:pt modelId="{39D46C10-1397-47CF-A397-25D686A48CF7}" type="pres">
      <dgm:prSet presAssocID="{92B890B2-1388-4682-838D-1380EC233B84}" presName="hierChild4" presStyleCnt="0"/>
      <dgm:spPr/>
    </dgm:pt>
    <dgm:pt modelId="{3C0F0CB5-5613-46C4-8722-32050EF5D55A}" type="pres">
      <dgm:prSet presAssocID="{517FFFC6-68BD-4FD6-AF30-CBCDD5F25077}" presName="Name37" presStyleLbl="parChTrans1D3" presStyleIdx="11" presStyleCnt="16"/>
      <dgm:spPr/>
      <dgm:t>
        <a:bodyPr/>
        <a:lstStyle/>
        <a:p>
          <a:endParaRPr lang="pl-PL"/>
        </a:p>
      </dgm:t>
    </dgm:pt>
    <dgm:pt modelId="{EC4433AD-EA0C-4B3C-A1EB-57A80F7F690B}" type="pres">
      <dgm:prSet presAssocID="{358EBB6F-D30A-4622-9FD2-92F9D6FA9F8E}" presName="hierRoot2" presStyleCnt="0">
        <dgm:presLayoutVars>
          <dgm:hierBranch val="init"/>
        </dgm:presLayoutVars>
      </dgm:prSet>
      <dgm:spPr/>
    </dgm:pt>
    <dgm:pt modelId="{F285BBB5-0DED-4131-A69A-406B57ACCBBB}" type="pres">
      <dgm:prSet presAssocID="{358EBB6F-D30A-4622-9FD2-92F9D6FA9F8E}" presName="rootComposite" presStyleCnt="0"/>
      <dgm:spPr/>
    </dgm:pt>
    <dgm:pt modelId="{A87DB7EB-94EC-4616-8EC8-40C548BE3154}" type="pres">
      <dgm:prSet presAssocID="{358EBB6F-D30A-4622-9FD2-92F9D6FA9F8E}" presName="rootText" presStyleLbl="node3" presStyleIdx="8" presStyleCnt="13">
        <dgm:presLayoutVars>
          <dgm:chPref val="3"/>
        </dgm:presLayoutVars>
      </dgm:prSet>
      <dgm:spPr/>
      <dgm:t>
        <a:bodyPr/>
        <a:lstStyle/>
        <a:p>
          <a:endParaRPr lang="pl-PL"/>
        </a:p>
      </dgm:t>
    </dgm:pt>
    <dgm:pt modelId="{E2953B87-0857-43CF-A332-9338D79C5015}" type="pres">
      <dgm:prSet presAssocID="{358EBB6F-D30A-4622-9FD2-92F9D6FA9F8E}" presName="rootConnector" presStyleLbl="node3" presStyleIdx="8" presStyleCnt="13"/>
      <dgm:spPr/>
      <dgm:t>
        <a:bodyPr/>
        <a:lstStyle/>
        <a:p>
          <a:endParaRPr lang="pl-PL"/>
        </a:p>
      </dgm:t>
    </dgm:pt>
    <dgm:pt modelId="{83A446D6-4C92-4415-BA0C-640B978EE92B}" type="pres">
      <dgm:prSet presAssocID="{358EBB6F-D30A-4622-9FD2-92F9D6FA9F8E}" presName="hierChild4" presStyleCnt="0"/>
      <dgm:spPr/>
    </dgm:pt>
    <dgm:pt modelId="{8D25BE88-7CFF-4003-B6A2-4699AD2B524D}" type="pres">
      <dgm:prSet presAssocID="{358EBB6F-D30A-4622-9FD2-92F9D6FA9F8E}" presName="hierChild5" presStyleCnt="0"/>
      <dgm:spPr/>
    </dgm:pt>
    <dgm:pt modelId="{E5C3D754-7330-4A13-9513-DFBCC28DBFD0}" type="pres">
      <dgm:prSet presAssocID="{92B890B2-1388-4682-838D-1380EC233B84}" presName="hierChild5" presStyleCnt="0"/>
      <dgm:spPr/>
    </dgm:pt>
    <dgm:pt modelId="{1F234182-74EE-49F0-9ED5-1BF7A260DD83}" type="pres">
      <dgm:prSet presAssocID="{8705DE6A-2235-4BE9-897E-3BE324C733F6}" presName="hierChild3" presStyleCnt="0"/>
      <dgm:spPr/>
    </dgm:pt>
    <dgm:pt modelId="{0E593E89-51C0-45E1-A3D3-044A279B0788}" type="pres">
      <dgm:prSet presAssocID="{BD91E20A-8491-478D-A1E8-D1DF4DEA29EB}" presName="hierRoot1" presStyleCnt="0">
        <dgm:presLayoutVars>
          <dgm:hierBranch val="init"/>
        </dgm:presLayoutVars>
      </dgm:prSet>
      <dgm:spPr/>
    </dgm:pt>
    <dgm:pt modelId="{74426BB5-07A2-442A-B531-1975239D28C3}" type="pres">
      <dgm:prSet presAssocID="{BD91E20A-8491-478D-A1E8-D1DF4DEA29EB}" presName="rootComposite1" presStyleCnt="0"/>
      <dgm:spPr/>
    </dgm:pt>
    <dgm:pt modelId="{38265117-D5FE-4C00-A137-9D1D99A9838E}" type="pres">
      <dgm:prSet presAssocID="{BD91E20A-8491-478D-A1E8-D1DF4DEA29EB}" presName="rootText1" presStyleLbl="node0" presStyleIdx="3" presStyleCnt="4" custScaleX="290624">
        <dgm:presLayoutVars>
          <dgm:chPref val="3"/>
        </dgm:presLayoutVars>
      </dgm:prSet>
      <dgm:spPr/>
      <dgm:t>
        <a:bodyPr/>
        <a:lstStyle/>
        <a:p>
          <a:endParaRPr lang="pl-PL"/>
        </a:p>
      </dgm:t>
    </dgm:pt>
    <dgm:pt modelId="{5133BD2E-A210-4982-BFBE-C18240CF20DC}" type="pres">
      <dgm:prSet presAssocID="{BD91E20A-8491-478D-A1E8-D1DF4DEA29EB}" presName="rootConnector1" presStyleLbl="node1" presStyleIdx="0" presStyleCnt="0"/>
      <dgm:spPr/>
      <dgm:t>
        <a:bodyPr/>
        <a:lstStyle/>
        <a:p>
          <a:endParaRPr lang="pl-PL"/>
        </a:p>
      </dgm:t>
    </dgm:pt>
    <dgm:pt modelId="{838918DD-CB31-46C7-85A4-E280522DDFAF}" type="pres">
      <dgm:prSet presAssocID="{BD91E20A-8491-478D-A1E8-D1DF4DEA29EB}" presName="hierChild2" presStyleCnt="0"/>
      <dgm:spPr/>
    </dgm:pt>
    <dgm:pt modelId="{67AF971E-D1CC-4CDB-BA68-8EBEB574B44A}" type="pres">
      <dgm:prSet presAssocID="{1447A3EE-DDA4-40CB-A2C5-C13DC6B5A04B}" presName="Name37" presStyleLbl="parChTrans1D2" presStyleIdx="9" presStyleCnt="11"/>
      <dgm:spPr/>
      <dgm:t>
        <a:bodyPr/>
        <a:lstStyle/>
        <a:p>
          <a:endParaRPr lang="pl-PL"/>
        </a:p>
      </dgm:t>
    </dgm:pt>
    <dgm:pt modelId="{1DD89001-3C73-4A18-B3F5-BEDF23C20EEC}" type="pres">
      <dgm:prSet presAssocID="{42184562-59CC-424C-B1E8-B0A3F31CE3D9}" presName="hierRoot2" presStyleCnt="0">
        <dgm:presLayoutVars>
          <dgm:hierBranch val="init"/>
        </dgm:presLayoutVars>
      </dgm:prSet>
      <dgm:spPr/>
    </dgm:pt>
    <dgm:pt modelId="{1459924B-7174-4AB8-B946-3778265E137E}" type="pres">
      <dgm:prSet presAssocID="{42184562-59CC-424C-B1E8-B0A3F31CE3D9}" presName="rootComposite" presStyleCnt="0"/>
      <dgm:spPr/>
    </dgm:pt>
    <dgm:pt modelId="{DEC59593-4A33-4898-ACAE-93EE87C9889D}" type="pres">
      <dgm:prSet presAssocID="{42184562-59CC-424C-B1E8-B0A3F31CE3D9}" presName="rootText" presStyleLbl="node2" presStyleIdx="6" presStyleCnt="8" custScaleX="123593" custScaleY="288741">
        <dgm:presLayoutVars>
          <dgm:chPref val="3"/>
        </dgm:presLayoutVars>
      </dgm:prSet>
      <dgm:spPr/>
      <dgm:t>
        <a:bodyPr/>
        <a:lstStyle/>
        <a:p>
          <a:endParaRPr lang="pl-PL"/>
        </a:p>
      </dgm:t>
    </dgm:pt>
    <dgm:pt modelId="{A61FECEE-74D8-4A3B-8418-792B7221F2EB}" type="pres">
      <dgm:prSet presAssocID="{42184562-59CC-424C-B1E8-B0A3F31CE3D9}" presName="rootConnector" presStyleLbl="node2" presStyleIdx="6" presStyleCnt="8"/>
      <dgm:spPr/>
      <dgm:t>
        <a:bodyPr/>
        <a:lstStyle/>
        <a:p>
          <a:endParaRPr lang="pl-PL"/>
        </a:p>
      </dgm:t>
    </dgm:pt>
    <dgm:pt modelId="{E1FCDDE0-D095-4D30-9BCD-7386895AE6BE}" type="pres">
      <dgm:prSet presAssocID="{42184562-59CC-424C-B1E8-B0A3F31CE3D9}" presName="hierChild4" presStyleCnt="0"/>
      <dgm:spPr/>
    </dgm:pt>
    <dgm:pt modelId="{C6C78F57-DB84-450A-8973-7828F8AC43AF}" type="pres">
      <dgm:prSet presAssocID="{41379253-2BBB-46E1-BD2F-126AB0719C9C}" presName="Name37" presStyleLbl="parChTrans1D3" presStyleIdx="12" presStyleCnt="16"/>
      <dgm:spPr/>
      <dgm:t>
        <a:bodyPr/>
        <a:lstStyle/>
        <a:p>
          <a:endParaRPr lang="pl-PL"/>
        </a:p>
      </dgm:t>
    </dgm:pt>
    <dgm:pt modelId="{5B8A16D2-0AF7-4334-AE80-7A41DF048322}" type="pres">
      <dgm:prSet presAssocID="{A81D63D7-119C-4674-B279-A328FA4B1B12}" presName="hierRoot2" presStyleCnt="0">
        <dgm:presLayoutVars>
          <dgm:hierBranch val="init"/>
        </dgm:presLayoutVars>
      </dgm:prSet>
      <dgm:spPr/>
    </dgm:pt>
    <dgm:pt modelId="{FAF39EBA-C0DE-402C-BD69-994899E50CD4}" type="pres">
      <dgm:prSet presAssocID="{A81D63D7-119C-4674-B279-A328FA4B1B12}" presName="rootComposite" presStyleCnt="0"/>
      <dgm:spPr/>
    </dgm:pt>
    <dgm:pt modelId="{DF93DDC1-4B7A-40D4-B044-BFD9618E3525}" type="pres">
      <dgm:prSet presAssocID="{A81D63D7-119C-4674-B279-A328FA4B1B12}" presName="rootText" presStyleLbl="node3" presStyleIdx="9" presStyleCnt="13">
        <dgm:presLayoutVars>
          <dgm:chPref val="3"/>
        </dgm:presLayoutVars>
      </dgm:prSet>
      <dgm:spPr/>
      <dgm:t>
        <a:bodyPr/>
        <a:lstStyle/>
        <a:p>
          <a:endParaRPr lang="pl-PL"/>
        </a:p>
      </dgm:t>
    </dgm:pt>
    <dgm:pt modelId="{B1AEC49E-4103-41D3-A086-6909DB4EF417}" type="pres">
      <dgm:prSet presAssocID="{A81D63D7-119C-4674-B279-A328FA4B1B12}" presName="rootConnector" presStyleLbl="node3" presStyleIdx="9" presStyleCnt="13"/>
      <dgm:spPr/>
      <dgm:t>
        <a:bodyPr/>
        <a:lstStyle/>
        <a:p>
          <a:endParaRPr lang="pl-PL"/>
        </a:p>
      </dgm:t>
    </dgm:pt>
    <dgm:pt modelId="{12B57713-4253-4215-9FD7-2BF8D4E3ECBA}" type="pres">
      <dgm:prSet presAssocID="{A81D63D7-119C-4674-B279-A328FA4B1B12}" presName="hierChild4" presStyleCnt="0"/>
      <dgm:spPr/>
    </dgm:pt>
    <dgm:pt modelId="{9485B2E4-A67F-4BBC-96C7-90292FDF386D}" type="pres">
      <dgm:prSet presAssocID="{A81D63D7-119C-4674-B279-A328FA4B1B12}" presName="hierChild5" presStyleCnt="0"/>
      <dgm:spPr/>
    </dgm:pt>
    <dgm:pt modelId="{9D81A2BF-B328-45F2-B351-26C4AA8C749B}" type="pres">
      <dgm:prSet presAssocID="{42184562-59CC-424C-B1E8-B0A3F31CE3D9}" presName="hierChild5" presStyleCnt="0"/>
      <dgm:spPr/>
    </dgm:pt>
    <dgm:pt modelId="{719A78FD-6C14-4E9B-A970-CC052B383B2D}" type="pres">
      <dgm:prSet presAssocID="{EE343F1A-FB6D-4E64-A652-F08C203B7099}" presName="Name37" presStyleLbl="parChTrans1D2" presStyleIdx="10" presStyleCnt="11"/>
      <dgm:spPr/>
      <dgm:t>
        <a:bodyPr/>
        <a:lstStyle/>
        <a:p>
          <a:endParaRPr lang="pl-PL"/>
        </a:p>
      </dgm:t>
    </dgm:pt>
    <dgm:pt modelId="{87CCC719-F80C-4757-8AD5-B1C988861D69}" type="pres">
      <dgm:prSet presAssocID="{799152C4-0B0F-412C-9E3A-0650BF8B8A86}" presName="hierRoot2" presStyleCnt="0">
        <dgm:presLayoutVars>
          <dgm:hierBranch val="init"/>
        </dgm:presLayoutVars>
      </dgm:prSet>
      <dgm:spPr/>
    </dgm:pt>
    <dgm:pt modelId="{2C5D2E18-9CB2-4A38-BEFD-D20EEA63A2D1}" type="pres">
      <dgm:prSet presAssocID="{799152C4-0B0F-412C-9E3A-0650BF8B8A86}" presName="rootComposite" presStyleCnt="0"/>
      <dgm:spPr/>
    </dgm:pt>
    <dgm:pt modelId="{0F2703C6-1494-456F-870E-399EA9383FB8}" type="pres">
      <dgm:prSet presAssocID="{799152C4-0B0F-412C-9E3A-0650BF8B8A86}" presName="rootText" presStyleLbl="node2" presStyleIdx="7" presStyleCnt="8" custScaleX="133506" custScaleY="168572">
        <dgm:presLayoutVars>
          <dgm:chPref val="3"/>
        </dgm:presLayoutVars>
      </dgm:prSet>
      <dgm:spPr/>
      <dgm:t>
        <a:bodyPr/>
        <a:lstStyle/>
        <a:p>
          <a:endParaRPr lang="pl-PL"/>
        </a:p>
      </dgm:t>
    </dgm:pt>
    <dgm:pt modelId="{76BB38C3-08DF-46B7-A935-B158F93086E9}" type="pres">
      <dgm:prSet presAssocID="{799152C4-0B0F-412C-9E3A-0650BF8B8A86}" presName="rootConnector" presStyleLbl="node2" presStyleIdx="7" presStyleCnt="8"/>
      <dgm:spPr/>
      <dgm:t>
        <a:bodyPr/>
        <a:lstStyle/>
        <a:p>
          <a:endParaRPr lang="pl-PL"/>
        </a:p>
      </dgm:t>
    </dgm:pt>
    <dgm:pt modelId="{C7818268-65E5-45C3-BC22-1156DEC9BA2A}" type="pres">
      <dgm:prSet presAssocID="{799152C4-0B0F-412C-9E3A-0650BF8B8A86}" presName="hierChild4" presStyleCnt="0"/>
      <dgm:spPr/>
    </dgm:pt>
    <dgm:pt modelId="{DB4CD362-2213-49DC-A318-B22959585FBF}" type="pres">
      <dgm:prSet presAssocID="{B3A39BCA-8EFE-4C0F-BCDA-4F072F3448EA}" presName="Name37" presStyleLbl="parChTrans1D3" presStyleIdx="13" presStyleCnt="16"/>
      <dgm:spPr/>
      <dgm:t>
        <a:bodyPr/>
        <a:lstStyle/>
        <a:p>
          <a:endParaRPr lang="pl-PL"/>
        </a:p>
      </dgm:t>
    </dgm:pt>
    <dgm:pt modelId="{A4A35B0D-43E5-45EF-80C9-B783575B08AE}" type="pres">
      <dgm:prSet presAssocID="{447BAF17-7166-4FE7-8D03-9E716CC36B46}" presName="hierRoot2" presStyleCnt="0">
        <dgm:presLayoutVars>
          <dgm:hierBranch val="init"/>
        </dgm:presLayoutVars>
      </dgm:prSet>
      <dgm:spPr/>
    </dgm:pt>
    <dgm:pt modelId="{9D1CB520-1E2C-4ABC-9D10-010C5B3787D6}" type="pres">
      <dgm:prSet presAssocID="{447BAF17-7166-4FE7-8D03-9E716CC36B46}" presName="rootComposite" presStyleCnt="0"/>
      <dgm:spPr/>
    </dgm:pt>
    <dgm:pt modelId="{7A510168-2D5E-47EB-8DF6-0329034526A2}" type="pres">
      <dgm:prSet presAssocID="{447BAF17-7166-4FE7-8D03-9E716CC36B46}" presName="rootText" presStyleLbl="node3" presStyleIdx="10" presStyleCnt="13" custScaleY="130399">
        <dgm:presLayoutVars>
          <dgm:chPref val="3"/>
        </dgm:presLayoutVars>
      </dgm:prSet>
      <dgm:spPr/>
      <dgm:t>
        <a:bodyPr/>
        <a:lstStyle/>
        <a:p>
          <a:endParaRPr lang="pl-PL"/>
        </a:p>
      </dgm:t>
    </dgm:pt>
    <dgm:pt modelId="{EA6755BE-BC22-4A3D-8793-EB475BC1B3EE}" type="pres">
      <dgm:prSet presAssocID="{447BAF17-7166-4FE7-8D03-9E716CC36B46}" presName="rootConnector" presStyleLbl="node3" presStyleIdx="10" presStyleCnt="13"/>
      <dgm:spPr/>
      <dgm:t>
        <a:bodyPr/>
        <a:lstStyle/>
        <a:p>
          <a:endParaRPr lang="pl-PL"/>
        </a:p>
      </dgm:t>
    </dgm:pt>
    <dgm:pt modelId="{3182D0E2-DC04-49E2-B6EE-33A136F53A90}" type="pres">
      <dgm:prSet presAssocID="{447BAF17-7166-4FE7-8D03-9E716CC36B46}" presName="hierChild4" presStyleCnt="0"/>
      <dgm:spPr/>
    </dgm:pt>
    <dgm:pt modelId="{09F8F380-0B0B-44DE-812D-7F75A0CD103F}" type="pres">
      <dgm:prSet presAssocID="{447BAF17-7166-4FE7-8D03-9E716CC36B46}" presName="hierChild5" presStyleCnt="0"/>
      <dgm:spPr/>
    </dgm:pt>
    <dgm:pt modelId="{15F41384-9038-4572-9F5E-F685A4C2CA1C}" type="pres">
      <dgm:prSet presAssocID="{C34C4208-9017-4836-AD54-7B6F893440B8}" presName="Name37" presStyleLbl="parChTrans1D3" presStyleIdx="14" presStyleCnt="16"/>
      <dgm:spPr/>
      <dgm:t>
        <a:bodyPr/>
        <a:lstStyle/>
        <a:p>
          <a:endParaRPr lang="pl-PL"/>
        </a:p>
      </dgm:t>
    </dgm:pt>
    <dgm:pt modelId="{B245D049-55FF-4151-97FC-ED004217C967}" type="pres">
      <dgm:prSet presAssocID="{A48BDA54-F096-4EAA-B0B8-D8314AF94FB1}" presName="hierRoot2" presStyleCnt="0">
        <dgm:presLayoutVars>
          <dgm:hierBranch val="init"/>
        </dgm:presLayoutVars>
      </dgm:prSet>
      <dgm:spPr/>
    </dgm:pt>
    <dgm:pt modelId="{D7404FF4-A512-49B0-9F1A-099D0752FD17}" type="pres">
      <dgm:prSet presAssocID="{A48BDA54-F096-4EAA-B0B8-D8314AF94FB1}" presName="rootComposite" presStyleCnt="0"/>
      <dgm:spPr/>
    </dgm:pt>
    <dgm:pt modelId="{ED647314-C928-4E40-8B93-C7D50B0A5FB3}" type="pres">
      <dgm:prSet presAssocID="{A48BDA54-F096-4EAA-B0B8-D8314AF94FB1}" presName="rootText" presStyleLbl="node3" presStyleIdx="11" presStyleCnt="13" custScaleY="176594">
        <dgm:presLayoutVars>
          <dgm:chPref val="3"/>
        </dgm:presLayoutVars>
      </dgm:prSet>
      <dgm:spPr/>
      <dgm:t>
        <a:bodyPr/>
        <a:lstStyle/>
        <a:p>
          <a:endParaRPr lang="pl-PL"/>
        </a:p>
      </dgm:t>
    </dgm:pt>
    <dgm:pt modelId="{C094EA6A-A26A-4392-A13C-E3B1AA1867E5}" type="pres">
      <dgm:prSet presAssocID="{A48BDA54-F096-4EAA-B0B8-D8314AF94FB1}" presName="rootConnector" presStyleLbl="node3" presStyleIdx="11" presStyleCnt="13"/>
      <dgm:spPr/>
      <dgm:t>
        <a:bodyPr/>
        <a:lstStyle/>
        <a:p>
          <a:endParaRPr lang="pl-PL"/>
        </a:p>
      </dgm:t>
    </dgm:pt>
    <dgm:pt modelId="{08C499AD-7EAD-40F5-AC41-A092A1896956}" type="pres">
      <dgm:prSet presAssocID="{A48BDA54-F096-4EAA-B0B8-D8314AF94FB1}" presName="hierChild4" presStyleCnt="0"/>
      <dgm:spPr/>
    </dgm:pt>
    <dgm:pt modelId="{B12E38F6-1287-4B0C-BAEA-007595D5CCBE}" type="pres">
      <dgm:prSet presAssocID="{A48BDA54-F096-4EAA-B0B8-D8314AF94FB1}" presName="hierChild5" presStyleCnt="0"/>
      <dgm:spPr/>
    </dgm:pt>
    <dgm:pt modelId="{1507FAB8-A119-48EB-8A4F-015CBAA9493C}" type="pres">
      <dgm:prSet presAssocID="{67A0CD36-2211-455A-A4E1-5A0C6EF5E87D}" presName="Name37" presStyleLbl="parChTrans1D3" presStyleIdx="15" presStyleCnt="16"/>
      <dgm:spPr/>
      <dgm:t>
        <a:bodyPr/>
        <a:lstStyle/>
        <a:p>
          <a:endParaRPr lang="pl-PL"/>
        </a:p>
      </dgm:t>
    </dgm:pt>
    <dgm:pt modelId="{93862C67-76B0-4575-9711-10C919962ED2}" type="pres">
      <dgm:prSet presAssocID="{199071D6-2918-4D84-BD3F-4E3E791154DA}" presName="hierRoot2" presStyleCnt="0">
        <dgm:presLayoutVars>
          <dgm:hierBranch val="init"/>
        </dgm:presLayoutVars>
      </dgm:prSet>
      <dgm:spPr/>
    </dgm:pt>
    <dgm:pt modelId="{D5BEE711-BE2F-43DA-AFE2-D359841571E4}" type="pres">
      <dgm:prSet presAssocID="{199071D6-2918-4D84-BD3F-4E3E791154DA}" presName="rootComposite" presStyleCnt="0"/>
      <dgm:spPr/>
    </dgm:pt>
    <dgm:pt modelId="{93EF32A3-BB30-443B-9780-54888E82105C}" type="pres">
      <dgm:prSet presAssocID="{199071D6-2918-4D84-BD3F-4E3E791154DA}" presName="rootText" presStyleLbl="node3" presStyleIdx="12" presStyleCnt="13" custScaleY="159827">
        <dgm:presLayoutVars>
          <dgm:chPref val="3"/>
        </dgm:presLayoutVars>
      </dgm:prSet>
      <dgm:spPr/>
      <dgm:t>
        <a:bodyPr/>
        <a:lstStyle/>
        <a:p>
          <a:endParaRPr lang="pl-PL"/>
        </a:p>
      </dgm:t>
    </dgm:pt>
    <dgm:pt modelId="{3762EFEA-0DD1-4BEF-8386-8FB29EF74A67}" type="pres">
      <dgm:prSet presAssocID="{199071D6-2918-4D84-BD3F-4E3E791154DA}" presName="rootConnector" presStyleLbl="node3" presStyleIdx="12" presStyleCnt="13"/>
      <dgm:spPr/>
      <dgm:t>
        <a:bodyPr/>
        <a:lstStyle/>
        <a:p>
          <a:endParaRPr lang="pl-PL"/>
        </a:p>
      </dgm:t>
    </dgm:pt>
    <dgm:pt modelId="{E731C3EF-1EA1-4CA2-955D-3A617FE06218}" type="pres">
      <dgm:prSet presAssocID="{199071D6-2918-4D84-BD3F-4E3E791154DA}" presName="hierChild4" presStyleCnt="0"/>
      <dgm:spPr/>
    </dgm:pt>
    <dgm:pt modelId="{28A98D25-D79D-44BD-AE81-F60F0320B71B}" type="pres">
      <dgm:prSet presAssocID="{199071D6-2918-4D84-BD3F-4E3E791154DA}" presName="hierChild5" presStyleCnt="0"/>
      <dgm:spPr/>
    </dgm:pt>
    <dgm:pt modelId="{E07FC137-3E77-4F16-B21E-8B64F1D64651}" type="pres">
      <dgm:prSet presAssocID="{799152C4-0B0F-412C-9E3A-0650BF8B8A86}" presName="hierChild5" presStyleCnt="0"/>
      <dgm:spPr/>
    </dgm:pt>
    <dgm:pt modelId="{5E6D5EB0-B3AE-4C8F-AE56-67D1F2CCA047}" type="pres">
      <dgm:prSet presAssocID="{BD91E20A-8491-478D-A1E8-D1DF4DEA29EB}" presName="hierChild3" presStyleCnt="0"/>
      <dgm:spPr/>
    </dgm:pt>
  </dgm:ptLst>
  <dgm:cxnLst>
    <dgm:cxn modelId="{2D6AC661-1DEE-4ADD-8BC8-9664D072DBFB}" type="presOf" srcId="{A81D63D7-119C-4674-B279-A328FA4B1B12}" destId="{DF93DDC1-4B7A-40D4-B044-BFD9618E3525}" srcOrd="0" destOrd="0" presId="urn:microsoft.com/office/officeart/2005/8/layout/orgChart1"/>
    <dgm:cxn modelId="{F5CECFD9-5BA4-4D1A-AFC1-AD8B22065D30}" type="presOf" srcId="{3F6B1002-EEE1-4482-A0E4-CC7FDD6BC008}" destId="{D8731A54-8547-46AE-9873-D5A88B45FBA1}" srcOrd="0" destOrd="0" presId="urn:microsoft.com/office/officeart/2005/8/layout/orgChart1"/>
    <dgm:cxn modelId="{7F519917-17E3-442E-AA45-3B38B27030E2}" type="presOf" srcId="{F140A22D-6674-48BF-BB8D-E468ABBE2D33}" destId="{0E300837-606F-4058-A55A-5E82A2C6BD32}" srcOrd="0" destOrd="0" presId="urn:microsoft.com/office/officeart/2005/8/layout/orgChart1"/>
    <dgm:cxn modelId="{E5E75280-153D-463B-AECD-7B8DAC0BDF45}" srcId="{964D630D-80CB-4977-82EA-E6645F0E3443}" destId="{3FDB71C9-BD79-42D7-8015-6261D0E26156}" srcOrd="2" destOrd="0" parTransId="{5E6C9F74-C9A8-413E-A69C-DB1E5BA4C659}" sibTransId="{AEA28F8B-7399-49C0-A478-9C80441FE5A4}"/>
    <dgm:cxn modelId="{3D15C278-D3AC-4DE6-A775-C991E8311560}" srcId="{D2715DD3-9346-4944-B7C3-92AE76836154}" destId="{E7D7F7D4-AAD7-4375-BB25-9A18190D1FA8}" srcOrd="0" destOrd="0" parTransId="{BEC71C78-2136-4B47-A031-C243EE26304A}" sibTransId="{4A73C5E3-9F6B-4160-8056-5F95525D842F}"/>
    <dgm:cxn modelId="{2A997A15-1EBA-4FA5-88F8-52F20FBAAB12}" type="presOf" srcId="{92F77997-FF2C-4150-9C71-845E734F8FC1}" destId="{6D1683D5-2B2C-4132-97D1-52A88734180A}" srcOrd="1" destOrd="0" presId="urn:microsoft.com/office/officeart/2005/8/layout/orgChart1"/>
    <dgm:cxn modelId="{1533D805-0958-4FFB-B9EF-F696B944849B}" type="presOf" srcId="{CD15AC73-C2FB-4A81-A586-B1533210A98B}" destId="{29764DD6-885D-4986-85D1-85B939D7B588}" srcOrd="0" destOrd="0" presId="urn:microsoft.com/office/officeart/2005/8/layout/orgChart1"/>
    <dgm:cxn modelId="{E9C3D417-945B-4074-BDC8-750F994CB788}" type="presOf" srcId="{199071D6-2918-4D84-BD3F-4E3E791154DA}" destId="{93EF32A3-BB30-443B-9780-54888E82105C}" srcOrd="0" destOrd="0" presId="urn:microsoft.com/office/officeart/2005/8/layout/orgChart1"/>
    <dgm:cxn modelId="{536861F5-C685-4ED9-806E-9EF55F727203}" type="presOf" srcId="{3D471BBB-54EE-48A9-AF13-73FD122FFAEB}" destId="{72E588CC-941E-48CA-B972-053C7CFF69F2}" srcOrd="0" destOrd="0" presId="urn:microsoft.com/office/officeart/2005/8/layout/orgChart1"/>
    <dgm:cxn modelId="{68D2DA3C-56B9-4B85-8959-516102AC6988}" type="presOf" srcId="{B6C44A8C-B7BE-45FA-BAEE-5D16DF0AB11D}" destId="{F419CF25-814F-4B85-B87C-4C8B887D07F8}" srcOrd="1" destOrd="0" presId="urn:microsoft.com/office/officeart/2005/8/layout/orgChart1"/>
    <dgm:cxn modelId="{DBFA7E5B-D177-4DD8-B4E8-C53BFE63FA66}" srcId="{799152C4-0B0F-412C-9E3A-0650BF8B8A86}" destId="{447BAF17-7166-4FE7-8D03-9E716CC36B46}" srcOrd="0" destOrd="0" parTransId="{B3A39BCA-8EFE-4C0F-BCDA-4F072F3448EA}" sibTransId="{6A9286C7-5E61-4921-9153-295B0B3B128B}"/>
    <dgm:cxn modelId="{E8AC0200-FA8B-4D5B-85A4-C8D71C46191D}" type="presOf" srcId="{3FDB71C9-BD79-42D7-8015-6261D0E26156}" destId="{BE24BBA8-038C-4BD1-A9D5-B23F3CA81DE3}" srcOrd="1" destOrd="0" presId="urn:microsoft.com/office/officeart/2005/8/layout/orgChart1"/>
    <dgm:cxn modelId="{B1806092-9E07-4C80-8EA1-A8C3EB959988}" type="presOf" srcId="{42184562-59CC-424C-B1E8-B0A3F31CE3D9}" destId="{DEC59593-4A33-4898-ACAE-93EE87C9889D}" srcOrd="0" destOrd="0" presId="urn:microsoft.com/office/officeart/2005/8/layout/orgChart1"/>
    <dgm:cxn modelId="{54DF938A-5154-4577-8128-E0F43DB18B25}" type="presOf" srcId="{E7D7F7D4-AAD7-4375-BB25-9A18190D1FA8}" destId="{7EAC2910-1547-451D-B001-40B1B96302A3}" srcOrd="1" destOrd="0" presId="urn:microsoft.com/office/officeart/2005/8/layout/orgChart1"/>
    <dgm:cxn modelId="{E0F6D8B0-5C96-41BC-B36C-18E68A7DECD0}" type="presOf" srcId="{0346DB72-8C85-4EBF-8473-B0D374B27B93}" destId="{B91010A8-5F8B-4512-A548-492A5375E735}" srcOrd="0" destOrd="0" presId="urn:microsoft.com/office/officeart/2005/8/layout/orgChart1"/>
    <dgm:cxn modelId="{B5FEDA25-E2F7-401D-BF64-5864FB227703}" srcId="{964D630D-80CB-4977-82EA-E6645F0E3443}" destId="{3D471BBB-54EE-48A9-AF13-73FD122FFAEB}" srcOrd="1" destOrd="0" parTransId="{3F6B1002-EEE1-4482-A0E4-CC7FDD6BC008}" sibTransId="{6A446D85-27D5-4B8C-9980-D43A16234BCB}"/>
    <dgm:cxn modelId="{17306790-F26B-4566-9A27-D5F3140C0EDD}" type="presOf" srcId="{9BE11EAB-AFCA-4996-B093-7A9A15F3140B}" destId="{E90F041A-075A-4BE7-9705-81D81A9DF93B}" srcOrd="0" destOrd="0" presId="urn:microsoft.com/office/officeart/2005/8/layout/orgChart1"/>
    <dgm:cxn modelId="{4FC0AB1A-0920-4CC4-88DE-01D441FB2E78}" type="presOf" srcId="{447BAF17-7166-4FE7-8D03-9E716CC36B46}" destId="{7A510168-2D5E-47EB-8DF6-0329034526A2}" srcOrd="0" destOrd="0" presId="urn:microsoft.com/office/officeart/2005/8/layout/orgChart1"/>
    <dgm:cxn modelId="{9110759D-DF02-4523-9E04-1001E128340A}" type="presOf" srcId="{DEA6BD56-32C0-400F-9F2A-9E32E2E60EEC}" destId="{F59C4C06-EB5A-4B76-97ED-EC0DE1DCCE11}" srcOrd="0" destOrd="0" presId="urn:microsoft.com/office/officeart/2005/8/layout/orgChart1"/>
    <dgm:cxn modelId="{5FED169C-21FE-45B6-B8BE-EC13A9974B28}" type="presOf" srcId="{D2715DD3-9346-4944-B7C3-92AE76836154}" destId="{EA7D6CEF-2987-4539-9DA7-5B90AE582BBC}" srcOrd="0" destOrd="0" presId="urn:microsoft.com/office/officeart/2005/8/layout/orgChart1"/>
    <dgm:cxn modelId="{D6DEB342-F392-4F5E-A08D-F112E6C18327}" srcId="{8705DE6A-2235-4BE9-897E-3BE324C733F6}" destId="{575D7BD8-7AF3-4A7B-AC60-8A2424CBB1A8}" srcOrd="1" destOrd="0" parTransId="{26706780-2893-4EE8-BA1E-5B00CB1E57F2}" sibTransId="{3CF10E04-2BF0-4A8A-B078-DFFE6F9EC7ED}"/>
    <dgm:cxn modelId="{35699C55-C778-43E9-A212-45A5E19C8C47}" srcId="{87869454-B71C-449E-81E1-3556DAC16755}" destId="{BD91E20A-8491-478D-A1E8-D1DF4DEA29EB}" srcOrd="3" destOrd="0" parTransId="{67588D73-A911-48F9-ACD9-7CF77D1DE9B9}" sibTransId="{81EE3E55-D6CC-4FD3-ACC1-1F5832CFFAA9}"/>
    <dgm:cxn modelId="{EBDD7266-6E47-4EF4-B2A2-3E8670A05CED}" type="presOf" srcId="{799152C4-0B0F-412C-9E3A-0650BF8B8A86}" destId="{76BB38C3-08DF-46B7-A935-B158F93086E9}" srcOrd="1" destOrd="0" presId="urn:microsoft.com/office/officeart/2005/8/layout/orgChart1"/>
    <dgm:cxn modelId="{04592B02-6471-4B26-8E8E-45A78D3BC170}" type="presOf" srcId="{726692AF-2C62-498D-B75F-174613A22489}" destId="{AC4475B3-4755-4170-9F7E-2E9EF8EB1004}" srcOrd="0" destOrd="0" presId="urn:microsoft.com/office/officeart/2005/8/layout/orgChart1"/>
    <dgm:cxn modelId="{5B9F4FA0-E40F-4A0F-A83D-1A49B9F5EFD6}" srcId="{8705DE6A-2235-4BE9-897E-3BE324C733F6}" destId="{92B890B2-1388-4682-838D-1380EC233B84}" srcOrd="2" destOrd="0" parTransId="{83BD2885-4495-4908-B471-141FF8C12150}" sibTransId="{E2D47F89-F819-44B3-85B8-4CAC3E33E562}"/>
    <dgm:cxn modelId="{DEF9AB42-2385-4554-AE57-C430AC1F212B}" type="presOf" srcId="{8705DE6A-2235-4BE9-897E-3BE324C733F6}" destId="{991C37BE-A383-4D37-B34A-BD24DE68371C}" srcOrd="0" destOrd="0" presId="urn:microsoft.com/office/officeart/2005/8/layout/orgChart1"/>
    <dgm:cxn modelId="{B4CC6BCA-B836-48C7-8EE7-56B04FDEA9CA}" type="presOf" srcId="{87869454-B71C-449E-81E1-3556DAC16755}" destId="{50C03250-65B2-4B29-81D4-9EAEEACA6295}" srcOrd="0" destOrd="0" presId="urn:microsoft.com/office/officeart/2005/8/layout/orgChart1"/>
    <dgm:cxn modelId="{A3B284B7-C59F-4E31-A82B-1BE5E9E89A3A}" type="presOf" srcId="{F26B2250-F98F-4F2E-93A1-34EA5EA415C0}" destId="{CA973F08-D988-4D42-A862-FB4029323DF8}" srcOrd="0" destOrd="0" presId="urn:microsoft.com/office/officeart/2005/8/layout/orgChart1"/>
    <dgm:cxn modelId="{78068B5B-6F37-45D2-8218-1A02E5882141}" type="presOf" srcId="{3FDB71C9-BD79-42D7-8015-6261D0E26156}" destId="{5E63719F-C187-41A9-854D-615A754D8E1A}" srcOrd="0" destOrd="0" presId="urn:microsoft.com/office/officeart/2005/8/layout/orgChart1"/>
    <dgm:cxn modelId="{5598FE18-3EA0-496F-976A-BD549C1E0D59}" type="presOf" srcId="{BEC71C78-2136-4B47-A031-C243EE26304A}" destId="{D02483D5-896D-49E6-AF0F-FE1C7158439D}" srcOrd="0" destOrd="0" presId="urn:microsoft.com/office/officeart/2005/8/layout/orgChart1"/>
    <dgm:cxn modelId="{53DCDCE4-FC0D-49D3-A25C-13A2D4B78C6A}" srcId="{490D4FF6-AA7C-4D41-B784-164E6E6FB116}" destId="{13FF1EAA-02A6-4DFB-888A-8281E0C7FC59}" srcOrd="1" destOrd="0" parTransId="{16A67FE9-A7B1-4F4C-8BE7-A2B9C80E7C26}" sibTransId="{F1B69A25-35D8-4796-A864-EDD5F42A7149}"/>
    <dgm:cxn modelId="{15287633-0ADB-4877-B620-5DB7DD0541CB}" type="presOf" srcId="{B3A39BCA-8EFE-4C0F-BCDA-4F072F3448EA}" destId="{DB4CD362-2213-49DC-A318-B22959585FBF}" srcOrd="0" destOrd="0" presId="urn:microsoft.com/office/officeart/2005/8/layout/orgChart1"/>
    <dgm:cxn modelId="{BBC7DC91-E28B-450E-9CD7-16156A6CE547}" type="presOf" srcId="{BD91E20A-8491-478D-A1E8-D1DF4DEA29EB}" destId="{38265117-D5FE-4C00-A137-9D1D99A9838E}" srcOrd="0" destOrd="0" presId="urn:microsoft.com/office/officeart/2005/8/layout/orgChart1"/>
    <dgm:cxn modelId="{EC13C483-905A-4199-9455-7714C5B0924A}" srcId="{964D630D-80CB-4977-82EA-E6645F0E3443}" destId="{B6C44A8C-B7BE-45FA-BAEE-5D16DF0AB11D}" srcOrd="3" destOrd="0" parTransId="{C126D5BD-905A-4330-96A6-B6ECEEE7F581}" sibTransId="{E4B85F19-978E-4632-87E4-1ABB988FED5E}"/>
    <dgm:cxn modelId="{80539897-2F54-4905-B587-AB44DF949DCC}" srcId="{9232574D-97EA-49B1-9221-A790BA6DEF99}" destId="{9BE11EAB-AFCA-4996-B093-7A9A15F3140B}" srcOrd="0" destOrd="0" parTransId="{30E9706F-4DB2-4C30-AA18-BADFF967D0F3}" sibTransId="{A84CC366-1E5D-4580-BE00-AE3F7C842A72}"/>
    <dgm:cxn modelId="{85773DB5-D904-4293-B304-CC0C6970B20E}" type="presOf" srcId="{EE343F1A-FB6D-4E64-A652-F08C203B7099}" destId="{719A78FD-6C14-4E9B-A970-CC052B383B2D}" srcOrd="0" destOrd="0" presId="urn:microsoft.com/office/officeart/2005/8/layout/orgChart1"/>
    <dgm:cxn modelId="{21EA0BE1-D10A-4898-AECD-28BF71749BCD}" type="presOf" srcId="{A08F1E55-F399-49D1-BD03-688A118C96DE}" destId="{F70AAD64-68E6-4F64-AB8B-87368E3391F4}" srcOrd="0" destOrd="0" presId="urn:microsoft.com/office/officeart/2005/8/layout/orgChart1"/>
    <dgm:cxn modelId="{E4964CAF-D602-4068-95C3-2B92472E4E23}" type="presOf" srcId="{490D4FF6-AA7C-4D41-B784-164E6E6FB116}" destId="{535E5EAF-5EC5-4326-A49E-D4C4670BA5F4}" srcOrd="0" destOrd="0" presId="urn:microsoft.com/office/officeart/2005/8/layout/orgChart1"/>
    <dgm:cxn modelId="{A58D276E-3FAA-4A6D-ACD6-D2515ED66D9A}" type="presOf" srcId="{E679B9DA-3AF1-4149-A8CD-A6BC0985C22C}" destId="{FFE099DE-13E2-4380-B667-CF934CC68043}" srcOrd="0" destOrd="0" presId="urn:microsoft.com/office/officeart/2005/8/layout/orgChart1"/>
    <dgm:cxn modelId="{4AD819B9-038A-4FDF-BED2-F4DE19706146}" type="presOf" srcId="{BD91E20A-8491-478D-A1E8-D1DF4DEA29EB}" destId="{5133BD2E-A210-4982-BFBE-C18240CF20DC}" srcOrd="1" destOrd="0" presId="urn:microsoft.com/office/officeart/2005/8/layout/orgChart1"/>
    <dgm:cxn modelId="{608E83DE-6921-441A-8F65-88C3979E079E}" type="presOf" srcId="{C8630388-E2F9-4C7B-BF8A-4CF30A237E05}" destId="{FC9CE9E8-5B59-4101-A2FC-4F60619EFA04}" srcOrd="0" destOrd="0" presId="urn:microsoft.com/office/officeart/2005/8/layout/orgChart1"/>
    <dgm:cxn modelId="{55E21149-EA58-4EC4-9D23-7CCB9E3C3D0E}" srcId="{575D7BD8-7AF3-4A7B-AC60-8A2424CBB1A8}" destId="{0346DB72-8C85-4EBF-8473-B0D374B27B93}" srcOrd="0" destOrd="0" parTransId="{CA9BCD4E-62AE-47D2-A918-520016CD450C}" sibTransId="{05739D2E-F257-4204-9BD1-873C6DA05F49}"/>
    <dgm:cxn modelId="{6ECD18D7-8D1A-4F05-BDB3-095FA5D2ACDD}" srcId="{490D4FF6-AA7C-4D41-B784-164E6E6FB116}" destId="{28D76202-2F1B-4068-A1F6-5AD736B4BF0E}" srcOrd="0" destOrd="0" parTransId="{726692AF-2C62-498D-B75F-174613A22489}" sibTransId="{917C27C6-9BA1-48B7-A1EC-B1BFCE12C747}"/>
    <dgm:cxn modelId="{DD1F2DBB-E155-48A3-8354-60EAC856DF09}" type="presOf" srcId="{9BE11EAB-AFCA-4996-B093-7A9A15F3140B}" destId="{664F4E8A-136A-4487-B5AD-497B70CEB59C}" srcOrd="1" destOrd="0" presId="urn:microsoft.com/office/officeart/2005/8/layout/orgChart1"/>
    <dgm:cxn modelId="{C708C141-FD53-4A4B-9DF3-65CBD94BCBD0}" type="presOf" srcId="{9232574D-97EA-49B1-9221-A790BA6DEF99}" destId="{82765C56-79A4-4844-9DE2-6CD6900DA51E}" srcOrd="1" destOrd="0" presId="urn:microsoft.com/office/officeart/2005/8/layout/orgChart1"/>
    <dgm:cxn modelId="{DF62643A-2DEB-4C61-A13C-F6811374A01B}" type="presOf" srcId="{92B890B2-1388-4682-838D-1380EC233B84}" destId="{0BF704E1-4139-4339-B4F4-CA2F30059804}" srcOrd="1" destOrd="0" presId="urn:microsoft.com/office/officeart/2005/8/layout/orgChart1"/>
    <dgm:cxn modelId="{0319E4DB-4ACA-4B55-9732-51198ECFF7AA}" type="presOf" srcId="{CA9BCD4E-62AE-47D2-A918-520016CD450C}" destId="{4B5506FC-A38D-46DB-B5DD-E7D2991D8A15}" srcOrd="0" destOrd="0" presId="urn:microsoft.com/office/officeart/2005/8/layout/orgChart1"/>
    <dgm:cxn modelId="{4529575F-8391-49F7-ADA9-8436CCFF1425}" type="presOf" srcId="{0AE882D4-6525-46C8-B4E8-D099C6588FAC}" destId="{8757E5A8-EF36-486F-94A4-711157C582EA}" srcOrd="1" destOrd="0" presId="urn:microsoft.com/office/officeart/2005/8/layout/orgChart1"/>
    <dgm:cxn modelId="{21789D18-032C-4A29-A41E-43F87C893E04}" type="presOf" srcId="{D5B898A1-7084-42B5-8F6E-16DB20C6BC33}" destId="{0FEFBCFC-B9F5-4B98-A272-CB0898B5B23A}" srcOrd="0" destOrd="0" presId="urn:microsoft.com/office/officeart/2005/8/layout/orgChart1"/>
    <dgm:cxn modelId="{B6FE3ABC-39D2-444B-A7A8-EEDF8AE837D6}" type="presOf" srcId="{5E6C9F74-C9A8-413E-A69C-DB1E5BA4C659}" destId="{CEDB6789-50F2-4236-8968-A09598387B63}" srcOrd="0" destOrd="0" presId="urn:microsoft.com/office/officeart/2005/8/layout/orgChart1"/>
    <dgm:cxn modelId="{4EE253DD-180E-4CE7-8849-F9444165F0FE}" type="presOf" srcId="{28D76202-2F1B-4068-A1F6-5AD736B4BF0E}" destId="{D15379B4-1538-4F44-9DA7-6B925218F6EF}" srcOrd="1" destOrd="0" presId="urn:microsoft.com/office/officeart/2005/8/layout/orgChart1"/>
    <dgm:cxn modelId="{F40922DD-7355-4BED-B2F6-0901AE535474}" type="presOf" srcId="{88D08176-C732-427C-8C19-D9A9D796E98B}" destId="{55196381-A625-47B3-B97A-DCF7A621BFAE}" srcOrd="0" destOrd="0" presId="urn:microsoft.com/office/officeart/2005/8/layout/orgChart1"/>
    <dgm:cxn modelId="{90C7AC97-0DC8-44C0-B060-03D8FFC44FCD}" type="presOf" srcId="{C126D5BD-905A-4330-96A6-B6ECEEE7F581}" destId="{6A2138CE-BB54-466A-8EFD-60AA1096E69C}" srcOrd="0" destOrd="0" presId="urn:microsoft.com/office/officeart/2005/8/layout/orgChart1"/>
    <dgm:cxn modelId="{0AAC2B67-A93D-46B5-B6F2-3C3055F4F368}" type="presOf" srcId="{B5312095-90F8-4873-A5BA-C02271EA840B}" destId="{D7BF9DFE-0925-49C0-B880-E5BAF5C8572B}" srcOrd="0" destOrd="0" presId="urn:microsoft.com/office/officeart/2005/8/layout/orgChart1"/>
    <dgm:cxn modelId="{83C0393B-7FF5-4F42-98D5-BA0A9D5C2688}" type="presOf" srcId="{8705DE6A-2235-4BE9-897E-3BE324C733F6}" destId="{641E5605-1DBD-4553-B065-CA814A625D34}" srcOrd="1" destOrd="0" presId="urn:microsoft.com/office/officeart/2005/8/layout/orgChart1"/>
    <dgm:cxn modelId="{14A02E7F-D9FD-420A-8C2A-EED83E8C52FF}" srcId="{799152C4-0B0F-412C-9E3A-0650BF8B8A86}" destId="{199071D6-2918-4D84-BD3F-4E3E791154DA}" srcOrd="2" destOrd="0" parTransId="{67A0CD36-2211-455A-A4E1-5A0C6EF5E87D}" sibTransId="{A6ACD38C-352A-408C-9F90-C9DF145629E7}"/>
    <dgm:cxn modelId="{EE21D745-CAA7-458E-9630-DCAF5870B9A3}" type="presOf" srcId="{41379253-2BBB-46E1-BD2F-126AB0719C9C}" destId="{C6C78F57-DB84-450A-8973-7828F8AC43AF}" srcOrd="0" destOrd="0" presId="urn:microsoft.com/office/officeart/2005/8/layout/orgChart1"/>
    <dgm:cxn modelId="{639FB6C8-BB02-4378-993D-2F141D43C27F}" type="presOf" srcId="{83BD2885-4495-4908-B471-141FF8C12150}" destId="{911F3B39-ADD3-4BEB-A525-297429AB71FE}" srcOrd="0" destOrd="0" presId="urn:microsoft.com/office/officeart/2005/8/layout/orgChart1"/>
    <dgm:cxn modelId="{FB176964-9526-4690-9628-F756E81399AF}" type="presOf" srcId="{A48BDA54-F096-4EAA-B0B8-D8314AF94FB1}" destId="{C094EA6A-A26A-4392-A13C-E3B1AA1867E5}" srcOrd="1" destOrd="0" presId="urn:microsoft.com/office/officeart/2005/8/layout/orgChart1"/>
    <dgm:cxn modelId="{F5A55B59-E77F-4FAC-B6C3-E335ADA3312D}" type="presOf" srcId="{964D630D-80CB-4977-82EA-E6645F0E3443}" destId="{24BCF220-04CC-4BE6-B184-A9F394565CEA}" srcOrd="0" destOrd="0" presId="urn:microsoft.com/office/officeart/2005/8/layout/orgChart1"/>
    <dgm:cxn modelId="{CEFCE661-DAB9-4BD9-A71C-63C57B41D67B}" srcId="{92B890B2-1388-4682-838D-1380EC233B84}" destId="{358EBB6F-D30A-4622-9FD2-92F9D6FA9F8E}" srcOrd="0" destOrd="0" parTransId="{517FFFC6-68BD-4FD6-AF30-CBCDD5F25077}" sibTransId="{51E29CF4-D4E0-42E6-B8DF-EC288DF5DAEB}"/>
    <dgm:cxn modelId="{680B7438-2FD9-44A5-A657-F6A347EC4B18}" type="presOf" srcId="{0346DB72-8C85-4EBF-8473-B0D374B27B93}" destId="{F1903747-5C3A-4217-979F-C1CA792DB275}" srcOrd="1" destOrd="0" presId="urn:microsoft.com/office/officeart/2005/8/layout/orgChart1"/>
    <dgm:cxn modelId="{30D9C69F-DC00-4446-8547-10F4B35C16CE}" type="presOf" srcId="{A08F1E55-F399-49D1-BD03-688A118C96DE}" destId="{A00A2434-42F2-44A4-94BB-08CB98F4AD60}" srcOrd="1" destOrd="0" presId="urn:microsoft.com/office/officeart/2005/8/layout/orgChart1"/>
    <dgm:cxn modelId="{7CE98617-B284-49AD-A63F-42CDC41E48D3}" srcId="{3D471BBB-54EE-48A9-AF13-73FD122FFAEB}" destId="{92F77997-FF2C-4150-9C71-845E734F8FC1}" srcOrd="0" destOrd="0" parTransId="{4256E1B9-C610-445A-838E-48FBB62C5268}" sibTransId="{3426223B-81AC-4F55-9659-59E5715B3097}"/>
    <dgm:cxn modelId="{DE714F0D-D772-431A-8565-BB3B8BB41DA4}" type="presOf" srcId="{D2715DD3-9346-4944-B7C3-92AE76836154}" destId="{8321D839-76A2-40CE-916F-D84FAE281757}" srcOrd="1" destOrd="0" presId="urn:microsoft.com/office/officeart/2005/8/layout/orgChart1"/>
    <dgm:cxn modelId="{020CCA34-41B1-457F-933C-55CE389DA82F}" srcId="{9BE11EAB-AFCA-4996-B093-7A9A15F3140B}" destId="{0AE882D4-6525-46C8-B4E8-D099C6588FAC}" srcOrd="1" destOrd="0" parTransId="{B5312095-90F8-4873-A5BA-C02271EA840B}" sibTransId="{14F08AC2-9ADB-4FC3-81E3-7D6EA0534396}"/>
    <dgm:cxn modelId="{FAE36D12-72B7-40DD-A335-C80DFCF146AB}" type="presOf" srcId="{C34C4208-9017-4836-AD54-7B6F893440B8}" destId="{15F41384-9038-4572-9F5E-F685A4C2CA1C}" srcOrd="0" destOrd="0" presId="urn:microsoft.com/office/officeart/2005/8/layout/orgChart1"/>
    <dgm:cxn modelId="{67C12374-67C9-4F80-BB1D-A791364A24AB}" type="presOf" srcId="{13FF1EAA-02A6-4DFB-888A-8281E0C7FC59}" destId="{5AEEF04D-2912-47D1-8E92-7E6263A4DA17}" srcOrd="0" destOrd="0" presId="urn:microsoft.com/office/officeart/2005/8/layout/orgChart1"/>
    <dgm:cxn modelId="{6C9E04C0-7370-4296-B30B-CAD9FB6DEEFE}" type="presOf" srcId="{16A67FE9-A7B1-4F4C-8BE7-A2B9C80E7C26}" destId="{A1A24503-E6F3-4C12-991B-FCE8EC148634}" srcOrd="0" destOrd="0" presId="urn:microsoft.com/office/officeart/2005/8/layout/orgChart1"/>
    <dgm:cxn modelId="{CA5A9740-56E6-4867-B999-3AAC5A8938A4}" srcId="{9232574D-97EA-49B1-9221-A790BA6DEF99}" destId="{F140A22D-6674-48BF-BB8D-E468ABBE2D33}" srcOrd="1" destOrd="0" parTransId="{3E4DC86A-17ED-49D9-BBB6-B7233CCFE364}" sibTransId="{F0259C92-DAF8-4228-93B7-AB4B0CC428F0}"/>
    <dgm:cxn modelId="{6EB6B811-41A7-45F4-AAC6-D59FB3A6F0FE}" type="presOf" srcId="{4256E1B9-C610-445A-838E-48FBB62C5268}" destId="{8466B00E-475F-4113-90F6-4376E64264C0}" srcOrd="0" destOrd="0" presId="urn:microsoft.com/office/officeart/2005/8/layout/orgChart1"/>
    <dgm:cxn modelId="{E5B24297-EE97-4E7C-ABF8-34E4F9C434C0}" srcId="{964D630D-80CB-4977-82EA-E6645F0E3443}" destId="{490D4FF6-AA7C-4D41-B784-164E6E6FB116}" srcOrd="0" destOrd="0" parTransId="{1B6DA05D-09A5-414A-AD94-8460EE52A775}" sibTransId="{D7369558-91BD-4C42-82E8-FAA5DD9C9CCD}"/>
    <dgm:cxn modelId="{0277CBBD-1354-4203-8F35-9E283B6CBD49}" srcId="{F140A22D-6674-48BF-BB8D-E468ABBE2D33}" destId="{DEA6BD56-32C0-400F-9F2A-9E32E2E60EEC}" srcOrd="0" destOrd="0" parTransId="{CD15AC73-C2FB-4A81-A586-B1533210A98B}" sibTransId="{B66D5B74-3154-4D93-8BEA-BB8298A45E6B}"/>
    <dgm:cxn modelId="{C6CAE0F1-94E3-4697-B48D-2C684BFEAE67}" srcId="{B6C44A8C-B7BE-45FA-BAEE-5D16DF0AB11D}" destId="{A19464EC-4AED-4741-A325-58AC2374EF6C}" srcOrd="0" destOrd="0" parTransId="{44707DF7-7FF2-4D84-BE02-D2803756960F}" sibTransId="{D48014C6-FE37-4B69-9022-596009AA9653}"/>
    <dgm:cxn modelId="{D392A10B-2DE8-4F23-8BCE-E03272F7768A}" type="presOf" srcId="{1B6DA05D-09A5-414A-AD94-8460EE52A775}" destId="{B77368FC-8FA8-404F-9411-667916757DF1}" srcOrd="0" destOrd="0" presId="urn:microsoft.com/office/officeart/2005/8/layout/orgChart1"/>
    <dgm:cxn modelId="{68BE4E1F-5146-4311-B6AB-305AE58BDADD}" type="presOf" srcId="{44707DF7-7FF2-4D84-BE02-D2803756960F}" destId="{470367F6-B1F8-49DF-A1B3-54D45DB76263}" srcOrd="0" destOrd="0" presId="urn:microsoft.com/office/officeart/2005/8/layout/orgChart1"/>
    <dgm:cxn modelId="{94E0797F-2759-4C7D-8F67-004FE5FCCBB1}" srcId="{8705DE6A-2235-4BE9-897E-3BE324C733F6}" destId="{D2715DD3-9346-4944-B7C3-92AE76836154}" srcOrd="0" destOrd="0" parTransId="{88D08176-C732-427C-8C19-D9A9D796E98B}" sibTransId="{07AE654B-BD1B-45E2-A8D0-43F818D01A96}"/>
    <dgm:cxn modelId="{36BBE479-4AB8-4DA2-B19F-A26D331E7AAD}" type="presOf" srcId="{A48BDA54-F096-4EAA-B0B8-D8314AF94FB1}" destId="{ED647314-C928-4E40-8B93-C7D50B0A5FB3}" srcOrd="0" destOrd="0" presId="urn:microsoft.com/office/officeart/2005/8/layout/orgChart1"/>
    <dgm:cxn modelId="{7F279B80-3D71-4F0E-9316-8A371C00A3DA}" type="presOf" srcId="{575D7BD8-7AF3-4A7B-AC60-8A2424CBB1A8}" destId="{45A0FA84-8ABD-484F-BE6C-66BD9DA07E80}" srcOrd="0" destOrd="0" presId="urn:microsoft.com/office/officeart/2005/8/layout/orgChart1"/>
    <dgm:cxn modelId="{0DCC1434-E823-4141-AD2C-7C8B9543154C}" type="presOf" srcId="{42184562-59CC-424C-B1E8-B0A3F31CE3D9}" destId="{A61FECEE-74D8-4A3B-8418-792B7221F2EB}" srcOrd="1" destOrd="0" presId="urn:microsoft.com/office/officeart/2005/8/layout/orgChart1"/>
    <dgm:cxn modelId="{DC47129A-CA2B-49C2-A2D4-E75DECD5DB83}" type="presOf" srcId="{490D4FF6-AA7C-4D41-B784-164E6E6FB116}" destId="{E4BDDB07-764C-4681-B79D-E3AE8B139E6E}" srcOrd="1" destOrd="0" presId="urn:microsoft.com/office/officeart/2005/8/layout/orgChart1"/>
    <dgm:cxn modelId="{125247A5-BB34-4EA1-8B21-3C8671559C12}" type="presOf" srcId="{199071D6-2918-4D84-BD3F-4E3E791154DA}" destId="{3762EFEA-0DD1-4BEF-8386-8FB29EF74A67}" srcOrd="1" destOrd="0" presId="urn:microsoft.com/office/officeart/2005/8/layout/orgChart1"/>
    <dgm:cxn modelId="{C1FCEBB9-A6C5-4B6F-8973-41104ECC56E3}" type="presOf" srcId="{447BAF17-7166-4FE7-8D03-9E716CC36B46}" destId="{EA6755BE-BC22-4A3D-8793-EB475BC1B3EE}" srcOrd="1" destOrd="0" presId="urn:microsoft.com/office/officeart/2005/8/layout/orgChart1"/>
    <dgm:cxn modelId="{59128732-34B6-4B2F-9818-246B3D839FB4}" type="presOf" srcId="{A81D63D7-119C-4674-B279-A328FA4B1B12}" destId="{B1AEC49E-4103-41D3-A086-6909DB4EF417}" srcOrd="1" destOrd="0" presId="urn:microsoft.com/office/officeart/2005/8/layout/orgChart1"/>
    <dgm:cxn modelId="{9BC2D07F-6F74-40DC-B175-36C8D11231F9}" type="presOf" srcId="{A19464EC-4AED-4741-A325-58AC2374EF6C}" destId="{BF747B03-8D0A-489C-AB2A-A4C78A31CD07}" srcOrd="0" destOrd="0" presId="urn:microsoft.com/office/officeart/2005/8/layout/orgChart1"/>
    <dgm:cxn modelId="{0EC95EB1-2BBB-4D8B-8C4B-BC2AF246913E}" srcId="{42184562-59CC-424C-B1E8-B0A3F31CE3D9}" destId="{A81D63D7-119C-4674-B279-A328FA4B1B12}" srcOrd="0" destOrd="0" parTransId="{41379253-2BBB-46E1-BD2F-126AB0719C9C}" sibTransId="{F5D4ABC2-27FF-4650-BDBD-EC7F9E935A93}"/>
    <dgm:cxn modelId="{71E95327-38E8-4D6F-9E52-A49D9D71C7A7}" type="presOf" srcId="{30E9706F-4DB2-4C30-AA18-BADFF967D0F3}" destId="{AD84E535-ADBE-4A3E-A049-2BF485DFE397}" srcOrd="0" destOrd="0" presId="urn:microsoft.com/office/officeart/2005/8/layout/orgChart1"/>
    <dgm:cxn modelId="{CDD5B730-8D33-4447-92D2-D2AE4ED02796}" type="presOf" srcId="{DEA6BD56-32C0-400F-9F2A-9E32E2E60EEC}" destId="{578C1493-A72F-4035-A82A-AE9BE5757419}" srcOrd="1" destOrd="0" presId="urn:microsoft.com/office/officeart/2005/8/layout/orgChart1"/>
    <dgm:cxn modelId="{DD76D233-719C-4B54-9A07-79B3C7BDCC46}" type="presOf" srcId="{F26B2250-F98F-4F2E-93A1-34EA5EA415C0}" destId="{FD9497E5-EA70-402A-87B5-D1204B648B09}" srcOrd="1" destOrd="0" presId="urn:microsoft.com/office/officeart/2005/8/layout/orgChart1"/>
    <dgm:cxn modelId="{FF4FDDAC-2A91-4BC8-9593-5F0AACE5A59E}" type="presOf" srcId="{E7D7F7D4-AAD7-4375-BB25-9A18190D1FA8}" destId="{D5DDCA15-5A0A-4AED-9D9C-E4B171432DCA}" srcOrd="0" destOrd="0" presId="urn:microsoft.com/office/officeart/2005/8/layout/orgChart1"/>
    <dgm:cxn modelId="{49964346-6AC9-43EF-A316-74D904A89161}" type="presOf" srcId="{A19464EC-4AED-4741-A325-58AC2374EF6C}" destId="{739E98DB-5430-4E6F-91B9-69BF5F75CA36}" srcOrd="1" destOrd="0" presId="urn:microsoft.com/office/officeart/2005/8/layout/orgChart1"/>
    <dgm:cxn modelId="{0FAD5DF8-8EF1-43B5-8ECC-C44ABD4203C5}" srcId="{87869454-B71C-449E-81E1-3556DAC16755}" destId="{9232574D-97EA-49B1-9221-A790BA6DEF99}" srcOrd="1" destOrd="0" parTransId="{E8338B79-ECAD-4649-999C-FDDD03ECB323}" sibTransId="{CFF7EB2C-25E4-4B0C-AE22-9E6ABFC2E42F}"/>
    <dgm:cxn modelId="{52C805BC-543D-463E-8011-B9031001106F}" type="presOf" srcId="{92F77997-FF2C-4150-9C71-845E734F8FC1}" destId="{73BECE4F-A917-4E13-8494-E230C17AA316}" srcOrd="0" destOrd="0" presId="urn:microsoft.com/office/officeart/2005/8/layout/orgChart1"/>
    <dgm:cxn modelId="{1F984EE3-A433-4091-81E3-520C50F35FA2}" type="presOf" srcId="{358EBB6F-D30A-4622-9FD2-92F9D6FA9F8E}" destId="{A87DB7EB-94EC-4616-8EC8-40C548BE3154}" srcOrd="0" destOrd="0" presId="urn:microsoft.com/office/officeart/2005/8/layout/orgChart1"/>
    <dgm:cxn modelId="{433538A2-9B4B-4DCF-B3D1-8066BD4BA0C9}" srcId="{3FDB71C9-BD79-42D7-8015-6261D0E26156}" destId="{A08F1E55-F399-49D1-BD03-688A118C96DE}" srcOrd="0" destOrd="0" parTransId="{E679B9DA-3AF1-4149-A8CD-A6BC0985C22C}" sibTransId="{BD70F072-773D-42AF-8705-AA51FB6DB723}"/>
    <dgm:cxn modelId="{8DFB6F05-4D99-4165-B519-1EC49EFA3902}" type="presOf" srcId="{3E4DC86A-17ED-49D9-BBB6-B7233CCFE364}" destId="{B791ACAC-9155-4BA4-A007-839A452C42B2}" srcOrd="0" destOrd="0" presId="urn:microsoft.com/office/officeart/2005/8/layout/orgChart1"/>
    <dgm:cxn modelId="{C1576D4E-D343-466A-AADE-6FF60B7F9E62}" srcId="{BD91E20A-8491-478D-A1E8-D1DF4DEA29EB}" destId="{799152C4-0B0F-412C-9E3A-0650BF8B8A86}" srcOrd="1" destOrd="0" parTransId="{EE343F1A-FB6D-4E64-A652-F08C203B7099}" sibTransId="{D2127668-0DD2-4B27-8EF9-31C1B182419B}"/>
    <dgm:cxn modelId="{E972758F-63A5-470A-BA2D-39198ACC5A66}" type="presOf" srcId="{358EBB6F-D30A-4622-9FD2-92F9D6FA9F8E}" destId="{E2953B87-0857-43CF-A332-9338D79C5015}" srcOrd="1" destOrd="0" presId="urn:microsoft.com/office/officeart/2005/8/layout/orgChart1"/>
    <dgm:cxn modelId="{EAAA6537-3767-4D26-B162-E0E4923A1B2D}" srcId="{87869454-B71C-449E-81E1-3556DAC16755}" destId="{8705DE6A-2235-4BE9-897E-3BE324C733F6}" srcOrd="2" destOrd="0" parTransId="{47E0276A-9BF6-46AB-A57C-9861B2D22E96}" sibTransId="{95604584-4176-418B-A587-404F64737FFB}"/>
    <dgm:cxn modelId="{8AB0C528-E32E-4F0D-9122-FC08CE8372FC}" srcId="{BD91E20A-8491-478D-A1E8-D1DF4DEA29EB}" destId="{42184562-59CC-424C-B1E8-B0A3F31CE3D9}" srcOrd="0" destOrd="0" parTransId="{1447A3EE-DDA4-40CB-A2C5-C13DC6B5A04B}" sibTransId="{1BC9AB4B-B122-4926-8273-74013DE69758}"/>
    <dgm:cxn modelId="{B233583C-D7A3-422F-8789-9F0C8EF931F9}" type="presOf" srcId="{F140A22D-6674-48BF-BB8D-E468ABBE2D33}" destId="{1330A309-ACAF-485A-B572-4F55EF77FE32}" srcOrd="1" destOrd="0" presId="urn:microsoft.com/office/officeart/2005/8/layout/orgChart1"/>
    <dgm:cxn modelId="{6D09C7F8-FCF5-4EAD-93A5-5495E0C9DE6E}" type="presOf" srcId="{26706780-2893-4EE8-BA1E-5B00CB1E57F2}" destId="{B351E8AD-50BB-49C4-A01A-79F4831CCB58}" srcOrd="0" destOrd="0" presId="urn:microsoft.com/office/officeart/2005/8/layout/orgChart1"/>
    <dgm:cxn modelId="{44E87089-A5EE-438B-B677-B224A85640D0}" type="presOf" srcId="{799152C4-0B0F-412C-9E3A-0650BF8B8A86}" destId="{0F2703C6-1494-456F-870E-399EA9383FB8}" srcOrd="0" destOrd="0" presId="urn:microsoft.com/office/officeart/2005/8/layout/orgChart1"/>
    <dgm:cxn modelId="{2941EC80-4440-4824-A73B-135B2D1E4962}" type="presOf" srcId="{964D630D-80CB-4977-82EA-E6645F0E3443}" destId="{EBDCB329-84F9-4E48-8A5F-49B372D868AF}" srcOrd="1" destOrd="0" presId="urn:microsoft.com/office/officeart/2005/8/layout/orgChart1"/>
    <dgm:cxn modelId="{5214B152-9592-47B0-90B9-EF53EA60DC8D}" type="presOf" srcId="{517FFFC6-68BD-4FD6-AF30-CBCDD5F25077}" destId="{3C0F0CB5-5613-46C4-8722-32050EF5D55A}" srcOrd="0" destOrd="0" presId="urn:microsoft.com/office/officeart/2005/8/layout/orgChart1"/>
    <dgm:cxn modelId="{31C39121-FE05-405B-95CD-B72F4C9C7045}" type="presOf" srcId="{9232574D-97EA-49B1-9221-A790BA6DEF99}" destId="{56E39EE1-D1EE-4E29-A3E1-3A786AEA7929}" srcOrd="0" destOrd="0" presId="urn:microsoft.com/office/officeart/2005/8/layout/orgChart1"/>
    <dgm:cxn modelId="{30ED3CD7-AFD6-4D60-85F9-15C1C871153B}" type="presOf" srcId="{28D76202-2F1B-4068-A1F6-5AD736B4BF0E}" destId="{83C7D647-33D7-438C-982E-1F054C7052D2}" srcOrd="0" destOrd="0" presId="urn:microsoft.com/office/officeart/2005/8/layout/orgChart1"/>
    <dgm:cxn modelId="{06872DE4-100C-45A8-BD03-31E2FDAFD660}" srcId="{87869454-B71C-449E-81E1-3556DAC16755}" destId="{964D630D-80CB-4977-82EA-E6645F0E3443}" srcOrd="0" destOrd="0" parTransId="{7659C6D4-8438-4FCE-A189-7641C17C9529}" sibTransId="{5EF35B1C-1940-4B25-8A14-3597843F936F}"/>
    <dgm:cxn modelId="{877CC7A2-4370-4280-9E11-BB4A57DB620E}" type="presOf" srcId="{D5B898A1-7084-42B5-8F6E-16DB20C6BC33}" destId="{B92F8BB2-C97B-4446-9F0D-7178A420B729}" srcOrd="1" destOrd="0" presId="urn:microsoft.com/office/officeart/2005/8/layout/orgChart1"/>
    <dgm:cxn modelId="{5C1469B0-9FE1-463D-B313-EF75CF65CC2D}" type="presOf" srcId="{575D7BD8-7AF3-4A7B-AC60-8A2424CBB1A8}" destId="{FC672F61-FB47-456B-8C37-226ED0910F5B}" srcOrd="1" destOrd="0" presId="urn:microsoft.com/office/officeart/2005/8/layout/orgChart1"/>
    <dgm:cxn modelId="{B0A824CC-7127-451D-8DBE-18074AE19210}" srcId="{9BE11EAB-AFCA-4996-B093-7A9A15F3140B}" destId="{D5B898A1-7084-42B5-8F6E-16DB20C6BC33}" srcOrd="0" destOrd="0" parTransId="{573C3F44-8427-4DED-AD3F-3E08CA458E96}" sibTransId="{BBB64BBC-8B34-4763-80F0-D1D506F6FBA8}"/>
    <dgm:cxn modelId="{EB0E7308-6FF8-4A21-83F4-C045E9795978}" srcId="{799152C4-0B0F-412C-9E3A-0650BF8B8A86}" destId="{A48BDA54-F096-4EAA-B0B8-D8314AF94FB1}" srcOrd="1" destOrd="0" parTransId="{C34C4208-9017-4836-AD54-7B6F893440B8}" sibTransId="{E1A688A4-AB43-4230-9EC6-05578A79AAAB}"/>
    <dgm:cxn modelId="{1079183B-8CCC-409F-88F6-E70BDA1739C0}" type="presOf" srcId="{67A0CD36-2211-455A-A4E1-5A0C6EF5E87D}" destId="{1507FAB8-A119-48EB-8A4F-015CBAA9493C}" srcOrd="0" destOrd="0" presId="urn:microsoft.com/office/officeart/2005/8/layout/orgChart1"/>
    <dgm:cxn modelId="{455BD55D-493C-4183-A141-A3910C132007}" type="presOf" srcId="{1447A3EE-DDA4-40CB-A2C5-C13DC6B5A04B}" destId="{67AF971E-D1CC-4CDB-BA68-8EBEB574B44A}" srcOrd="0" destOrd="0" presId="urn:microsoft.com/office/officeart/2005/8/layout/orgChart1"/>
    <dgm:cxn modelId="{D68DFAEE-6A2D-4F9F-8DBB-0A097B814034}" srcId="{D2715DD3-9346-4944-B7C3-92AE76836154}" destId="{F26B2250-F98F-4F2E-93A1-34EA5EA415C0}" srcOrd="1" destOrd="0" parTransId="{C8630388-E2F9-4C7B-BF8A-4CF30A237E05}" sibTransId="{C01EF476-6EEF-4052-923B-0805DB085FEF}"/>
    <dgm:cxn modelId="{CFCB8E64-66E1-4EBC-B989-E642051A97A1}" type="presOf" srcId="{0AE882D4-6525-46C8-B4E8-D099C6588FAC}" destId="{8573F96E-577D-4D0E-80F8-604EFA2A89C4}" srcOrd="0" destOrd="0" presId="urn:microsoft.com/office/officeart/2005/8/layout/orgChart1"/>
    <dgm:cxn modelId="{EBA6AD19-40EA-4420-8E7A-7FB65523F051}" type="presOf" srcId="{13FF1EAA-02A6-4DFB-888A-8281E0C7FC59}" destId="{CC22D5BC-45A7-4D74-AFE5-CEF444846532}" srcOrd="1" destOrd="0" presId="urn:microsoft.com/office/officeart/2005/8/layout/orgChart1"/>
    <dgm:cxn modelId="{3C6685D7-62F8-4B1A-9744-95EB99D00946}" type="presOf" srcId="{573C3F44-8427-4DED-AD3F-3E08CA458E96}" destId="{E7928735-6D80-4310-BCCB-EEE3CD7FBCDA}" srcOrd="0" destOrd="0" presId="urn:microsoft.com/office/officeart/2005/8/layout/orgChart1"/>
    <dgm:cxn modelId="{61192A7C-059F-4FB9-878A-BD8714F5F97E}" type="presOf" srcId="{B6C44A8C-B7BE-45FA-BAEE-5D16DF0AB11D}" destId="{1B61CD99-BE74-4321-95E0-B26EB46C5279}" srcOrd="0" destOrd="0" presId="urn:microsoft.com/office/officeart/2005/8/layout/orgChart1"/>
    <dgm:cxn modelId="{E616559E-E304-4FDB-A017-C63BDCD1BD0B}" type="presOf" srcId="{92B890B2-1388-4682-838D-1380EC233B84}" destId="{05092F92-502D-41AE-9B5E-F1C2025E7094}" srcOrd="0" destOrd="0" presId="urn:microsoft.com/office/officeart/2005/8/layout/orgChart1"/>
    <dgm:cxn modelId="{7B6C75F1-E7CF-4704-A297-C83DDC6592DE}" type="presOf" srcId="{3D471BBB-54EE-48A9-AF13-73FD122FFAEB}" destId="{E96CA639-F471-443A-AB71-21E6E825AEFF}" srcOrd="1" destOrd="0" presId="urn:microsoft.com/office/officeart/2005/8/layout/orgChart1"/>
    <dgm:cxn modelId="{20CBB37D-E5ED-473A-91BB-B3FFBBE67467}" type="presParOf" srcId="{50C03250-65B2-4B29-81D4-9EAEEACA6295}" destId="{7CECDAFD-20C7-4950-8CFD-F93FC65C4B00}" srcOrd="0" destOrd="0" presId="urn:microsoft.com/office/officeart/2005/8/layout/orgChart1"/>
    <dgm:cxn modelId="{32F13F6E-0BFD-4D29-B272-33ACE4580A84}" type="presParOf" srcId="{7CECDAFD-20C7-4950-8CFD-F93FC65C4B00}" destId="{FF0961A8-1146-462C-BC43-577AD796A109}" srcOrd="0" destOrd="0" presId="urn:microsoft.com/office/officeart/2005/8/layout/orgChart1"/>
    <dgm:cxn modelId="{B73D839B-75DD-4946-A541-9EC780ABBD1F}" type="presParOf" srcId="{FF0961A8-1146-462C-BC43-577AD796A109}" destId="{24BCF220-04CC-4BE6-B184-A9F394565CEA}" srcOrd="0" destOrd="0" presId="urn:microsoft.com/office/officeart/2005/8/layout/orgChart1"/>
    <dgm:cxn modelId="{4B13896B-40C0-4E08-BFA6-55FEE150B48F}" type="presParOf" srcId="{FF0961A8-1146-462C-BC43-577AD796A109}" destId="{EBDCB329-84F9-4E48-8A5F-49B372D868AF}" srcOrd="1" destOrd="0" presId="urn:microsoft.com/office/officeart/2005/8/layout/orgChart1"/>
    <dgm:cxn modelId="{CA077EBA-699F-4E3C-90E0-07F38E09E2D3}" type="presParOf" srcId="{7CECDAFD-20C7-4950-8CFD-F93FC65C4B00}" destId="{0DAB44B2-0008-4046-A7CC-13151FD28BCB}" srcOrd="1" destOrd="0" presId="urn:microsoft.com/office/officeart/2005/8/layout/orgChart1"/>
    <dgm:cxn modelId="{2EEAF973-2890-4C0C-8E36-C1368B108825}" type="presParOf" srcId="{0DAB44B2-0008-4046-A7CC-13151FD28BCB}" destId="{B77368FC-8FA8-404F-9411-667916757DF1}" srcOrd="0" destOrd="0" presId="urn:microsoft.com/office/officeart/2005/8/layout/orgChart1"/>
    <dgm:cxn modelId="{8DBE95ED-EF5A-43CD-9E20-AF21FC2E9786}" type="presParOf" srcId="{0DAB44B2-0008-4046-A7CC-13151FD28BCB}" destId="{18AE4271-856F-497F-AC0F-A33080C63327}" srcOrd="1" destOrd="0" presId="urn:microsoft.com/office/officeart/2005/8/layout/orgChart1"/>
    <dgm:cxn modelId="{FE7F82D8-33CE-4C5C-A946-AEB589BB75C2}" type="presParOf" srcId="{18AE4271-856F-497F-AC0F-A33080C63327}" destId="{4729075C-0F10-4EA3-B6C4-9655D7841D16}" srcOrd="0" destOrd="0" presId="urn:microsoft.com/office/officeart/2005/8/layout/orgChart1"/>
    <dgm:cxn modelId="{8CAAF574-6FD3-4E7E-93C1-D2C32F6081C5}" type="presParOf" srcId="{4729075C-0F10-4EA3-B6C4-9655D7841D16}" destId="{535E5EAF-5EC5-4326-A49E-D4C4670BA5F4}" srcOrd="0" destOrd="0" presId="urn:microsoft.com/office/officeart/2005/8/layout/orgChart1"/>
    <dgm:cxn modelId="{605A9E10-694C-41A3-BF74-6CBFDCCFA81A}" type="presParOf" srcId="{4729075C-0F10-4EA3-B6C4-9655D7841D16}" destId="{E4BDDB07-764C-4681-B79D-E3AE8B139E6E}" srcOrd="1" destOrd="0" presId="urn:microsoft.com/office/officeart/2005/8/layout/orgChart1"/>
    <dgm:cxn modelId="{89D01C63-DACE-4E74-AAFF-411469B2E5D3}" type="presParOf" srcId="{18AE4271-856F-497F-AC0F-A33080C63327}" destId="{AB69592D-E063-4EA1-A0F0-7DCB8A68B621}" srcOrd="1" destOrd="0" presId="urn:microsoft.com/office/officeart/2005/8/layout/orgChart1"/>
    <dgm:cxn modelId="{9DEDA6B4-78C5-4991-9A9C-55C5FA0C3244}" type="presParOf" srcId="{AB69592D-E063-4EA1-A0F0-7DCB8A68B621}" destId="{AC4475B3-4755-4170-9F7E-2E9EF8EB1004}" srcOrd="0" destOrd="0" presId="urn:microsoft.com/office/officeart/2005/8/layout/orgChart1"/>
    <dgm:cxn modelId="{5786597A-9B0C-44CC-B83D-9BFD692D1864}" type="presParOf" srcId="{AB69592D-E063-4EA1-A0F0-7DCB8A68B621}" destId="{3D5176AC-0178-4F88-A4E8-F5D606628771}" srcOrd="1" destOrd="0" presId="urn:microsoft.com/office/officeart/2005/8/layout/orgChart1"/>
    <dgm:cxn modelId="{6B583C31-18AB-4B3F-AEEA-636F77443CE1}" type="presParOf" srcId="{3D5176AC-0178-4F88-A4E8-F5D606628771}" destId="{F8377816-E7B3-482E-8935-BBD9B9656C2D}" srcOrd="0" destOrd="0" presId="urn:microsoft.com/office/officeart/2005/8/layout/orgChart1"/>
    <dgm:cxn modelId="{AF052B71-47CF-4378-8165-D57210FDA51F}" type="presParOf" srcId="{F8377816-E7B3-482E-8935-BBD9B9656C2D}" destId="{83C7D647-33D7-438C-982E-1F054C7052D2}" srcOrd="0" destOrd="0" presId="urn:microsoft.com/office/officeart/2005/8/layout/orgChart1"/>
    <dgm:cxn modelId="{AC3D9C7F-8D5B-4A51-B512-E5CA7823B8E4}" type="presParOf" srcId="{F8377816-E7B3-482E-8935-BBD9B9656C2D}" destId="{D15379B4-1538-4F44-9DA7-6B925218F6EF}" srcOrd="1" destOrd="0" presId="urn:microsoft.com/office/officeart/2005/8/layout/orgChart1"/>
    <dgm:cxn modelId="{F1C9615D-D2F4-43A5-8A54-742AC15A8917}" type="presParOf" srcId="{3D5176AC-0178-4F88-A4E8-F5D606628771}" destId="{3D62353C-4462-463B-B288-F910D0950295}" srcOrd="1" destOrd="0" presId="urn:microsoft.com/office/officeart/2005/8/layout/orgChart1"/>
    <dgm:cxn modelId="{40B9D9E8-5CE6-413C-A9B4-F06FED6DA75F}" type="presParOf" srcId="{3D5176AC-0178-4F88-A4E8-F5D606628771}" destId="{63CB472E-3008-4D14-A272-7049DE8905BA}" srcOrd="2" destOrd="0" presId="urn:microsoft.com/office/officeart/2005/8/layout/orgChart1"/>
    <dgm:cxn modelId="{5130B63D-8BEC-4178-A197-ADE19671405C}" type="presParOf" srcId="{AB69592D-E063-4EA1-A0F0-7DCB8A68B621}" destId="{A1A24503-E6F3-4C12-991B-FCE8EC148634}" srcOrd="2" destOrd="0" presId="urn:microsoft.com/office/officeart/2005/8/layout/orgChart1"/>
    <dgm:cxn modelId="{DA1857D2-3A8E-49F2-A2B7-BD884011B5D7}" type="presParOf" srcId="{AB69592D-E063-4EA1-A0F0-7DCB8A68B621}" destId="{551F53D6-CD0D-45E3-879C-6D9E8D849FD3}" srcOrd="3" destOrd="0" presId="urn:microsoft.com/office/officeart/2005/8/layout/orgChart1"/>
    <dgm:cxn modelId="{DFC32886-CEFD-42F0-86E6-11272CDC0A01}" type="presParOf" srcId="{551F53D6-CD0D-45E3-879C-6D9E8D849FD3}" destId="{D7D3CC1E-C528-437E-B482-934B6B627361}" srcOrd="0" destOrd="0" presId="urn:microsoft.com/office/officeart/2005/8/layout/orgChart1"/>
    <dgm:cxn modelId="{1AF33C35-D3D3-480B-A11A-0BFE72135FD5}" type="presParOf" srcId="{D7D3CC1E-C528-437E-B482-934B6B627361}" destId="{5AEEF04D-2912-47D1-8E92-7E6263A4DA17}" srcOrd="0" destOrd="0" presId="urn:microsoft.com/office/officeart/2005/8/layout/orgChart1"/>
    <dgm:cxn modelId="{C709F056-B20E-4B16-A17F-E4751C73F434}" type="presParOf" srcId="{D7D3CC1E-C528-437E-B482-934B6B627361}" destId="{CC22D5BC-45A7-4D74-AFE5-CEF444846532}" srcOrd="1" destOrd="0" presId="urn:microsoft.com/office/officeart/2005/8/layout/orgChart1"/>
    <dgm:cxn modelId="{4A22CF72-9878-47D6-9528-F411E1087214}" type="presParOf" srcId="{551F53D6-CD0D-45E3-879C-6D9E8D849FD3}" destId="{1F59A4A2-96A5-4FE8-AA0E-3065F122CA63}" srcOrd="1" destOrd="0" presId="urn:microsoft.com/office/officeart/2005/8/layout/orgChart1"/>
    <dgm:cxn modelId="{EA1FF9C2-55E4-4874-82F3-32C389771784}" type="presParOf" srcId="{551F53D6-CD0D-45E3-879C-6D9E8D849FD3}" destId="{8E6D44A4-F733-4AD2-BDDE-475DFBA1F6C9}" srcOrd="2" destOrd="0" presId="urn:microsoft.com/office/officeart/2005/8/layout/orgChart1"/>
    <dgm:cxn modelId="{F572AA92-4462-4F0C-AC70-969B16A68BBF}" type="presParOf" srcId="{18AE4271-856F-497F-AC0F-A33080C63327}" destId="{0CE647B6-1997-46A2-9818-DEAFCD92701F}" srcOrd="2" destOrd="0" presId="urn:microsoft.com/office/officeart/2005/8/layout/orgChart1"/>
    <dgm:cxn modelId="{009220BB-3256-4E1F-967A-7104ED7EE61A}" type="presParOf" srcId="{7CECDAFD-20C7-4950-8CFD-F93FC65C4B00}" destId="{E7EF7CE1-63BF-4BE4-903F-2D2CF1613521}" srcOrd="2" destOrd="0" presId="urn:microsoft.com/office/officeart/2005/8/layout/orgChart1"/>
    <dgm:cxn modelId="{74EF6CD2-00BE-44A0-8B7C-11255B447844}" type="presParOf" srcId="{E7EF7CE1-63BF-4BE4-903F-2D2CF1613521}" destId="{D8731A54-8547-46AE-9873-D5A88B45FBA1}" srcOrd="0" destOrd="0" presId="urn:microsoft.com/office/officeart/2005/8/layout/orgChart1"/>
    <dgm:cxn modelId="{1AE98655-6FFF-4966-B398-2B03CC4A3C03}" type="presParOf" srcId="{E7EF7CE1-63BF-4BE4-903F-2D2CF1613521}" destId="{ACFAAECD-B713-44F6-ADD4-3E8CEAFADF67}" srcOrd="1" destOrd="0" presId="urn:microsoft.com/office/officeart/2005/8/layout/orgChart1"/>
    <dgm:cxn modelId="{9C8931D2-06B1-4E5C-9ED0-C43B589606B8}" type="presParOf" srcId="{ACFAAECD-B713-44F6-ADD4-3E8CEAFADF67}" destId="{33A786B2-AD8C-4A7A-B9BD-1896ACFE4B0C}" srcOrd="0" destOrd="0" presId="urn:microsoft.com/office/officeart/2005/8/layout/orgChart1"/>
    <dgm:cxn modelId="{B26DF0D1-E0F7-4B79-938C-8CA40BFA78EF}" type="presParOf" srcId="{33A786B2-AD8C-4A7A-B9BD-1896ACFE4B0C}" destId="{72E588CC-941E-48CA-B972-053C7CFF69F2}" srcOrd="0" destOrd="0" presId="urn:microsoft.com/office/officeart/2005/8/layout/orgChart1"/>
    <dgm:cxn modelId="{5F256F76-8DBD-4B0B-8447-E54D538B3BBE}" type="presParOf" srcId="{33A786B2-AD8C-4A7A-B9BD-1896ACFE4B0C}" destId="{E96CA639-F471-443A-AB71-21E6E825AEFF}" srcOrd="1" destOrd="0" presId="urn:microsoft.com/office/officeart/2005/8/layout/orgChart1"/>
    <dgm:cxn modelId="{DEA0D598-75BB-40BE-8458-C876E1F7556A}" type="presParOf" srcId="{ACFAAECD-B713-44F6-ADD4-3E8CEAFADF67}" destId="{6234B0E1-42D8-4278-A92A-A8E6C0282302}" srcOrd="1" destOrd="0" presId="urn:microsoft.com/office/officeart/2005/8/layout/orgChart1"/>
    <dgm:cxn modelId="{3334E14A-672F-4D93-957B-A3724D10F683}" type="presParOf" srcId="{ACFAAECD-B713-44F6-ADD4-3E8CEAFADF67}" destId="{E0733555-6838-449B-A38A-1CD8FBD3520F}" srcOrd="2" destOrd="0" presId="urn:microsoft.com/office/officeart/2005/8/layout/orgChart1"/>
    <dgm:cxn modelId="{76EEF8C2-E05B-47DC-9E86-0FE49EC9AEE4}" type="presParOf" srcId="{E0733555-6838-449B-A38A-1CD8FBD3520F}" destId="{8466B00E-475F-4113-90F6-4376E64264C0}" srcOrd="0" destOrd="0" presId="urn:microsoft.com/office/officeart/2005/8/layout/orgChart1"/>
    <dgm:cxn modelId="{B947CC7C-14A2-4622-B15C-FF82A08883D3}" type="presParOf" srcId="{E0733555-6838-449B-A38A-1CD8FBD3520F}" destId="{55DAD229-42D8-41C9-8105-C8837273A290}" srcOrd="1" destOrd="0" presId="urn:microsoft.com/office/officeart/2005/8/layout/orgChart1"/>
    <dgm:cxn modelId="{90A754F0-4F5D-465C-BB4D-F69529EAD9FB}" type="presParOf" srcId="{55DAD229-42D8-41C9-8105-C8837273A290}" destId="{3FA8C802-D48B-42D4-83A1-94B9DA671242}" srcOrd="0" destOrd="0" presId="urn:microsoft.com/office/officeart/2005/8/layout/orgChart1"/>
    <dgm:cxn modelId="{05F7CF4C-CAF1-4AEB-B39E-595D9DC97C39}" type="presParOf" srcId="{3FA8C802-D48B-42D4-83A1-94B9DA671242}" destId="{73BECE4F-A917-4E13-8494-E230C17AA316}" srcOrd="0" destOrd="0" presId="urn:microsoft.com/office/officeart/2005/8/layout/orgChart1"/>
    <dgm:cxn modelId="{45DCF419-011B-4394-BB40-EA82232F7BDA}" type="presParOf" srcId="{3FA8C802-D48B-42D4-83A1-94B9DA671242}" destId="{6D1683D5-2B2C-4132-97D1-52A88734180A}" srcOrd="1" destOrd="0" presId="urn:microsoft.com/office/officeart/2005/8/layout/orgChart1"/>
    <dgm:cxn modelId="{481A55DE-816F-4E88-84B1-B7062088BC87}" type="presParOf" srcId="{55DAD229-42D8-41C9-8105-C8837273A290}" destId="{3CC98ACF-456A-4A09-B298-BECDFD5688B9}" srcOrd="1" destOrd="0" presId="urn:microsoft.com/office/officeart/2005/8/layout/orgChart1"/>
    <dgm:cxn modelId="{191B0A63-6D17-401F-B6B3-535C7961D1BE}" type="presParOf" srcId="{55DAD229-42D8-41C9-8105-C8837273A290}" destId="{0C9F299A-2FEE-4A31-84DD-4502A33B6C06}" srcOrd="2" destOrd="0" presId="urn:microsoft.com/office/officeart/2005/8/layout/orgChart1"/>
    <dgm:cxn modelId="{419A0120-8926-4732-95E4-E416FE6A770D}" type="presParOf" srcId="{E7EF7CE1-63BF-4BE4-903F-2D2CF1613521}" destId="{CEDB6789-50F2-4236-8968-A09598387B63}" srcOrd="2" destOrd="0" presId="urn:microsoft.com/office/officeart/2005/8/layout/orgChart1"/>
    <dgm:cxn modelId="{060E4B20-8F4D-4998-B50C-211EC5A4C8DA}" type="presParOf" srcId="{E7EF7CE1-63BF-4BE4-903F-2D2CF1613521}" destId="{22206E43-56C7-47E3-AAF0-4DD8A15E315B}" srcOrd="3" destOrd="0" presId="urn:microsoft.com/office/officeart/2005/8/layout/orgChart1"/>
    <dgm:cxn modelId="{BF4DD77B-5C84-4F84-8361-E39B1A01E42C}" type="presParOf" srcId="{22206E43-56C7-47E3-AAF0-4DD8A15E315B}" destId="{DBB80488-9D83-4BAC-8C76-A7BF9B862656}" srcOrd="0" destOrd="0" presId="urn:microsoft.com/office/officeart/2005/8/layout/orgChart1"/>
    <dgm:cxn modelId="{162DC102-EEFB-4B52-B926-B155096775FE}" type="presParOf" srcId="{DBB80488-9D83-4BAC-8C76-A7BF9B862656}" destId="{5E63719F-C187-41A9-854D-615A754D8E1A}" srcOrd="0" destOrd="0" presId="urn:microsoft.com/office/officeart/2005/8/layout/orgChart1"/>
    <dgm:cxn modelId="{40F09C35-B965-4EC4-8947-E5841FB98CA2}" type="presParOf" srcId="{DBB80488-9D83-4BAC-8C76-A7BF9B862656}" destId="{BE24BBA8-038C-4BD1-A9D5-B23F3CA81DE3}" srcOrd="1" destOrd="0" presId="urn:microsoft.com/office/officeart/2005/8/layout/orgChart1"/>
    <dgm:cxn modelId="{F08574D3-53DE-49A6-BB34-3CC94E5D7F01}" type="presParOf" srcId="{22206E43-56C7-47E3-AAF0-4DD8A15E315B}" destId="{533337F9-226E-4D35-96AC-8B244A26CEEC}" srcOrd="1" destOrd="0" presId="urn:microsoft.com/office/officeart/2005/8/layout/orgChart1"/>
    <dgm:cxn modelId="{68D59289-C204-4322-B0E1-57240A6E15A8}" type="presParOf" srcId="{22206E43-56C7-47E3-AAF0-4DD8A15E315B}" destId="{EF1C0E5E-A69C-4FC7-89C9-46AD6355AF1F}" srcOrd="2" destOrd="0" presId="urn:microsoft.com/office/officeart/2005/8/layout/orgChart1"/>
    <dgm:cxn modelId="{7BF3C5AD-CCD6-468C-82EE-444CAE501A85}" type="presParOf" srcId="{EF1C0E5E-A69C-4FC7-89C9-46AD6355AF1F}" destId="{FFE099DE-13E2-4380-B667-CF934CC68043}" srcOrd="0" destOrd="0" presId="urn:microsoft.com/office/officeart/2005/8/layout/orgChart1"/>
    <dgm:cxn modelId="{FAE2CA4C-1580-4A18-ACB7-959FF4770C3B}" type="presParOf" srcId="{EF1C0E5E-A69C-4FC7-89C9-46AD6355AF1F}" destId="{14A091E6-BACA-4738-A917-013EF5DA2714}" srcOrd="1" destOrd="0" presId="urn:microsoft.com/office/officeart/2005/8/layout/orgChart1"/>
    <dgm:cxn modelId="{A2AA9F35-E504-4134-8439-B2CCFDAD213C}" type="presParOf" srcId="{14A091E6-BACA-4738-A917-013EF5DA2714}" destId="{26F519AB-39B3-44D8-BFC6-BF7815EE3237}" srcOrd="0" destOrd="0" presId="urn:microsoft.com/office/officeart/2005/8/layout/orgChart1"/>
    <dgm:cxn modelId="{6FABDD57-262D-4EDA-9690-FAF4E527D858}" type="presParOf" srcId="{26F519AB-39B3-44D8-BFC6-BF7815EE3237}" destId="{F70AAD64-68E6-4F64-AB8B-87368E3391F4}" srcOrd="0" destOrd="0" presId="urn:microsoft.com/office/officeart/2005/8/layout/orgChart1"/>
    <dgm:cxn modelId="{CCF4C226-10B4-4089-8535-3778FB6A66A8}" type="presParOf" srcId="{26F519AB-39B3-44D8-BFC6-BF7815EE3237}" destId="{A00A2434-42F2-44A4-94BB-08CB98F4AD60}" srcOrd="1" destOrd="0" presId="urn:microsoft.com/office/officeart/2005/8/layout/orgChart1"/>
    <dgm:cxn modelId="{27915994-EC6A-46ED-90A4-A255FD8C0928}" type="presParOf" srcId="{14A091E6-BACA-4738-A917-013EF5DA2714}" destId="{198FE4C1-28A8-40C6-B81B-78039D8AC05C}" srcOrd="1" destOrd="0" presId="urn:microsoft.com/office/officeart/2005/8/layout/orgChart1"/>
    <dgm:cxn modelId="{F786F068-F2F2-47D8-B717-32889D47C00E}" type="presParOf" srcId="{14A091E6-BACA-4738-A917-013EF5DA2714}" destId="{2A7E459C-EC1F-4CFA-B2FF-A73E6DFA62F5}" srcOrd="2" destOrd="0" presId="urn:microsoft.com/office/officeart/2005/8/layout/orgChart1"/>
    <dgm:cxn modelId="{D4D9C96F-E9CB-4017-B4EB-02FA9804781E}" type="presParOf" srcId="{E7EF7CE1-63BF-4BE4-903F-2D2CF1613521}" destId="{6A2138CE-BB54-466A-8EFD-60AA1096E69C}" srcOrd="4" destOrd="0" presId="urn:microsoft.com/office/officeart/2005/8/layout/orgChart1"/>
    <dgm:cxn modelId="{457C9E2D-3EE4-45B0-AF63-004272AA3E7A}" type="presParOf" srcId="{E7EF7CE1-63BF-4BE4-903F-2D2CF1613521}" destId="{93C14FF8-4F7D-4189-8F73-D99F351DF841}" srcOrd="5" destOrd="0" presId="urn:microsoft.com/office/officeart/2005/8/layout/orgChart1"/>
    <dgm:cxn modelId="{BE27C4F5-3DFB-462B-A353-5F69D438C7AC}" type="presParOf" srcId="{93C14FF8-4F7D-4189-8F73-D99F351DF841}" destId="{2577A586-07F2-4A82-BBA1-C8836E3E4CFD}" srcOrd="0" destOrd="0" presId="urn:microsoft.com/office/officeart/2005/8/layout/orgChart1"/>
    <dgm:cxn modelId="{E39D1CBA-4F1E-4FB8-9ED9-FB050191AAA0}" type="presParOf" srcId="{2577A586-07F2-4A82-BBA1-C8836E3E4CFD}" destId="{1B61CD99-BE74-4321-95E0-B26EB46C5279}" srcOrd="0" destOrd="0" presId="urn:microsoft.com/office/officeart/2005/8/layout/orgChart1"/>
    <dgm:cxn modelId="{F1F8E910-6E9B-456F-AFC3-7C74D62F2E0A}" type="presParOf" srcId="{2577A586-07F2-4A82-BBA1-C8836E3E4CFD}" destId="{F419CF25-814F-4B85-B87C-4C8B887D07F8}" srcOrd="1" destOrd="0" presId="urn:microsoft.com/office/officeart/2005/8/layout/orgChart1"/>
    <dgm:cxn modelId="{FD76DA6B-2AD5-47C1-A8D8-05B8922AFDF3}" type="presParOf" srcId="{93C14FF8-4F7D-4189-8F73-D99F351DF841}" destId="{49492CDA-DEFA-4D84-ACCF-0D24A61F4205}" srcOrd="1" destOrd="0" presId="urn:microsoft.com/office/officeart/2005/8/layout/orgChart1"/>
    <dgm:cxn modelId="{953BC6C5-2F83-4583-8466-7411B4269912}" type="presParOf" srcId="{93C14FF8-4F7D-4189-8F73-D99F351DF841}" destId="{EFC75CFD-D97F-4B57-B589-D498A2A1161F}" srcOrd="2" destOrd="0" presId="urn:microsoft.com/office/officeart/2005/8/layout/orgChart1"/>
    <dgm:cxn modelId="{D6DD34CF-F19B-4375-B3AE-B5B1442396FD}" type="presParOf" srcId="{EFC75CFD-D97F-4B57-B589-D498A2A1161F}" destId="{470367F6-B1F8-49DF-A1B3-54D45DB76263}" srcOrd="0" destOrd="0" presId="urn:microsoft.com/office/officeart/2005/8/layout/orgChart1"/>
    <dgm:cxn modelId="{41CE4828-F24A-48EA-BD4E-F64706AE1812}" type="presParOf" srcId="{EFC75CFD-D97F-4B57-B589-D498A2A1161F}" destId="{8ACE15D8-B7C9-464D-BB89-5936621E5BD9}" srcOrd="1" destOrd="0" presId="urn:microsoft.com/office/officeart/2005/8/layout/orgChart1"/>
    <dgm:cxn modelId="{56C8339F-BA21-4C00-9BB2-9B64F7E45927}" type="presParOf" srcId="{8ACE15D8-B7C9-464D-BB89-5936621E5BD9}" destId="{FB01CDBF-2AF5-46EB-8875-5815988551BC}" srcOrd="0" destOrd="0" presId="urn:microsoft.com/office/officeart/2005/8/layout/orgChart1"/>
    <dgm:cxn modelId="{F718EF6C-86AE-429E-923E-43D32EC43B85}" type="presParOf" srcId="{FB01CDBF-2AF5-46EB-8875-5815988551BC}" destId="{BF747B03-8D0A-489C-AB2A-A4C78A31CD07}" srcOrd="0" destOrd="0" presId="urn:microsoft.com/office/officeart/2005/8/layout/orgChart1"/>
    <dgm:cxn modelId="{F2AF1187-C850-40C4-BED1-D9CCBF190309}" type="presParOf" srcId="{FB01CDBF-2AF5-46EB-8875-5815988551BC}" destId="{739E98DB-5430-4E6F-91B9-69BF5F75CA36}" srcOrd="1" destOrd="0" presId="urn:microsoft.com/office/officeart/2005/8/layout/orgChart1"/>
    <dgm:cxn modelId="{82449DE4-A738-4A63-8D6B-34D14244DBD6}" type="presParOf" srcId="{8ACE15D8-B7C9-464D-BB89-5936621E5BD9}" destId="{1BEF469E-CD39-490E-8BCC-57456B142DD0}" srcOrd="1" destOrd="0" presId="urn:microsoft.com/office/officeart/2005/8/layout/orgChart1"/>
    <dgm:cxn modelId="{C0B7CEF2-7B9F-4BFB-8588-D1AAF5874EBA}" type="presParOf" srcId="{8ACE15D8-B7C9-464D-BB89-5936621E5BD9}" destId="{C8654494-60CC-4B86-AB57-10F0FC1EAAC7}" srcOrd="2" destOrd="0" presId="urn:microsoft.com/office/officeart/2005/8/layout/orgChart1"/>
    <dgm:cxn modelId="{6FE7178A-3080-49B1-A9D2-FF0886DA1ED6}" type="presParOf" srcId="{50C03250-65B2-4B29-81D4-9EAEEACA6295}" destId="{A20960E8-6B0B-4C7C-AA14-624173D1CC4F}" srcOrd="1" destOrd="0" presId="urn:microsoft.com/office/officeart/2005/8/layout/orgChart1"/>
    <dgm:cxn modelId="{0FDDC5B6-3F72-4689-BC61-7C2E0935A361}" type="presParOf" srcId="{A20960E8-6B0B-4C7C-AA14-624173D1CC4F}" destId="{28AA9873-A5F5-4FE4-AE92-E8001F03D0C5}" srcOrd="0" destOrd="0" presId="urn:microsoft.com/office/officeart/2005/8/layout/orgChart1"/>
    <dgm:cxn modelId="{A2957B18-DAEB-447A-8B1F-647320DAE328}" type="presParOf" srcId="{28AA9873-A5F5-4FE4-AE92-E8001F03D0C5}" destId="{56E39EE1-D1EE-4E29-A3E1-3A786AEA7929}" srcOrd="0" destOrd="0" presId="urn:microsoft.com/office/officeart/2005/8/layout/orgChart1"/>
    <dgm:cxn modelId="{CB4CF696-0FF8-4DC8-8C94-7C44C2AB067C}" type="presParOf" srcId="{28AA9873-A5F5-4FE4-AE92-E8001F03D0C5}" destId="{82765C56-79A4-4844-9DE2-6CD6900DA51E}" srcOrd="1" destOrd="0" presId="urn:microsoft.com/office/officeart/2005/8/layout/orgChart1"/>
    <dgm:cxn modelId="{87515292-E209-4ABB-A7B8-BA790B6C4684}" type="presParOf" srcId="{A20960E8-6B0B-4C7C-AA14-624173D1CC4F}" destId="{5E3890E0-23BB-41DE-B7F1-F242BEAF6D93}" srcOrd="1" destOrd="0" presId="urn:microsoft.com/office/officeart/2005/8/layout/orgChart1"/>
    <dgm:cxn modelId="{52A5D3E0-9E07-4551-9755-46D21FE778AA}" type="presParOf" srcId="{5E3890E0-23BB-41DE-B7F1-F242BEAF6D93}" destId="{AD84E535-ADBE-4A3E-A049-2BF485DFE397}" srcOrd="0" destOrd="0" presId="urn:microsoft.com/office/officeart/2005/8/layout/orgChart1"/>
    <dgm:cxn modelId="{FC78E1B3-647F-46C0-9AED-A02D72E8F01C}" type="presParOf" srcId="{5E3890E0-23BB-41DE-B7F1-F242BEAF6D93}" destId="{8AA41BF1-1620-4798-A71C-351C0675F11A}" srcOrd="1" destOrd="0" presId="urn:microsoft.com/office/officeart/2005/8/layout/orgChart1"/>
    <dgm:cxn modelId="{A62C48FA-ECE6-44C3-9FB3-703926A4EC84}" type="presParOf" srcId="{8AA41BF1-1620-4798-A71C-351C0675F11A}" destId="{83C6785F-3083-44F6-BC4B-D69EC19972F5}" srcOrd="0" destOrd="0" presId="urn:microsoft.com/office/officeart/2005/8/layout/orgChart1"/>
    <dgm:cxn modelId="{8A27EB2E-9F2A-4054-9CAD-7A9FBFE6B58C}" type="presParOf" srcId="{83C6785F-3083-44F6-BC4B-D69EC19972F5}" destId="{E90F041A-075A-4BE7-9705-81D81A9DF93B}" srcOrd="0" destOrd="0" presId="urn:microsoft.com/office/officeart/2005/8/layout/orgChart1"/>
    <dgm:cxn modelId="{53736E17-E4C7-4E01-9988-96776BC46ACD}" type="presParOf" srcId="{83C6785F-3083-44F6-BC4B-D69EC19972F5}" destId="{664F4E8A-136A-4487-B5AD-497B70CEB59C}" srcOrd="1" destOrd="0" presId="urn:microsoft.com/office/officeart/2005/8/layout/orgChart1"/>
    <dgm:cxn modelId="{D1E97EA0-0057-4297-A62D-6ECB27636CD9}" type="presParOf" srcId="{8AA41BF1-1620-4798-A71C-351C0675F11A}" destId="{61A5B6FD-CDED-493F-A466-F29526B24918}" srcOrd="1" destOrd="0" presId="urn:microsoft.com/office/officeart/2005/8/layout/orgChart1"/>
    <dgm:cxn modelId="{B469075A-3920-49E0-8B83-FCCD86DDD231}" type="presParOf" srcId="{61A5B6FD-CDED-493F-A466-F29526B24918}" destId="{E7928735-6D80-4310-BCCB-EEE3CD7FBCDA}" srcOrd="0" destOrd="0" presId="urn:microsoft.com/office/officeart/2005/8/layout/orgChart1"/>
    <dgm:cxn modelId="{B926CCD4-B901-413A-897A-D67D4399AD3C}" type="presParOf" srcId="{61A5B6FD-CDED-493F-A466-F29526B24918}" destId="{DDC260C8-F2F5-4D04-AE3D-08CE81DEFC3B}" srcOrd="1" destOrd="0" presId="urn:microsoft.com/office/officeart/2005/8/layout/orgChart1"/>
    <dgm:cxn modelId="{78B53819-A6A0-4038-9ECF-9C4BEADCF085}" type="presParOf" srcId="{DDC260C8-F2F5-4D04-AE3D-08CE81DEFC3B}" destId="{CA5EBCE3-C8ED-4074-A71E-B20AA8632732}" srcOrd="0" destOrd="0" presId="urn:microsoft.com/office/officeart/2005/8/layout/orgChart1"/>
    <dgm:cxn modelId="{E8D0E0D5-2ABE-4E4B-A32F-D7114DE4F21F}" type="presParOf" srcId="{CA5EBCE3-C8ED-4074-A71E-B20AA8632732}" destId="{0FEFBCFC-B9F5-4B98-A272-CB0898B5B23A}" srcOrd="0" destOrd="0" presId="urn:microsoft.com/office/officeart/2005/8/layout/orgChart1"/>
    <dgm:cxn modelId="{A0F6CF40-4C47-4D0F-B30F-13A5D669477B}" type="presParOf" srcId="{CA5EBCE3-C8ED-4074-A71E-B20AA8632732}" destId="{B92F8BB2-C97B-4446-9F0D-7178A420B729}" srcOrd="1" destOrd="0" presId="urn:microsoft.com/office/officeart/2005/8/layout/orgChart1"/>
    <dgm:cxn modelId="{619DB151-5B2F-4B5C-B308-129EB32190FB}" type="presParOf" srcId="{DDC260C8-F2F5-4D04-AE3D-08CE81DEFC3B}" destId="{D528EC70-16A9-4740-AE84-4BCB5BE19691}" srcOrd="1" destOrd="0" presId="urn:microsoft.com/office/officeart/2005/8/layout/orgChart1"/>
    <dgm:cxn modelId="{5A417BAA-B29C-4E12-8975-9083964CF536}" type="presParOf" srcId="{DDC260C8-F2F5-4D04-AE3D-08CE81DEFC3B}" destId="{4DCF007D-41CE-4C90-A6AA-7CC3354A84A0}" srcOrd="2" destOrd="0" presId="urn:microsoft.com/office/officeart/2005/8/layout/orgChart1"/>
    <dgm:cxn modelId="{6F6B8FA5-50A5-4F91-9CA2-F4033512A716}" type="presParOf" srcId="{61A5B6FD-CDED-493F-A466-F29526B24918}" destId="{D7BF9DFE-0925-49C0-B880-E5BAF5C8572B}" srcOrd="2" destOrd="0" presId="urn:microsoft.com/office/officeart/2005/8/layout/orgChart1"/>
    <dgm:cxn modelId="{3D93FB9E-34A9-423E-A406-E152EEA42D12}" type="presParOf" srcId="{61A5B6FD-CDED-493F-A466-F29526B24918}" destId="{0F4D788A-4AF0-455B-9151-638C5D1E74FB}" srcOrd="3" destOrd="0" presId="urn:microsoft.com/office/officeart/2005/8/layout/orgChart1"/>
    <dgm:cxn modelId="{D8275C4A-0726-4348-AEFA-486865F32B2A}" type="presParOf" srcId="{0F4D788A-4AF0-455B-9151-638C5D1E74FB}" destId="{522D6E39-3526-4EFB-ADA4-12564B9BDCE2}" srcOrd="0" destOrd="0" presId="urn:microsoft.com/office/officeart/2005/8/layout/orgChart1"/>
    <dgm:cxn modelId="{B4EB9573-F527-4B09-ADC8-172BEB12FED6}" type="presParOf" srcId="{522D6E39-3526-4EFB-ADA4-12564B9BDCE2}" destId="{8573F96E-577D-4D0E-80F8-604EFA2A89C4}" srcOrd="0" destOrd="0" presId="urn:microsoft.com/office/officeart/2005/8/layout/orgChart1"/>
    <dgm:cxn modelId="{517B5C82-4DEA-4162-9FC6-C8254E950680}" type="presParOf" srcId="{522D6E39-3526-4EFB-ADA4-12564B9BDCE2}" destId="{8757E5A8-EF36-486F-94A4-711157C582EA}" srcOrd="1" destOrd="0" presId="urn:microsoft.com/office/officeart/2005/8/layout/orgChart1"/>
    <dgm:cxn modelId="{AA717BAE-D8C2-4B0D-99F6-DCADE6222179}" type="presParOf" srcId="{0F4D788A-4AF0-455B-9151-638C5D1E74FB}" destId="{441196F8-8FB4-4F0A-813A-32F1263A251D}" srcOrd="1" destOrd="0" presId="urn:microsoft.com/office/officeart/2005/8/layout/orgChart1"/>
    <dgm:cxn modelId="{DFE89098-8AE2-4E15-8CA8-FF0B8CCC3F9A}" type="presParOf" srcId="{0F4D788A-4AF0-455B-9151-638C5D1E74FB}" destId="{A4E190A2-D660-4CF6-B8F0-E2AD1107C177}" srcOrd="2" destOrd="0" presId="urn:microsoft.com/office/officeart/2005/8/layout/orgChart1"/>
    <dgm:cxn modelId="{558D13F8-13AD-4700-9943-66BB5DC3FA83}" type="presParOf" srcId="{8AA41BF1-1620-4798-A71C-351C0675F11A}" destId="{8C0262DF-C085-4AB5-8830-A8DB4D35BAFC}" srcOrd="2" destOrd="0" presId="urn:microsoft.com/office/officeart/2005/8/layout/orgChart1"/>
    <dgm:cxn modelId="{88984BCA-5B06-4E8F-BF39-C7C616A307F2}" type="presParOf" srcId="{5E3890E0-23BB-41DE-B7F1-F242BEAF6D93}" destId="{B791ACAC-9155-4BA4-A007-839A452C42B2}" srcOrd="2" destOrd="0" presId="urn:microsoft.com/office/officeart/2005/8/layout/orgChart1"/>
    <dgm:cxn modelId="{3AE70726-332C-4F1B-B181-9CC9A0A51C25}" type="presParOf" srcId="{5E3890E0-23BB-41DE-B7F1-F242BEAF6D93}" destId="{C71AB60E-5938-443B-A5BC-ED49EB6D3A51}" srcOrd="3" destOrd="0" presId="urn:microsoft.com/office/officeart/2005/8/layout/orgChart1"/>
    <dgm:cxn modelId="{8C85919E-BB8D-4398-8914-3D5264DECBC6}" type="presParOf" srcId="{C71AB60E-5938-443B-A5BC-ED49EB6D3A51}" destId="{BC643CCE-E460-48F3-BC2B-2F4CB3BA8747}" srcOrd="0" destOrd="0" presId="urn:microsoft.com/office/officeart/2005/8/layout/orgChart1"/>
    <dgm:cxn modelId="{695EC298-8421-44BA-AC6F-0B8F22B8F6D7}" type="presParOf" srcId="{BC643CCE-E460-48F3-BC2B-2F4CB3BA8747}" destId="{0E300837-606F-4058-A55A-5E82A2C6BD32}" srcOrd="0" destOrd="0" presId="urn:microsoft.com/office/officeart/2005/8/layout/orgChart1"/>
    <dgm:cxn modelId="{A84BAA35-C09B-48C9-A002-507A164A1170}" type="presParOf" srcId="{BC643CCE-E460-48F3-BC2B-2F4CB3BA8747}" destId="{1330A309-ACAF-485A-B572-4F55EF77FE32}" srcOrd="1" destOrd="0" presId="urn:microsoft.com/office/officeart/2005/8/layout/orgChart1"/>
    <dgm:cxn modelId="{B1AC18F3-F584-4D15-A353-CCC75E3B730F}" type="presParOf" srcId="{C71AB60E-5938-443B-A5BC-ED49EB6D3A51}" destId="{3D839A03-7649-4D4C-AF74-27250F37D341}" srcOrd="1" destOrd="0" presId="urn:microsoft.com/office/officeart/2005/8/layout/orgChart1"/>
    <dgm:cxn modelId="{0BE7BB1B-88DE-46B0-9FD3-BA6C2AB8AF64}" type="presParOf" srcId="{3D839A03-7649-4D4C-AF74-27250F37D341}" destId="{29764DD6-885D-4986-85D1-85B939D7B588}" srcOrd="0" destOrd="0" presId="urn:microsoft.com/office/officeart/2005/8/layout/orgChart1"/>
    <dgm:cxn modelId="{9FE1BAE4-CF2D-4D3E-B74A-F64EC4C07375}" type="presParOf" srcId="{3D839A03-7649-4D4C-AF74-27250F37D341}" destId="{5FF90B01-A04C-411C-922A-D02D87F5D38B}" srcOrd="1" destOrd="0" presId="urn:microsoft.com/office/officeart/2005/8/layout/orgChart1"/>
    <dgm:cxn modelId="{280730BF-78EA-4775-9120-24432A154038}" type="presParOf" srcId="{5FF90B01-A04C-411C-922A-D02D87F5D38B}" destId="{F7F1C025-0EE9-47CD-8714-AEC7E793B47E}" srcOrd="0" destOrd="0" presId="urn:microsoft.com/office/officeart/2005/8/layout/orgChart1"/>
    <dgm:cxn modelId="{E9B65F15-100D-4D6B-ADD8-49230466EF7A}" type="presParOf" srcId="{F7F1C025-0EE9-47CD-8714-AEC7E793B47E}" destId="{F59C4C06-EB5A-4B76-97ED-EC0DE1DCCE11}" srcOrd="0" destOrd="0" presId="urn:microsoft.com/office/officeart/2005/8/layout/orgChart1"/>
    <dgm:cxn modelId="{71125A13-0482-4910-8274-2934C709DD21}" type="presParOf" srcId="{F7F1C025-0EE9-47CD-8714-AEC7E793B47E}" destId="{578C1493-A72F-4035-A82A-AE9BE5757419}" srcOrd="1" destOrd="0" presId="urn:microsoft.com/office/officeart/2005/8/layout/orgChart1"/>
    <dgm:cxn modelId="{C86BCC23-40EA-4209-8375-14E4B0C066E0}" type="presParOf" srcId="{5FF90B01-A04C-411C-922A-D02D87F5D38B}" destId="{9A3AA631-9529-4E45-A440-40EA7DB5EE2A}" srcOrd="1" destOrd="0" presId="urn:microsoft.com/office/officeart/2005/8/layout/orgChart1"/>
    <dgm:cxn modelId="{CB6FC99F-DA4B-4A6A-A2A8-B97968C9B425}" type="presParOf" srcId="{5FF90B01-A04C-411C-922A-D02D87F5D38B}" destId="{DE117CC2-DDD1-4A8B-9EC1-9F2CB5038924}" srcOrd="2" destOrd="0" presId="urn:microsoft.com/office/officeart/2005/8/layout/orgChart1"/>
    <dgm:cxn modelId="{D30F6A1F-D9FC-45A7-BEF7-3439DFB9F97B}" type="presParOf" srcId="{C71AB60E-5938-443B-A5BC-ED49EB6D3A51}" destId="{4885405E-EB01-4B85-A191-F283E4862439}" srcOrd="2" destOrd="0" presId="urn:microsoft.com/office/officeart/2005/8/layout/orgChart1"/>
    <dgm:cxn modelId="{D3E98A93-3F64-4B8D-A3CD-E862BF9B7F1E}" type="presParOf" srcId="{A20960E8-6B0B-4C7C-AA14-624173D1CC4F}" destId="{4E931228-B720-4564-8E77-09E45CD51B26}" srcOrd="2" destOrd="0" presId="urn:microsoft.com/office/officeart/2005/8/layout/orgChart1"/>
    <dgm:cxn modelId="{737CC07B-03A8-4327-8857-67C637641925}" type="presParOf" srcId="{50C03250-65B2-4B29-81D4-9EAEEACA6295}" destId="{E74A98B2-EF8B-403F-AA6C-DB76F43DAAEA}" srcOrd="2" destOrd="0" presId="urn:microsoft.com/office/officeart/2005/8/layout/orgChart1"/>
    <dgm:cxn modelId="{4B9B7179-562E-4C4B-BF02-FD76C9428285}" type="presParOf" srcId="{E74A98B2-EF8B-403F-AA6C-DB76F43DAAEA}" destId="{80C064D4-ED1B-4F4B-8DE2-AE50E83F7735}" srcOrd="0" destOrd="0" presId="urn:microsoft.com/office/officeart/2005/8/layout/orgChart1"/>
    <dgm:cxn modelId="{CDB3622D-99F0-4DA1-B5C5-4F2D66DCFB6C}" type="presParOf" srcId="{80C064D4-ED1B-4F4B-8DE2-AE50E83F7735}" destId="{991C37BE-A383-4D37-B34A-BD24DE68371C}" srcOrd="0" destOrd="0" presId="urn:microsoft.com/office/officeart/2005/8/layout/orgChart1"/>
    <dgm:cxn modelId="{DE6782A0-88F8-4942-B0B9-07B4AE4039A1}" type="presParOf" srcId="{80C064D4-ED1B-4F4B-8DE2-AE50E83F7735}" destId="{641E5605-1DBD-4553-B065-CA814A625D34}" srcOrd="1" destOrd="0" presId="urn:microsoft.com/office/officeart/2005/8/layout/orgChart1"/>
    <dgm:cxn modelId="{78F85A26-4484-40C3-90D1-B7CF8B7FD1A6}" type="presParOf" srcId="{E74A98B2-EF8B-403F-AA6C-DB76F43DAAEA}" destId="{7515ACFA-AD11-42D3-A3C0-3AF0CA9ED938}" srcOrd="1" destOrd="0" presId="urn:microsoft.com/office/officeart/2005/8/layout/orgChart1"/>
    <dgm:cxn modelId="{1A5E4D02-2FB2-4F61-8BE9-FD13B13D13AD}" type="presParOf" srcId="{7515ACFA-AD11-42D3-A3C0-3AF0CA9ED938}" destId="{55196381-A625-47B3-B97A-DCF7A621BFAE}" srcOrd="0" destOrd="0" presId="urn:microsoft.com/office/officeart/2005/8/layout/orgChart1"/>
    <dgm:cxn modelId="{F665C649-2F08-4C20-8F84-9FF666B8A87B}" type="presParOf" srcId="{7515ACFA-AD11-42D3-A3C0-3AF0CA9ED938}" destId="{EDDBB9AA-4AFE-4A37-8915-2C81563AC3E0}" srcOrd="1" destOrd="0" presId="urn:microsoft.com/office/officeart/2005/8/layout/orgChart1"/>
    <dgm:cxn modelId="{98EDC120-F847-4744-8B13-5446C3A8F073}" type="presParOf" srcId="{EDDBB9AA-4AFE-4A37-8915-2C81563AC3E0}" destId="{4D6902EE-EE21-4866-AD1F-807444975E0E}" srcOrd="0" destOrd="0" presId="urn:microsoft.com/office/officeart/2005/8/layout/orgChart1"/>
    <dgm:cxn modelId="{1C021C24-7E6B-40A7-ACF1-4A4D69A8B866}" type="presParOf" srcId="{4D6902EE-EE21-4866-AD1F-807444975E0E}" destId="{EA7D6CEF-2987-4539-9DA7-5B90AE582BBC}" srcOrd="0" destOrd="0" presId="urn:microsoft.com/office/officeart/2005/8/layout/orgChart1"/>
    <dgm:cxn modelId="{A019842C-CA57-4733-BCC0-676EFB79E3B7}" type="presParOf" srcId="{4D6902EE-EE21-4866-AD1F-807444975E0E}" destId="{8321D839-76A2-40CE-916F-D84FAE281757}" srcOrd="1" destOrd="0" presId="urn:microsoft.com/office/officeart/2005/8/layout/orgChart1"/>
    <dgm:cxn modelId="{516A59DB-2770-4AC7-862F-B531DCC42713}" type="presParOf" srcId="{EDDBB9AA-4AFE-4A37-8915-2C81563AC3E0}" destId="{A48B0786-61B0-4EC7-A1C0-F2CC8331DCD9}" srcOrd="1" destOrd="0" presId="urn:microsoft.com/office/officeart/2005/8/layout/orgChart1"/>
    <dgm:cxn modelId="{B123EC9C-F2A6-4B8D-8717-6869B1A88568}" type="presParOf" srcId="{A48B0786-61B0-4EC7-A1C0-F2CC8331DCD9}" destId="{D02483D5-896D-49E6-AF0F-FE1C7158439D}" srcOrd="0" destOrd="0" presId="urn:microsoft.com/office/officeart/2005/8/layout/orgChart1"/>
    <dgm:cxn modelId="{638564F4-DB81-45CB-A0E8-AD408FFDB284}" type="presParOf" srcId="{A48B0786-61B0-4EC7-A1C0-F2CC8331DCD9}" destId="{A17B207C-DEDD-4AF0-9BDE-301C7886AA80}" srcOrd="1" destOrd="0" presId="urn:microsoft.com/office/officeart/2005/8/layout/orgChart1"/>
    <dgm:cxn modelId="{2F7351B5-B400-4DBF-A9F5-5FE6281BE079}" type="presParOf" srcId="{A17B207C-DEDD-4AF0-9BDE-301C7886AA80}" destId="{D31CC97A-597D-4058-B7ED-40DF7D9D2182}" srcOrd="0" destOrd="0" presId="urn:microsoft.com/office/officeart/2005/8/layout/orgChart1"/>
    <dgm:cxn modelId="{F5D2DB21-EBA7-4776-B197-E0C62083CFCA}" type="presParOf" srcId="{D31CC97A-597D-4058-B7ED-40DF7D9D2182}" destId="{D5DDCA15-5A0A-4AED-9D9C-E4B171432DCA}" srcOrd="0" destOrd="0" presId="urn:microsoft.com/office/officeart/2005/8/layout/orgChart1"/>
    <dgm:cxn modelId="{69FED055-1620-4BCA-840A-14B1583BFECF}" type="presParOf" srcId="{D31CC97A-597D-4058-B7ED-40DF7D9D2182}" destId="{7EAC2910-1547-451D-B001-40B1B96302A3}" srcOrd="1" destOrd="0" presId="urn:microsoft.com/office/officeart/2005/8/layout/orgChart1"/>
    <dgm:cxn modelId="{B48B19D1-9A92-44E7-A0D6-CC19832414ED}" type="presParOf" srcId="{A17B207C-DEDD-4AF0-9BDE-301C7886AA80}" destId="{4122812A-728F-4980-871B-CDB99C7BB2A8}" srcOrd="1" destOrd="0" presId="urn:microsoft.com/office/officeart/2005/8/layout/orgChart1"/>
    <dgm:cxn modelId="{808748F1-C695-4BBB-9350-510B58651D69}" type="presParOf" srcId="{A17B207C-DEDD-4AF0-9BDE-301C7886AA80}" destId="{79665C9D-FCC9-4A4D-A73C-CBAA147B762F}" srcOrd="2" destOrd="0" presId="urn:microsoft.com/office/officeart/2005/8/layout/orgChart1"/>
    <dgm:cxn modelId="{30F85D8F-790F-49DE-88CA-DAF86858FC3A}" type="presParOf" srcId="{A48B0786-61B0-4EC7-A1C0-F2CC8331DCD9}" destId="{FC9CE9E8-5B59-4101-A2FC-4F60619EFA04}" srcOrd="2" destOrd="0" presId="urn:microsoft.com/office/officeart/2005/8/layout/orgChart1"/>
    <dgm:cxn modelId="{3F24C28F-BFE0-4F5B-974F-B864685EC375}" type="presParOf" srcId="{A48B0786-61B0-4EC7-A1C0-F2CC8331DCD9}" destId="{49F014C3-F5D4-4E08-8C6A-DB5E96DFE0C5}" srcOrd="3" destOrd="0" presId="urn:microsoft.com/office/officeart/2005/8/layout/orgChart1"/>
    <dgm:cxn modelId="{FFD5C806-2E7E-4FD4-B55C-7C2854282DC8}" type="presParOf" srcId="{49F014C3-F5D4-4E08-8C6A-DB5E96DFE0C5}" destId="{9C2D1DB3-08BC-41A4-9CAE-29F0E5A97A36}" srcOrd="0" destOrd="0" presId="urn:microsoft.com/office/officeart/2005/8/layout/orgChart1"/>
    <dgm:cxn modelId="{8A8806AC-C4DC-437E-8F0B-B5576238DA5D}" type="presParOf" srcId="{9C2D1DB3-08BC-41A4-9CAE-29F0E5A97A36}" destId="{CA973F08-D988-4D42-A862-FB4029323DF8}" srcOrd="0" destOrd="0" presId="urn:microsoft.com/office/officeart/2005/8/layout/orgChart1"/>
    <dgm:cxn modelId="{6AE84160-3B61-462C-A22D-F8ED797A7FAC}" type="presParOf" srcId="{9C2D1DB3-08BC-41A4-9CAE-29F0E5A97A36}" destId="{FD9497E5-EA70-402A-87B5-D1204B648B09}" srcOrd="1" destOrd="0" presId="urn:microsoft.com/office/officeart/2005/8/layout/orgChart1"/>
    <dgm:cxn modelId="{F305F589-582C-4404-B7CE-888C5DFA879C}" type="presParOf" srcId="{49F014C3-F5D4-4E08-8C6A-DB5E96DFE0C5}" destId="{1BCE87A0-A6F8-4C65-94B5-4BE8E4E6CC45}" srcOrd="1" destOrd="0" presId="urn:microsoft.com/office/officeart/2005/8/layout/orgChart1"/>
    <dgm:cxn modelId="{517B4BA8-9F68-4835-983D-57F8FB8DC8A0}" type="presParOf" srcId="{49F014C3-F5D4-4E08-8C6A-DB5E96DFE0C5}" destId="{5C835B8F-8E09-456E-8DF8-2F0148F4136C}" srcOrd="2" destOrd="0" presId="urn:microsoft.com/office/officeart/2005/8/layout/orgChart1"/>
    <dgm:cxn modelId="{FAD695A9-C7E1-497C-8D65-2AA019ECE4CF}" type="presParOf" srcId="{EDDBB9AA-4AFE-4A37-8915-2C81563AC3E0}" destId="{B0C03262-94E0-43F1-8846-6A0D702B4BE5}" srcOrd="2" destOrd="0" presId="urn:microsoft.com/office/officeart/2005/8/layout/orgChart1"/>
    <dgm:cxn modelId="{2E932BCB-1074-4328-A034-5295D05E572C}" type="presParOf" srcId="{7515ACFA-AD11-42D3-A3C0-3AF0CA9ED938}" destId="{B351E8AD-50BB-49C4-A01A-79F4831CCB58}" srcOrd="2" destOrd="0" presId="urn:microsoft.com/office/officeart/2005/8/layout/orgChart1"/>
    <dgm:cxn modelId="{52F5CEF6-1D70-4A3D-8BED-27953CECA5E6}" type="presParOf" srcId="{7515ACFA-AD11-42D3-A3C0-3AF0CA9ED938}" destId="{49761C9B-6940-44EC-9D60-80E79A53410D}" srcOrd="3" destOrd="0" presId="urn:microsoft.com/office/officeart/2005/8/layout/orgChart1"/>
    <dgm:cxn modelId="{6BE4D83E-AA49-485B-93C2-09BECBEF4254}" type="presParOf" srcId="{49761C9B-6940-44EC-9D60-80E79A53410D}" destId="{C9465AE9-38F9-4F41-B2B5-791933FBBF1D}" srcOrd="0" destOrd="0" presId="urn:microsoft.com/office/officeart/2005/8/layout/orgChart1"/>
    <dgm:cxn modelId="{8A23AD8A-6E34-4968-B1AC-FE35D2DD2937}" type="presParOf" srcId="{C9465AE9-38F9-4F41-B2B5-791933FBBF1D}" destId="{45A0FA84-8ABD-484F-BE6C-66BD9DA07E80}" srcOrd="0" destOrd="0" presId="urn:microsoft.com/office/officeart/2005/8/layout/orgChart1"/>
    <dgm:cxn modelId="{9FB2B78D-C169-4497-9090-EB102D9F1225}" type="presParOf" srcId="{C9465AE9-38F9-4F41-B2B5-791933FBBF1D}" destId="{FC672F61-FB47-456B-8C37-226ED0910F5B}" srcOrd="1" destOrd="0" presId="urn:microsoft.com/office/officeart/2005/8/layout/orgChart1"/>
    <dgm:cxn modelId="{FDBFD089-AB48-4C9E-AB95-B5ADD2BFC855}" type="presParOf" srcId="{49761C9B-6940-44EC-9D60-80E79A53410D}" destId="{F7EBE64F-5565-4E91-9909-BE670D450062}" srcOrd="1" destOrd="0" presId="urn:microsoft.com/office/officeart/2005/8/layout/orgChart1"/>
    <dgm:cxn modelId="{3A80803D-E5FC-48E3-A66C-699C34C8A7FE}" type="presParOf" srcId="{F7EBE64F-5565-4E91-9909-BE670D450062}" destId="{4B5506FC-A38D-46DB-B5DD-E7D2991D8A15}" srcOrd="0" destOrd="0" presId="urn:microsoft.com/office/officeart/2005/8/layout/orgChart1"/>
    <dgm:cxn modelId="{4569E8DC-D068-4019-8093-0AF40823CAE1}" type="presParOf" srcId="{F7EBE64F-5565-4E91-9909-BE670D450062}" destId="{D8EEF7C1-22E3-49B6-A88D-5DA11D6DE58A}" srcOrd="1" destOrd="0" presId="urn:microsoft.com/office/officeart/2005/8/layout/orgChart1"/>
    <dgm:cxn modelId="{56183A47-2C02-4A3C-B0D0-078C611B6904}" type="presParOf" srcId="{D8EEF7C1-22E3-49B6-A88D-5DA11D6DE58A}" destId="{60C47CE3-3ED8-4845-B7E6-D254BB0332C3}" srcOrd="0" destOrd="0" presId="urn:microsoft.com/office/officeart/2005/8/layout/orgChart1"/>
    <dgm:cxn modelId="{CBB2C856-2ACD-48A2-94BA-19012E31DCF7}" type="presParOf" srcId="{60C47CE3-3ED8-4845-B7E6-D254BB0332C3}" destId="{B91010A8-5F8B-4512-A548-492A5375E735}" srcOrd="0" destOrd="0" presId="urn:microsoft.com/office/officeart/2005/8/layout/orgChart1"/>
    <dgm:cxn modelId="{781C122A-1057-4038-A1E9-C0A302E3D538}" type="presParOf" srcId="{60C47CE3-3ED8-4845-B7E6-D254BB0332C3}" destId="{F1903747-5C3A-4217-979F-C1CA792DB275}" srcOrd="1" destOrd="0" presId="urn:microsoft.com/office/officeart/2005/8/layout/orgChart1"/>
    <dgm:cxn modelId="{2013EA60-1269-47A6-91D3-9A9FABF019FB}" type="presParOf" srcId="{D8EEF7C1-22E3-49B6-A88D-5DA11D6DE58A}" destId="{F9AF5D8B-59B3-423B-B01E-256CBB5C22FB}" srcOrd="1" destOrd="0" presId="urn:microsoft.com/office/officeart/2005/8/layout/orgChart1"/>
    <dgm:cxn modelId="{B1DF28C8-FC45-4A12-BF6D-B5D39313E699}" type="presParOf" srcId="{D8EEF7C1-22E3-49B6-A88D-5DA11D6DE58A}" destId="{62064C01-8EC3-4784-B245-1C3830D2E5BC}" srcOrd="2" destOrd="0" presId="urn:microsoft.com/office/officeart/2005/8/layout/orgChart1"/>
    <dgm:cxn modelId="{05811C71-032D-4253-8AB5-A6F2C62AD9B8}" type="presParOf" srcId="{49761C9B-6940-44EC-9D60-80E79A53410D}" destId="{E6B8431C-ABBC-4C5F-88F5-D16E36B18102}" srcOrd="2" destOrd="0" presId="urn:microsoft.com/office/officeart/2005/8/layout/orgChart1"/>
    <dgm:cxn modelId="{407E197B-88BC-421C-8CF4-DA3E0A2F5F7F}" type="presParOf" srcId="{7515ACFA-AD11-42D3-A3C0-3AF0CA9ED938}" destId="{911F3B39-ADD3-4BEB-A525-297429AB71FE}" srcOrd="4" destOrd="0" presId="urn:microsoft.com/office/officeart/2005/8/layout/orgChart1"/>
    <dgm:cxn modelId="{1BB2E076-0497-4007-B0F4-E0146BBBB45D}" type="presParOf" srcId="{7515ACFA-AD11-42D3-A3C0-3AF0CA9ED938}" destId="{F9AEA7A6-DD0E-465E-9C69-6B0563EB955F}" srcOrd="5" destOrd="0" presId="urn:microsoft.com/office/officeart/2005/8/layout/orgChart1"/>
    <dgm:cxn modelId="{2693A817-7389-41B6-BE10-51349A4A5E04}" type="presParOf" srcId="{F9AEA7A6-DD0E-465E-9C69-6B0563EB955F}" destId="{0012A141-3641-4A0C-B0ED-381713CBDCA8}" srcOrd="0" destOrd="0" presId="urn:microsoft.com/office/officeart/2005/8/layout/orgChart1"/>
    <dgm:cxn modelId="{64C06F80-A162-43A1-ADEB-6FA3A327E40A}" type="presParOf" srcId="{0012A141-3641-4A0C-B0ED-381713CBDCA8}" destId="{05092F92-502D-41AE-9B5E-F1C2025E7094}" srcOrd="0" destOrd="0" presId="urn:microsoft.com/office/officeart/2005/8/layout/orgChart1"/>
    <dgm:cxn modelId="{BA928C50-DAAD-4378-A574-113DD7B718D5}" type="presParOf" srcId="{0012A141-3641-4A0C-B0ED-381713CBDCA8}" destId="{0BF704E1-4139-4339-B4F4-CA2F30059804}" srcOrd="1" destOrd="0" presId="urn:microsoft.com/office/officeart/2005/8/layout/orgChart1"/>
    <dgm:cxn modelId="{3B43E65B-CE93-450B-B6D7-C25FCF30F592}" type="presParOf" srcId="{F9AEA7A6-DD0E-465E-9C69-6B0563EB955F}" destId="{39D46C10-1397-47CF-A397-25D686A48CF7}" srcOrd="1" destOrd="0" presId="urn:microsoft.com/office/officeart/2005/8/layout/orgChart1"/>
    <dgm:cxn modelId="{1ED42666-87B3-4925-8F99-4F4E02ACF154}" type="presParOf" srcId="{39D46C10-1397-47CF-A397-25D686A48CF7}" destId="{3C0F0CB5-5613-46C4-8722-32050EF5D55A}" srcOrd="0" destOrd="0" presId="urn:microsoft.com/office/officeart/2005/8/layout/orgChart1"/>
    <dgm:cxn modelId="{272C0AD7-687C-4722-B465-81BB93C05D98}" type="presParOf" srcId="{39D46C10-1397-47CF-A397-25D686A48CF7}" destId="{EC4433AD-EA0C-4B3C-A1EB-57A80F7F690B}" srcOrd="1" destOrd="0" presId="urn:microsoft.com/office/officeart/2005/8/layout/orgChart1"/>
    <dgm:cxn modelId="{475F4B22-949E-40B8-8158-6A1B1A2F73B3}" type="presParOf" srcId="{EC4433AD-EA0C-4B3C-A1EB-57A80F7F690B}" destId="{F285BBB5-0DED-4131-A69A-406B57ACCBBB}" srcOrd="0" destOrd="0" presId="urn:microsoft.com/office/officeart/2005/8/layout/orgChart1"/>
    <dgm:cxn modelId="{5FD7DDBF-4597-4A5C-964D-BE67561CF679}" type="presParOf" srcId="{F285BBB5-0DED-4131-A69A-406B57ACCBBB}" destId="{A87DB7EB-94EC-4616-8EC8-40C548BE3154}" srcOrd="0" destOrd="0" presId="urn:microsoft.com/office/officeart/2005/8/layout/orgChart1"/>
    <dgm:cxn modelId="{4DBDB7CF-BCF7-4D3A-B05F-5A88B88D8486}" type="presParOf" srcId="{F285BBB5-0DED-4131-A69A-406B57ACCBBB}" destId="{E2953B87-0857-43CF-A332-9338D79C5015}" srcOrd="1" destOrd="0" presId="urn:microsoft.com/office/officeart/2005/8/layout/orgChart1"/>
    <dgm:cxn modelId="{4F6E16A7-17FC-4E6B-B724-C248E1C2C9F0}" type="presParOf" srcId="{EC4433AD-EA0C-4B3C-A1EB-57A80F7F690B}" destId="{83A446D6-4C92-4415-BA0C-640B978EE92B}" srcOrd="1" destOrd="0" presId="urn:microsoft.com/office/officeart/2005/8/layout/orgChart1"/>
    <dgm:cxn modelId="{C0469C23-3BEC-46AB-9511-AFC179F2D28B}" type="presParOf" srcId="{EC4433AD-EA0C-4B3C-A1EB-57A80F7F690B}" destId="{8D25BE88-7CFF-4003-B6A2-4699AD2B524D}" srcOrd="2" destOrd="0" presId="urn:microsoft.com/office/officeart/2005/8/layout/orgChart1"/>
    <dgm:cxn modelId="{22BA0394-AFBD-4DB9-82F5-DA5B7D39F83A}" type="presParOf" srcId="{F9AEA7A6-DD0E-465E-9C69-6B0563EB955F}" destId="{E5C3D754-7330-4A13-9513-DFBCC28DBFD0}" srcOrd="2" destOrd="0" presId="urn:microsoft.com/office/officeart/2005/8/layout/orgChart1"/>
    <dgm:cxn modelId="{1D35E4E6-EA3C-41A4-9079-C6C78E01170A}" type="presParOf" srcId="{E74A98B2-EF8B-403F-AA6C-DB76F43DAAEA}" destId="{1F234182-74EE-49F0-9ED5-1BF7A260DD83}" srcOrd="2" destOrd="0" presId="urn:microsoft.com/office/officeart/2005/8/layout/orgChart1"/>
    <dgm:cxn modelId="{B17A89BD-F65C-4F57-A695-D7B39F6D9D35}" type="presParOf" srcId="{50C03250-65B2-4B29-81D4-9EAEEACA6295}" destId="{0E593E89-51C0-45E1-A3D3-044A279B0788}" srcOrd="3" destOrd="0" presId="urn:microsoft.com/office/officeart/2005/8/layout/orgChart1"/>
    <dgm:cxn modelId="{62AF114A-5987-4847-BBE7-D0BA26608419}" type="presParOf" srcId="{0E593E89-51C0-45E1-A3D3-044A279B0788}" destId="{74426BB5-07A2-442A-B531-1975239D28C3}" srcOrd="0" destOrd="0" presId="urn:microsoft.com/office/officeart/2005/8/layout/orgChart1"/>
    <dgm:cxn modelId="{F7E658E2-B02A-4446-B4D7-813D867F27F9}" type="presParOf" srcId="{74426BB5-07A2-442A-B531-1975239D28C3}" destId="{38265117-D5FE-4C00-A137-9D1D99A9838E}" srcOrd="0" destOrd="0" presId="urn:microsoft.com/office/officeart/2005/8/layout/orgChart1"/>
    <dgm:cxn modelId="{04429242-B5DD-44F2-AF48-965AAE2E5240}" type="presParOf" srcId="{74426BB5-07A2-442A-B531-1975239D28C3}" destId="{5133BD2E-A210-4982-BFBE-C18240CF20DC}" srcOrd="1" destOrd="0" presId="urn:microsoft.com/office/officeart/2005/8/layout/orgChart1"/>
    <dgm:cxn modelId="{24DFCF4E-74AB-4FF3-BAA3-DF1D298E7535}" type="presParOf" srcId="{0E593E89-51C0-45E1-A3D3-044A279B0788}" destId="{838918DD-CB31-46C7-85A4-E280522DDFAF}" srcOrd="1" destOrd="0" presId="urn:microsoft.com/office/officeart/2005/8/layout/orgChart1"/>
    <dgm:cxn modelId="{09017023-CB31-45C2-B34E-C4EC0BAFFAAB}" type="presParOf" srcId="{838918DD-CB31-46C7-85A4-E280522DDFAF}" destId="{67AF971E-D1CC-4CDB-BA68-8EBEB574B44A}" srcOrd="0" destOrd="0" presId="urn:microsoft.com/office/officeart/2005/8/layout/orgChart1"/>
    <dgm:cxn modelId="{53611CCF-D425-4BD9-9690-FDD327F0C0DF}" type="presParOf" srcId="{838918DD-CB31-46C7-85A4-E280522DDFAF}" destId="{1DD89001-3C73-4A18-B3F5-BEDF23C20EEC}" srcOrd="1" destOrd="0" presId="urn:microsoft.com/office/officeart/2005/8/layout/orgChart1"/>
    <dgm:cxn modelId="{82BC3ADE-8970-422E-9BA5-9685824CC426}" type="presParOf" srcId="{1DD89001-3C73-4A18-B3F5-BEDF23C20EEC}" destId="{1459924B-7174-4AB8-B946-3778265E137E}" srcOrd="0" destOrd="0" presId="urn:microsoft.com/office/officeart/2005/8/layout/orgChart1"/>
    <dgm:cxn modelId="{F622466B-0F1E-4C65-B959-4981A6230F77}" type="presParOf" srcId="{1459924B-7174-4AB8-B946-3778265E137E}" destId="{DEC59593-4A33-4898-ACAE-93EE87C9889D}" srcOrd="0" destOrd="0" presId="urn:microsoft.com/office/officeart/2005/8/layout/orgChart1"/>
    <dgm:cxn modelId="{D6329BB0-7E3E-4DE9-9904-D8987C0B52DC}" type="presParOf" srcId="{1459924B-7174-4AB8-B946-3778265E137E}" destId="{A61FECEE-74D8-4A3B-8418-792B7221F2EB}" srcOrd="1" destOrd="0" presId="urn:microsoft.com/office/officeart/2005/8/layout/orgChart1"/>
    <dgm:cxn modelId="{43183824-FF0B-490C-AC73-ECF9E6145997}" type="presParOf" srcId="{1DD89001-3C73-4A18-B3F5-BEDF23C20EEC}" destId="{E1FCDDE0-D095-4D30-9BCD-7386895AE6BE}" srcOrd="1" destOrd="0" presId="urn:microsoft.com/office/officeart/2005/8/layout/orgChart1"/>
    <dgm:cxn modelId="{2B5E5F1C-E697-43C8-B346-CB4CFBEE94FB}" type="presParOf" srcId="{E1FCDDE0-D095-4D30-9BCD-7386895AE6BE}" destId="{C6C78F57-DB84-450A-8973-7828F8AC43AF}" srcOrd="0" destOrd="0" presId="urn:microsoft.com/office/officeart/2005/8/layout/orgChart1"/>
    <dgm:cxn modelId="{42AA286A-5A95-4099-9E8D-7C8C9063B492}" type="presParOf" srcId="{E1FCDDE0-D095-4D30-9BCD-7386895AE6BE}" destId="{5B8A16D2-0AF7-4334-AE80-7A41DF048322}" srcOrd="1" destOrd="0" presId="urn:microsoft.com/office/officeart/2005/8/layout/orgChart1"/>
    <dgm:cxn modelId="{739650B2-1A48-4897-84BA-35EB654842DB}" type="presParOf" srcId="{5B8A16D2-0AF7-4334-AE80-7A41DF048322}" destId="{FAF39EBA-C0DE-402C-BD69-994899E50CD4}" srcOrd="0" destOrd="0" presId="urn:microsoft.com/office/officeart/2005/8/layout/orgChart1"/>
    <dgm:cxn modelId="{0ED4ED32-5FF0-4782-8141-EECEB5BFD946}" type="presParOf" srcId="{FAF39EBA-C0DE-402C-BD69-994899E50CD4}" destId="{DF93DDC1-4B7A-40D4-B044-BFD9618E3525}" srcOrd="0" destOrd="0" presId="urn:microsoft.com/office/officeart/2005/8/layout/orgChart1"/>
    <dgm:cxn modelId="{71B1CCB2-57A8-42D5-AFDB-C4337E0A7994}" type="presParOf" srcId="{FAF39EBA-C0DE-402C-BD69-994899E50CD4}" destId="{B1AEC49E-4103-41D3-A086-6909DB4EF417}" srcOrd="1" destOrd="0" presId="urn:microsoft.com/office/officeart/2005/8/layout/orgChart1"/>
    <dgm:cxn modelId="{9A4FCA8A-8BF0-42E2-8FA6-825AEADD0006}" type="presParOf" srcId="{5B8A16D2-0AF7-4334-AE80-7A41DF048322}" destId="{12B57713-4253-4215-9FD7-2BF8D4E3ECBA}" srcOrd="1" destOrd="0" presId="urn:microsoft.com/office/officeart/2005/8/layout/orgChart1"/>
    <dgm:cxn modelId="{114B4460-9633-41AD-8CEF-FCA541EB46F0}" type="presParOf" srcId="{5B8A16D2-0AF7-4334-AE80-7A41DF048322}" destId="{9485B2E4-A67F-4BBC-96C7-90292FDF386D}" srcOrd="2" destOrd="0" presId="urn:microsoft.com/office/officeart/2005/8/layout/orgChart1"/>
    <dgm:cxn modelId="{2CAC54AC-A1ED-4DBE-A0ED-104D649E6F41}" type="presParOf" srcId="{1DD89001-3C73-4A18-B3F5-BEDF23C20EEC}" destId="{9D81A2BF-B328-45F2-B351-26C4AA8C749B}" srcOrd="2" destOrd="0" presId="urn:microsoft.com/office/officeart/2005/8/layout/orgChart1"/>
    <dgm:cxn modelId="{672C2CCF-AAAC-49F5-9E19-FD025568E48F}" type="presParOf" srcId="{838918DD-CB31-46C7-85A4-E280522DDFAF}" destId="{719A78FD-6C14-4E9B-A970-CC052B383B2D}" srcOrd="2" destOrd="0" presId="urn:microsoft.com/office/officeart/2005/8/layout/orgChart1"/>
    <dgm:cxn modelId="{80B85FEA-8E01-4DF3-B655-D19BC83A8DE2}" type="presParOf" srcId="{838918DD-CB31-46C7-85A4-E280522DDFAF}" destId="{87CCC719-F80C-4757-8AD5-B1C988861D69}" srcOrd="3" destOrd="0" presId="urn:microsoft.com/office/officeart/2005/8/layout/orgChart1"/>
    <dgm:cxn modelId="{625E7D57-E50E-4AA7-98A8-DB6AC9993E63}" type="presParOf" srcId="{87CCC719-F80C-4757-8AD5-B1C988861D69}" destId="{2C5D2E18-9CB2-4A38-BEFD-D20EEA63A2D1}" srcOrd="0" destOrd="0" presId="urn:microsoft.com/office/officeart/2005/8/layout/orgChart1"/>
    <dgm:cxn modelId="{6BC2EBB6-7E10-420A-8BC8-7BAA7069E322}" type="presParOf" srcId="{2C5D2E18-9CB2-4A38-BEFD-D20EEA63A2D1}" destId="{0F2703C6-1494-456F-870E-399EA9383FB8}" srcOrd="0" destOrd="0" presId="urn:microsoft.com/office/officeart/2005/8/layout/orgChart1"/>
    <dgm:cxn modelId="{ED56AB22-9476-4EA7-A13B-5BF740E384CA}" type="presParOf" srcId="{2C5D2E18-9CB2-4A38-BEFD-D20EEA63A2D1}" destId="{76BB38C3-08DF-46B7-A935-B158F93086E9}" srcOrd="1" destOrd="0" presId="urn:microsoft.com/office/officeart/2005/8/layout/orgChart1"/>
    <dgm:cxn modelId="{8F52756C-15A0-48B1-8EE0-59DAF5E3C9BC}" type="presParOf" srcId="{87CCC719-F80C-4757-8AD5-B1C988861D69}" destId="{C7818268-65E5-45C3-BC22-1156DEC9BA2A}" srcOrd="1" destOrd="0" presId="urn:microsoft.com/office/officeart/2005/8/layout/orgChart1"/>
    <dgm:cxn modelId="{4703E0EC-DBED-464F-9C64-8C2CA358311B}" type="presParOf" srcId="{C7818268-65E5-45C3-BC22-1156DEC9BA2A}" destId="{DB4CD362-2213-49DC-A318-B22959585FBF}" srcOrd="0" destOrd="0" presId="urn:microsoft.com/office/officeart/2005/8/layout/orgChart1"/>
    <dgm:cxn modelId="{B3C9077B-3DE7-4EE4-A5F5-2B332B64F287}" type="presParOf" srcId="{C7818268-65E5-45C3-BC22-1156DEC9BA2A}" destId="{A4A35B0D-43E5-45EF-80C9-B783575B08AE}" srcOrd="1" destOrd="0" presId="urn:microsoft.com/office/officeart/2005/8/layout/orgChart1"/>
    <dgm:cxn modelId="{84396E1E-EB4B-4BD9-B002-551F6CCBF59A}" type="presParOf" srcId="{A4A35B0D-43E5-45EF-80C9-B783575B08AE}" destId="{9D1CB520-1E2C-4ABC-9D10-010C5B3787D6}" srcOrd="0" destOrd="0" presId="urn:microsoft.com/office/officeart/2005/8/layout/orgChart1"/>
    <dgm:cxn modelId="{E5C93A5A-582D-45D8-9769-10BFF9D612DB}" type="presParOf" srcId="{9D1CB520-1E2C-4ABC-9D10-010C5B3787D6}" destId="{7A510168-2D5E-47EB-8DF6-0329034526A2}" srcOrd="0" destOrd="0" presId="urn:microsoft.com/office/officeart/2005/8/layout/orgChart1"/>
    <dgm:cxn modelId="{18AFA57C-55D8-4E49-B914-731B256F6453}" type="presParOf" srcId="{9D1CB520-1E2C-4ABC-9D10-010C5B3787D6}" destId="{EA6755BE-BC22-4A3D-8793-EB475BC1B3EE}" srcOrd="1" destOrd="0" presId="urn:microsoft.com/office/officeart/2005/8/layout/orgChart1"/>
    <dgm:cxn modelId="{7E2ADBE1-B6A2-420A-B6DC-9FAF125808D9}" type="presParOf" srcId="{A4A35B0D-43E5-45EF-80C9-B783575B08AE}" destId="{3182D0E2-DC04-49E2-B6EE-33A136F53A90}" srcOrd="1" destOrd="0" presId="urn:microsoft.com/office/officeart/2005/8/layout/orgChart1"/>
    <dgm:cxn modelId="{012F9F7B-718C-48B5-8E8D-8E533DB57D35}" type="presParOf" srcId="{A4A35B0D-43E5-45EF-80C9-B783575B08AE}" destId="{09F8F380-0B0B-44DE-812D-7F75A0CD103F}" srcOrd="2" destOrd="0" presId="urn:microsoft.com/office/officeart/2005/8/layout/orgChart1"/>
    <dgm:cxn modelId="{ECDF8082-B5C2-4788-8DB4-B8B8C690F17C}" type="presParOf" srcId="{C7818268-65E5-45C3-BC22-1156DEC9BA2A}" destId="{15F41384-9038-4572-9F5E-F685A4C2CA1C}" srcOrd="2" destOrd="0" presId="urn:microsoft.com/office/officeart/2005/8/layout/orgChart1"/>
    <dgm:cxn modelId="{1D2D89D8-14EC-4992-AC66-3F939C58D9AD}" type="presParOf" srcId="{C7818268-65E5-45C3-BC22-1156DEC9BA2A}" destId="{B245D049-55FF-4151-97FC-ED004217C967}" srcOrd="3" destOrd="0" presId="urn:microsoft.com/office/officeart/2005/8/layout/orgChart1"/>
    <dgm:cxn modelId="{43C4F02B-9194-4BBE-B767-8E7EE4B305E6}" type="presParOf" srcId="{B245D049-55FF-4151-97FC-ED004217C967}" destId="{D7404FF4-A512-49B0-9F1A-099D0752FD17}" srcOrd="0" destOrd="0" presId="urn:microsoft.com/office/officeart/2005/8/layout/orgChart1"/>
    <dgm:cxn modelId="{19FF3654-E599-4415-87F1-05C3B3337C80}" type="presParOf" srcId="{D7404FF4-A512-49B0-9F1A-099D0752FD17}" destId="{ED647314-C928-4E40-8B93-C7D50B0A5FB3}" srcOrd="0" destOrd="0" presId="urn:microsoft.com/office/officeart/2005/8/layout/orgChart1"/>
    <dgm:cxn modelId="{22EDF9FD-B3DA-46B8-BF1E-00DA43741FD9}" type="presParOf" srcId="{D7404FF4-A512-49B0-9F1A-099D0752FD17}" destId="{C094EA6A-A26A-4392-A13C-E3B1AA1867E5}" srcOrd="1" destOrd="0" presId="urn:microsoft.com/office/officeart/2005/8/layout/orgChart1"/>
    <dgm:cxn modelId="{21CC8130-40AD-4881-829F-DE1443C6B2DA}" type="presParOf" srcId="{B245D049-55FF-4151-97FC-ED004217C967}" destId="{08C499AD-7EAD-40F5-AC41-A092A1896956}" srcOrd="1" destOrd="0" presId="urn:microsoft.com/office/officeart/2005/8/layout/orgChart1"/>
    <dgm:cxn modelId="{FDEA8D8C-D164-4566-A0AE-E66CCDAAD585}" type="presParOf" srcId="{B245D049-55FF-4151-97FC-ED004217C967}" destId="{B12E38F6-1287-4B0C-BAEA-007595D5CCBE}" srcOrd="2" destOrd="0" presId="urn:microsoft.com/office/officeart/2005/8/layout/orgChart1"/>
    <dgm:cxn modelId="{830F9AC0-F9D0-4C91-9490-1A9D6CD13445}" type="presParOf" srcId="{C7818268-65E5-45C3-BC22-1156DEC9BA2A}" destId="{1507FAB8-A119-48EB-8A4F-015CBAA9493C}" srcOrd="4" destOrd="0" presId="urn:microsoft.com/office/officeart/2005/8/layout/orgChart1"/>
    <dgm:cxn modelId="{88D59805-A40B-45DE-886C-5531F1E321CA}" type="presParOf" srcId="{C7818268-65E5-45C3-BC22-1156DEC9BA2A}" destId="{93862C67-76B0-4575-9711-10C919962ED2}" srcOrd="5" destOrd="0" presId="urn:microsoft.com/office/officeart/2005/8/layout/orgChart1"/>
    <dgm:cxn modelId="{06CFFB77-C0D4-4FD6-826C-F0DC96004AA7}" type="presParOf" srcId="{93862C67-76B0-4575-9711-10C919962ED2}" destId="{D5BEE711-BE2F-43DA-AFE2-D359841571E4}" srcOrd="0" destOrd="0" presId="urn:microsoft.com/office/officeart/2005/8/layout/orgChart1"/>
    <dgm:cxn modelId="{D1E65CED-AE2D-42EF-99E2-40FABA76DAC8}" type="presParOf" srcId="{D5BEE711-BE2F-43DA-AFE2-D359841571E4}" destId="{93EF32A3-BB30-443B-9780-54888E82105C}" srcOrd="0" destOrd="0" presId="urn:microsoft.com/office/officeart/2005/8/layout/orgChart1"/>
    <dgm:cxn modelId="{7D55FA40-A1BF-47E2-8B4B-BEEFD3F1479C}" type="presParOf" srcId="{D5BEE711-BE2F-43DA-AFE2-D359841571E4}" destId="{3762EFEA-0DD1-4BEF-8386-8FB29EF74A67}" srcOrd="1" destOrd="0" presId="urn:microsoft.com/office/officeart/2005/8/layout/orgChart1"/>
    <dgm:cxn modelId="{F8A21203-5FCD-4704-8909-2DB7E151FC9F}" type="presParOf" srcId="{93862C67-76B0-4575-9711-10C919962ED2}" destId="{E731C3EF-1EA1-4CA2-955D-3A617FE06218}" srcOrd="1" destOrd="0" presId="urn:microsoft.com/office/officeart/2005/8/layout/orgChart1"/>
    <dgm:cxn modelId="{9E01DBC2-0801-4A84-9644-AC19D774A03C}" type="presParOf" srcId="{93862C67-76B0-4575-9711-10C919962ED2}" destId="{28A98D25-D79D-44BD-AE81-F60F0320B71B}" srcOrd="2" destOrd="0" presId="urn:microsoft.com/office/officeart/2005/8/layout/orgChart1"/>
    <dgm:cxn modelId="{0EF348D8-B1F5-4C30-AB48-614B2BE1FBB4}" type="presParOf" srcId="{87CCC719-F80C-4757-8AD5-B1C988861D69}" destId="{E07FC137-3E77-4F16-B21E-8B64F1D64651}" srcOrd="2" destOrd="0" presId="urn:microsoft.com/office/officeart/2005/8/layout/orgChart1"/>
    <dgm:cxn modelId="{F3AFED39-1EF1-42EE-B984-64C5B0E4CDEF}" type="presParOf" srcId="{0E593E89-51C0-45E1-A3D3-044A279B0788}" destId="{5E6D5EB0-B3AE-4C8F-AE56-67D1F2CCA047}" srcOrd="2" destOrd="0" presId="urn:microsoft.com/office/officeart/2005/8/layout/orgChart1"/>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07FAB8-A119-48EB-8A4F-015CBAA9493C}">
      <dsp:nvSpPr>
        <dsp:cNvPr id="0" name=""/>
        <dsp:cNvSpPr/>
      </dsp:nvSpPr>
      <dsp:spPr>
        <a:xfrm>
          <a:off x="8466016" y="1101035"/>
          <a:ext cx="137634" cy="1762556"/>
        </a:xfrm>
        <a:custGeom>
          <a:avLst/>
          <a:gdLst/>
          <a:ahLst/>
          <a:cxnLst/>
          <a:rect l="0" t="0" r="0" b="0"/>
          <a:pathLst>
            <a:path>
              <a:moveTo>
                <a:pt x="0" y="0"/>
              </a:moveTo>
              <a:lnTo>
                <a:pt x="0" y="1762556"/>
              </a:lnTo>
              <a:lnTo>
                <a:pt x="137634" y="176255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5F41384-9038-4572-9F5E-F685A4C2CA1C}">
      <dsp:nvSpPr>
        <dsp:cNvPr id="0" name=""/>
        <dsp:cNvSpPr/>
      </dsp:nvSpPr>
      <dsp:spPr>
        <a:xfrm>
          <a:off x="8466016" y="1101035"/>
          <a:ext cx="137634" cy="1040187"/>
        </a:xfrm>
        <a:custGeom>
          <a:avLst/>
          <a:gdLst/>
          <a:ahLst/>
          <a:cxnLst/>
          <a:rect l="0" t="0" r="0" b="0"/>
          <a:pathLst>
            <a:path>
              <a:moveTo>
                <a:pt x="0" y="0"/>
              </a:moveTo>
              <a:lnTo>
                <a:pt x="0" y="1040187"/>
              </a:lnTo>
              <a:lnTo>
                <a:pt x="137634" y="1040187"/>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B4CD362-2213-49DC-A318-B22959585FBF}">
      <dsp:nvSpPr>
        <dsp:cNvPr id="0" name=""/>
        <dsp:cNvSpPr/>
      </dsp:nvSpPr>
      <dsp:spPr>
        <a:xfrm>
          <a:off x="8466016" y="1101035"/>
          <a:ext cx="137634" cy="368381"/>
        </a:xfrm>
        <a:custGeom>
          <a:avLst/>
          <a:gdLst/>
          <a:ahLst/>
          <a:cxnLst/>
          <a:rect l="0" t="0" r="0" b="0"/>
          <a:pathLst>
            <a:path>
              <a:moveTo>
                <a:pt x="0" y="0"/>
              </a:moveTo>
              <a:lnTo>
                <a:pt x="0" y="368381"/>
              </a:lnTo>
              <a:lnTo>
                <a:pt x="137634" y="368381"/>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9A78FD-6C14-4E9B-A970-CC052B383B2D}">
      <dsp:nvSpPr>
        <dsp:cNvPr id="0" name=""/>
        <dsp:cNvSpPr/>
      </dsp:nvSpPr>
      <dsp:spPr>
        <a:xfrm>
          <a:off x="8336160" y="377424"/>
          <a:ext cx="496880" cy="144329"/>
        </a:xfrm>
        <a:custGeom>
          <a:avLst/>
          <a:gdLst/>
          <a:ahLst/>
          <a:cxnLst/>
          <a:rect l="0" t="0" r="0" b="0"/>
          <a:pathLst>
            <a:path>
              <a:moveTo>
                <a:pt x="0" y="0"/>
              </a:moveTo>
              <a:lnTo>
                <a:pt x="0" y="72164"/>
              </a:lnTo>
              <a:lnTo>
                <a:pt x="496880" y="72164"/>
              </a:lnTo>
              <a:lnTo>
                <a:pt x="496880" y="144329"/>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6C78F57-DB84-450A-8973-7828F8AC43AF}">
      <dsp:nvSpPr>
        <dsp:cNvPr id="0" name=""/>
        <dsp:cNvSpPr/>
      </dsp:nvSpPr>
      <dsp:spPr>
        <a:xfrm>
          <a:off x="7465441" y="1513985"/>
          <a:ext cx="127414" cy="316149"/>
        </a:xfrm>
        <a:custGeom>
          <a:avLst/>
          <a:gdLst/>
          <a:ahLst/>
          <a:cxnLst/>
          <a:rect l="0" t="0" r="0" b="0"/>
          <a:pathLst>
            <a:path>
              <a:moveTo>
                <a:pt x="0" y="0"/>
              </a:moveTo>
              <a:lnTo>
                <a:pt x="0" y="316149"/>
              </a:lnTo>
              <a:lnTo>
                <a:pt x="127414" y="316149"/>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7AF971E-D1CC-4CDB-BA68-8EBEB574B44A}">
      <dsp:nvSpPr>
        <dsp:cNvPr id="0" name=""/>
        <dsp:cNvSpPr/>
      </dsp:nvSpPr>
      <dsp:spPr>
        <a:xfrm>
          <a:off x="7805214" y="377424"/>
          <a:ext cx="530945" cy="144329"/>
        </a:xfrm>
        <a:custGeom>
          <a:avLst/>
          <a:gdLst/>
          <a:ahLst/>
          <a:cxnLst/>
          <a:rect l="0" t="0" r="0" b="0"/>
          <a:pathLst>
            <a:path>
              <a:moveTo>
                <a:pt x="530945" y="0"/>
              </a:moveTo>
              <a:lnTo>
                <a:pt x="530945" y="72164"/>
              </a:lnTo>
              <a:lnTo>
                <a:pt x="0" y="72164"/>
              </a:lnTo>
              <a:lnTo>
                <a:pt x="0" y="144329"/>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0F0CB5-5613-46C4-8722-32050EF5D55A}">
      <dsp:nvSpPr>
        <dsp:cNvPr id="0" name=""/>
        <dsp:cNvSpPr/>
      </dsp:nvSpPr>
      <dsp:spPr>
        <a:xfrm>
          <a:off x="6337163" y="1153107"/>
          <a:ext cx="149834" cy="316149"/>
        </a:xfrm>
        <a:custGeom>
          <a:avLst/>
          <a:gdLst/>
          <a:ahLst/>
          <a:cxnLst/>
          <a:rect l="0" t="0" r="0" b="0"/>
          <a:pathLst>
            <a:path>
              <a:moveTo>
                <a:pt x="0" y="0"/>
              </a:moveTo>
              <a:lnTo>
                <a:pt x="0" y="316149"/>
              </a:lnTo>
              <a:lnTo>
                <a:pt x="149834" y="316149"/>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11F3B39-ADD3-4BEB-A525-297429AB71FE}">
      <dsp:nvSpPr>
        <dsp:cNvPr id="0" name=""/>
        <dsp:cNvSpPr/>
      </dsp:nvSpPr>
      <dsp:spPr>
        <a:xfrm>
          <a:off x="5819200" y="377424"/>
          <a:ext cx="917521" cy="144329"/>
        </a:xfrm>
        <a:custGeom>
          <a:avLst/>
          <a:gdLst/>
          <a:ahLst/>
          <a:cxnLst/>
          <a:rect l="0" t="0" r="0" b="0"/>
          <a:pathLst>
            <a:path>
              <a:moveTo>
                <a:pt x="0" y="0"/>
              </a:moveTo>
              <a:lnTo>
                <a:pt x="0" y="72164"/>
              </a:lnTo>
              <a:lnTo>
                <a:pt x="917521" y="72164"/>
              </a:lnTo>
              <a:lnTo>
                <a:pt x="917521" y="144329"/>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5506FC-A38D-46DB-B5DD-E7D2991D8A15}">
      <dsp:nvSpPr>
        <dsp:cNvPr id="0" name=""/>
        <dsp:cNvSpPr/>
      </dsp:nvSpPr>
      <dsp:spPr>
        <a:xfrm>
          <a:off x="5302570" y="945610"/>
          <a:ext cx="103092" cy="316149"/>
        </a:xfrm>
        <a:custGeom>
          <a:avLst/>
          <a:gdLst/>
          <a:ahLst/>
          <a:cxnLst/>
          <a:rect l="0" t="0" r="0" b="0"/>
          <a:pathLst>
            <a:path>
              <a:moveTo>
                <a:pt x="0" y="0"/>
              </a:moveTo>
              <a:lnTo>
                <a:pt x="0" y="316149"/>
              </a:lnTo>
              <a:lnTo>
                <a:pt x="103092" y="316149"/>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351E8AD-50BB-49C4-A01A-79F4831CCB58}">
      <dsp:nvSpPr>
        <dsp:cNvPr id="0" name=""/>
        <dsp:cNvSpPr/>
      </dsp:nvSpPr>
      <dsp:spPr>
        <a:xfrm>
          <a:off x="5577483" y="377424"/>
          <a:ext cx="241717" cy="144329"/>
        </a:xfrm>
        <a:custGeom>
          <a:avLst/>
          <a:gdLst/>
          <a:ahLst/>
          <a:cxnLst/>
          <a:rect l="0" t="0" r="0" b="0"/>
          <a:pathLst>
            <a:path>
              <a:moveTo>
                <a:pt x="241717" y="0"/>
              </a:moveTo>
              <a:lnTo>
                <a:pt x="241717" y="72164"/>
              </a:lnTo>
              <a:lnTo>
                <a:pt x="0" y="72164"/>
              </a:lnTo>
              <a:lnTo>
                <a:pt x="0" y="144329"/>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9CE9E8-5B59-4101-A2FC-4F60619EFA04}">
      <dsp:nvSpPr>
        <dsp:cNvPr id="0" name=""/>
        <dsp:cNvSpPr/>
      </dsp:nvSpPr>
      <dsp:spPr>
        <a:xfrm>
          <a:off x="4470959" y="1296021"/>
          <a:ext cx="103092" cy="804119"/>
        </a:xfrm>
        <a:custGeom>
          <a:avLst/>
          <a:gdLst/>
          <a:ahLst/>
          <a:cxnLst/>
          <a:rect l="0" t="0" r="0" b="0"/>
          <a:pathLst>
            <a:path>
              <a:moveTo>
                <a:pt x="0" y="0"/>
              </a:moveTo>
              <a:lnTo>
                <a:pt x="0" y="804119"/>
              </a:lnTo>
              <a:lnTo>
                <a:pt x="103092" y="804119"/>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2483D5-896D-49E6-AF0F-FE1C7158439D}">
      <dsp:nvSpPr>
        <dsp:cNvPr id="0" name=""/>
        <dsp:cNvSpPr/>
      </dsp:nvSpPr>
      <dsp:spPr>
        <a:xfrm>
          <a:off x="4470959" y="1296021"/>
          <a:ext cx="103092" cy="316149"/>
        </a:xfrm>
        <a:custGeom>
          <a:avLst/>
          <a:gdLst/>
          <a:ahLst/>
          <a:cxnLst/>
          <a:rect l="0" t="0" r="0" b="0"/>
          <a:pathLst>
            <a:path>
              <a:moveTo>
                <a:pt x="0" y="0"/>
              </a:moveTo>
              <a:lnTo>
                <a:pt x="0" y="316149"/>
              </a:lnTo>
              <a:lnTo>
                <a:pt x="103092" y="316149"/>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196381-A625-47B3-B97A-DCF7A621BFAE}">
      <dsp:nvSpPr>
        <dsp:cNvPr id="0" name=""/>
        <dsp:cNvSpPr/>
      </dsp:nvSpPr>
      <dsp:spPr>
        <a:xfrm>
          <a:off x="4745872" y="377424"/>
          <a:ext cx="1073328" cy="144329"/>
        </a:xfrm>
        <a:custGeom>
          <a:avLst/>
          <a:gdLst/>
          <a:ahLst/>
          <a:cxnLst/>
          <a:rect l="0" t="0" r="0" b="0"/>
          <a:pathLst>
            <a:path>
              <a:moveTo>
                <a:pt x="1073328" y="0"/>
              </a:moveTo>
              <a:lnTo>
                <a:pt x="1073328" y="72164"/>
              </a:lnTo>
              <a:lnTo>
                <a:pt x="0" y="72164"/>
              </a:lnTo>
              <a:lnTo>
                <a:pt x="0" y="144329"/>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9764DD6-885D-4986-85D1-85B939D7B588}">
      <dsp:nvSpPr>
        <dsp:cNvPr id="0" name=""/>
        <dsp:cNvSpPr/>
      </dsp:nvSpPr>
      <dsp:spPr>
        <a:xfrm>
          <a:off x="3603272" y="1785589"/>
          <a:ext cx="103092" cy="316149"/>
        </a:xfrm>
        <a:custGeom>
          <a:avLst/>
          <a:gdLst/>
          <a:ahLst/>
          <a:cxnLst/>
          <a:rect l="0" t="0" r="0" b="0"/>
          <a:pathLst>
            <a:path>
              <a:moveTo>
                <a:pt x="0" y="0"/>
              </a:moveTo>
              <a:lnTo>
                <a:pt x="0" y="316149"/>
              </a:lnTo>
              <a:lnTo>
                <a:pt x="103092" y="316149"/>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791ACAC-9155-4BA4-A007-839A452C42B2}">
      <dsp:nvSpPr>
        <dsp:cNvPr id="0" name=""/>
        <dsp:cNvSpPr/>
      </dsp:nvSpPr>
      <dsp:spPr>
        <a:xfrm>
          <a:off x="3376469" y="677818"/>
          <a:ext cx="501715" cy="144329"/>
        </a:xfrm>
        <a:custGeom>
          <a:avLst/>
          <a:gdLst/>
          <a:ahLst/>
          <a:cxnLst/>
          <a:rect l="0" t="0" r="0" b="0"/>
          <a:pathLst>
            <a:path>
              <a:moveTo>
                <a:pt x="0" y="0"/>
              </a:moveTo>
              <a:lnTo>
                <a:pt x="0" y="72164"/>
              </a:lnTo>
              <a:lnTo>
                <a:pt x="501715" y="72164"/>
              </a:lnTo>
              <a:lnTo>
                <a:pt x="501715" y="144329"/>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7BF9DFE-0925-49C0-B880-E5BAF5C8572B}">
      <dsp:nvSpPr>
        <dsp:cNvPr id="0" name=""/>
        <dsp:cNvSpPr/>
      </dsp:nvSpPr>
      <dsp:spPr>
        <a:xfrm>
          <a:off x="2599841" y="1623634"/>
          <a:ext cx="103092" cy="1056723"/>
        </a:xfrm>
        <a:custGeom>
          <a:avLst/>
          <a:gdLst/>
          <a:ahLst/>
          <a:cxnLst/>
          <a:rect l="0" t="0" r="0" b="0"/>
          <a:pathLst>
            <a:path>
              <a:moveTo>
                <a:pt x="0" y="0"/>
              </a:moveTo>
              <a:lnTo>
                <a:pt x="0" y="1056723"/>
              </a:lnTo>
              <a:lnTo>
                <a:pt x="103092" y="1056723"/>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928735-6D80-4310-BCCB-EEE3CD7FBCDA}">
      <dsp:nvSpPr>
        <dsp:cNvPr id="0" name=""/>
        <dsp:cNvSpPr/>
      </dsp:nvSpPr>
      <dsp:spPr>
        <a:xfrm>
          <a:off x="2599841" y="1623634"/>
          <a:ext cx="103092" cy="368011"/>
        </a:xfrm>
        <a:custGeom>
          <a:avLst/>
          <a:gdLst/>
          <a:ahLst/>
          <a:cxnLst/>
          <a:rect l="0" t="0" r="0" b="0"/>
          <a:pathLst>
            <a:path>
              <a:moveTo>
                <a:pt x="0" y="0"/>
              </a:moveTo>
              <a:lnTo>
                <a:pt x="0" y="368011"/>
              </a:lnTo>
              <a:lnTo>
                <a:pt x="103092" y="368011"/>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D84E535-ADBE-4A3E-A049-2BF485DFE397}">
      <dsp:nvSpPr>
        <dsp:cNvPr id="0" name=""/>
        <dsp:cNvSpPr/>
      </dsp:nvSpPr>
      <dsp:spPr>
        <a:xfrm>
          <a:off x="2874754" y="677818"/>
          <a:ext cx="501715" cy="144329"/>
        </a:xfrm>
        <a:custGeom>
          <a:avLst/>
          <a:gdLst/>
          <a:ahLst/>
          <a:cxnLst/>
          <a:rect l="0" t="0" r="0" b="0"/>
          <a:pathLst>
            <a:path>
              <a:moveTo>
                <a:pt x="501715" y="0"/>
              </a:moveTo>
              <a:lnTo>
                <a:pt x="501715" y="72164"/>
              </a:lnTo>
              <a:lnTo>
                <a:pt x="0" y="72164"/>
              </a:lnTo>
              <a:lnTo>
                <a:pt x="0" y="144329"/>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70367F6-B1F8-49DF-A1B3-54D45DB76263}">
      <dsp:nvSpPr>
        <dsp:cNvPr id="0" name=""/>
        <dsp:cNvSpPr/>
      </dsp:nvSpPr>
      <dsp:spPr>
        <a:xfrm>
          <a:off x="641766" y="2670468"/>
          <a:ext cx="91440" cy="316149"/>
        </a:xfrm>
        <a:custGeom>
          <a:avLst/>
          <a:gdLst/>
          <a:ahLst/>
          <a:cxnLst/>
          <a:rect l="0" t="0" r="0" b="0"/>
          <a:pathLst>
            <a:path>
              <a:moveTo>
                <a:pt x="117884" y="0"/>
              </a:moveTo>
              <a:lnTo>
                <a:pt x="117884" y="316149"/>
              </a:lnTo>
              <a:lnTo>
                <a:pt x="45720" y="316149"/>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A2138CE-BB54-466A-8EFD-60AA1096E69C}">
      <dsp:nvSpPr>
        <dsp:cNvPr id="0" name=""/>
        <dsp:cNvSpPr/>
      </dsp:nvSpPr>
      <dsp:spPr>
        <a:xfrm>
          <a:off x="1057572" y="473004"/>
          <a:ext cx="91440" cy="1748061"/>
        </a:xfrm>
        <a:custGeom>
          <a:avLst/>
          <a:gdLst/>
          <a:ahLst/>
          <a:cxnLst/>
          <a:rect l="0" t="0" r="0" b="0"/>
          <a:pathLst>
            <a:path>
              <a:moveTo>
                <a:pt x="117884" y="0"/>
              </a:moveTo>
              <a:lnTo>
                <a:pt x="117884" y="1748061"/>
              </a:lnTo>
              <a:lnTo>
                <a:pt x="45720" y="1748061"/>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FE099DE-13E2-4380-B667-CF934CC68043}">
      <dsp:nvSpPr>
        <dsp:cNvPr id="0" name=""/>
        <dsp:cNvSpPr/>
      </dsp:nvSpPr>
      <dsp:spPr>
        <a:xfrm>
          <a:off x="1889183" y="1139365"/>
          <a:ext cx="91440" cy="316149"/>
        </a:xfrm>
        <a:custGeom>
          <a:avLst/>
          <a:gdLst/>
          <a:ahLst/>
          <a:cxnLst/>
          <a:rect l="0" t="0" r="0" b="0"/>
          <a:pathLst>
            <a:path>
              <a:moveTo>
                <a:pt x="117884" y="0"/>
              </a:moveTo>
              <a:lnTo>
                <a:pt x="117884" y="316149"/>
              </a:lnTo>
              <a:lnTo>
                <a:pt x="45720" y="316149"/>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EDB6789-50F2-4236-8968-A09598387B63}">
      <dsp:nvSpPr>
        <dsp:cNvPr id="0" name=""/>
        <dsp:cNvSpPr/>
      </dsp:nvSpPr>
      <dsp:spPr>
        <a:xfrm>
          <a:off x="1175456" y="473004"/>
          <a:ext cx="487970" cy="405345"/>
        </a:xfrm>
        <a:custGeom>
          <a:avLst/>
          <a:gdLst/>
          <a:ahLst/>
          <a:cxnLst/>
          <a:rect l="0" t="0" r="0" b="0"/>
          <a:pathLst>
            <a:path>
              <a:moveTo>
                <a:pt x="0" y="0"/>
              </a:moveTo>
              <a:lnTo>
                <a:pt x="0" y="405345"/>
              </a:lnTo>
              <a:lnTo>
                <a:pt x="487970" y="40534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466B00E-475F-4113-90F6-4376E64264C0}">
      <dsp:nvSpPr>
        <dsp:cNvPr id="0" name=""/>
        <dsp:cNvSpPr/>
      </dsp:nvSpPr>
      <dsp:spPr>
        <a:xfrm>
          <a:off x="641766" y="1055713"/>
          <a:ext cx="91440" cy="348359"/>
        </a:xfrm>
        <a:custGeom>
          <a:avLst/>
          <a:gdLst/>
          <a:ahLst/>
          <a:cxnLst/>
          <a:rect l="0" t="0" r="0" b="0"/>
          <a:pathLst>
            <a:path>
              <a:moveTo>
                <a:pt x="117884" y="0"/>
              </a:moveTo>
              <a:lnTo>
                <a:pt x="117884" y="348359"/>
              </a:lnTo>
              <a:lnTo>
                <a:pt x="45720" y="348359"/>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8731A54-8547-46AE-9873-D5A88B45FBA1}">
      <dsp:nvSpPr>
        <dsp:cNvPr id="0" name=""/>
        <dsp:cNvSpPr/>
      </dsp:nvSpPr>
      <dsp:spPr>
        <a:xfrm>
          <a:off x="1057572" y="473004"/>
          <a:ext cx="91440" cy="363518"/>
        </a:xfrm>
        <a:custGeom>
          <a:avLst/>
          <a:gdLst/>
          <a:ahLst/>
          <a:cxnLst/>
          <a:rect l="0" t="0" r="0" b="0"/>
          <a:pathLst>
            <a:path>
              <a:moveTo>
                <a:pt x="117884" y="0"/>
              </a:moveTo>
              <a:lnTo>
                <a:pt x="117884" y="363518"/>
              </a:lnTo>
              <a:lnTo>
                <a:pt x="45720" y="36351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A24503-E6F3-4C12-991B-FCE8EC148634}">
      <dsp:nvSpPr>
        <dsp:cNvPr id="0" name=""/>
        <dsp:cNvSpPr/>
      </dsp:nvSpPr>
      <dsp:spPr>
        <a:xfrm>
          <a:off x="747172" y="3890657"/>
          <a:ext cx="160606" cy="967057"/>
        </a:xfrm>
        <a:custGeom>
          <a:avLst/>
          <a:gdLst/>
          <a:ahLst/>
          <a:cxnLst/>
          <a:rect l="0" t="0" r="0" b="0"/>
          <a:pathLst>
            <a:path>
              <a:moveTo>
                <a:pt x="0" y="0"/>
              </a:moveTo>
              <a:lnTo>
                <a:pt x="0" y="967057"/>
              </a:lnTo>
              <a:lnTo>
                <a:pt x="160606" y="967057"/>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C4475B3-4755-4170-9F7E-2E9EF8EB1004}">
      <dsp:nvSpPr>
        <dsp:cNvPr id="0" name=""/>
        <dsp:cNvSpPr/>
      </dsp:nvSpPr>
      <dsp:spPr>
        <a:xfrm>
          <a:off x="747172" y="3890657"/>
          <a:ext cx="160606" cy="397618"/>
        </a:xfrm>
        <a:custGeom>
          <a:avLst/>
          <a:gdLst/>
          <a:ahLst/>
          <a:cxnLst/>
          <a:rect l="0" t="0" r="0" b="0"/>
          <a:pathLst>
            <a:path>
              <a:moveTo>
                <a:pt x="0" y="0"/>
              </a:moveTo>
              <a:lnTo>
                <a:pt x="0" y="397618"/>
              </a:lnTo>
              <a:lnTo>
                <a:pt x="160606" y="397618"/>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77368FC-8FA8-404F-9411-667916757DF1}">
      <dsp:nvSpPr>
        <dsp:cNvPr id="0" name=""/>
        <dsp:cNvSpPr/>
      </dsp:nvSpPr>
      <dsp:spPr>
        <a:xfrm>
          <a:off x="1129736" y="473004"/>
          <a:ext cx="91440" cy="2829762"/>
        </a:xfrm>
        <a:custGeom>
          <a:avLst/>
          <a:gdLst/>
          <a:ahLst/>
          <a:cxnLst/>
          <a:rect l="0" t="0" r="0" b="0"/>
          <a:pathLst>
            <a:path>
              <a:moveTo>
                <a:pt x="45720" y="0"/>
              </a:moveTo>
              <a:lnTo>
                <a:pt x="45720" y="2829762"/>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BCF220-04CC-4BE6-B184-A9F394565CEA}">
      <dsp:nvSpPr>
        <dsp:cNvPr id="0" name=""/>
        <dsp:cNvSpPr/>
      </dsp:nvSpPr>
      <dsp:spPr>
        <a:xfrm>
          <a:off x="26778" y="33783"/>
          <a:ext cx="2297356" cy="439221"/>
        </a:xfrm>
        <a:prstGeom prst="rect">
          <a:avLst/>
        </a:prstGeom>
        <a:solidFill>
          <a:schemeClr val="tx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b="1" kern="1200">
              <a:latin typeface="+mj-lt"/>
            </a:rPr>
            <a:t>CO1. Rozwój Kapitału Ludzkiego i Zasobów Społecznych</a:t>
          </a:r>
        </a:p>
      </dsp:txBody>
      <dsp:txXfrm>
        <a:off x="26778" y="33783"/>
        <a:ext cx="2297356" cy="439221"/>
      </dsp:txXfrm>
    </dsp:sp>
    <dsp:sp modelId="{535E5EAF-5EC5-4326-A49E-D4C4670BA5F4}">
      <dsp:nvSpPr>
        <dsp:cNvPr id="0" name=""/>
        <dsp:cNvSpPr/>
      </dsp:nvSpPr>
      <dsp:spPr>
        <a:xfrm>
          <a:off x="640101" y="3302767"/>
          <a:ext cx="1070709" cy="587890"/>
        </a:xfrm>
        <a:prstGeom prst="rect">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l-PL" sz="700" kern="1200">
              <a:latin typeface="+mj-lt"/>
            </a:rPr>
            <a:t>CS1.1. Działalność na rzecz integracji i wzrostu świadomości kulturowej społeczeństwa</a:t>
          </a:r>
        </a:p>
      </dsp:txBody>
      <dsp:txXfrm>
        <a:off x="640101" y="3302767"/>
        <a:ext cx="1070709" cy="587890"/>
      </dsp:txXfrm>
    </dsp:sp>
    <dsp:sp modelId="{83C7D647-33D7-438C-982E-1F054C7052D2}">
      <dsp:nvSpPr>
        <dsp:cNvPr id="0" name=""/>
        <dsp:cNvSpPr/>
      </dsp:nvSpPr>
      <dsp:spPr>
        <a:xfrm>
          <a:off x="907779" y="4034987"/>
          <a:ext cx="687281" cy="506578"/>
        </a:xfrm>
        <a:prstGeom prst="rect">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pl-PL" sz="500" kern="1200">
              <a:latin typeface="+mj-lt"/>
            </a:rPr>
            <a:t>P1.1.1. Aktywizacja życia kulturowego na bazie świetlic wiejskich, domów kultury oraz innych obiektów infrastruktury społecznej</a:t>
          </a:r>
        </a:p>
      </dsp:txBody>
      <dsp:txXfrm>
        <a:off x="907779" y="4034987"/>
        <a:ext cx="687281" cy="506578"/>
      </dsp:txXfrm>
    </dsp:sp>
    <dsp:sp modelId="{5AEEF04D-2912-47D1-8E92-7E6263A4DA17}">
      <dsp:nvSpPr>
        <dsp:cNvPr id="0" name=""/>
        <dsp:cNvSpPr/>
      </dsp:nvSpPr>
      <dsp:spPr>
        <a:xfrm>
          <a:off x="907779" y="4685894"/>
          <a:ext cx="687281" cy="343640"/>
        </a:xfrm>
        <a:prstGeom prst="rect">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pl-PL" sz="500" kern="1200">
              <a:latin typeface="+mj-lt"/>
            </a:rPr>
            <a:t>P1.1.2. Wspieranie i promowanie miejscowych artystów i twórców ludowych</a:t>
          </a:r>
        </a:p>
      </dsp:txBody>
      <dsp:txXfrm>
        <a:off x="907779" y="4685894"/>
        <a:ext cx="687281" cy="343640"/>
      </dsp:txXfrm>
    </dsp:sp>
    <dsp:sp modelId="{72E588CC-941E-48CA-B972-053C7CFF69F2}">
      <dsp:nvSpPr>
        <dsp:cNvPr id="0" name=""/>
        <dsp:cNvSpPr/>
      </dsp:nvSpPr>
      <dsp:spPr>
        <a:xfrm>
          <a:off x="416010" y="617333"/>
          <a:ext cx="687281" cy="438379"/>
        </a:xfrm>
        <a:prstGeom prst="rect">
          <a:avLst/>
        </a:prstGeom>
        <a:solidFill>
          <a:srgbClr val="00B050"/>
        </a:solidFill>
        <a:ln w="25400" cap="flat" cmpd="sng" algn="ctr">
          <a:solidFill>
            <a:schemeClr val="l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l-PL" sz="700" kern="1200">
              <a:latin typeface="+mj-lt"/>
            </a:rPr>
            <a:t>CS1.2. Wypromować zdrowy styl życia</a:t>
          </a:r>
        </a:p>
      </dsp:txBody>
      <dsp:txXfrm>
        <a:off x="416010" y="617333"/>
        <a:ext cx="687281" cy="438379"/>
      </dsp:txXfrm>
    </dsp:sp>
    <dsp:sp modelId="{73BECE4F-A917-4E13-8494-E230C17AA316}">
      <dsp:nvSpPr>
        <dsp:cNvPr id="0" name=""/>
        <dsp:cNvSpPr/>
      </dsp:nvSpPr>
      <dsp:spPr>
        <a:xfrm>
          <a:off x="204" y="1200042"/>
          <a:ext cx="687281" cy="408059"/>
        </a:xfrm>
        <a:prstGeom prst="rect">
          <a:avLst/>
        </a:prstGeom>
        <a:solidFill>
          <a:srgbClr val="92D050"/>
        </a:solidFill>
        <a:ln w="25400" cap="flat" cmpd="sng" algn="ctr">
          <a:solidFill>
            <a:schemeClr val="l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pl-PL" sz="500" kern="1200">
              <a:latin typeface="+mj-lt"/>
            </a:rPr>
            <a:t>P1.2.1. Rozwój infrastruktury sportowo-rekreacyjnej i aktywizacja sportowa mieszkańców</a:t>
          </a:r>
        </a:p>
      </dsp:txBody>
      <dsp:txXfrm>
        <a:off x="204" y="1200042"/>
        <a:ext cx="687281" cy="408059"/>
      </dsp:txXfrm>
    </dsp:sp>
    <dsp:sp modelId="{5E63719F-C187-41A9-854D-615A754D8E1A}">
      <dsp:nvSpPr>
        <dsp:cNvPr id="0" name=""/>
        <dsp:cNvSpPr/>
      </dsp:nvSpPr>
      <dsp:spPr>
        <a:xfrm>
          <a:off x="1663426" y="617333"/>
          <a:ext cx="687281" cy="522031"/>
        </a:xfrm>
        <a:prstGeom prst="rect">
          <a:avLst/>
        </a:prstGeom>
        <a:solidFill>
          <a:srgbClr val="00B050"/>
        </a:solidFill>
        <a:ln w="25400" cap="flat" cmpd="sng" algn="ctr">
          <a:solidFill>
            <a:schemeClr val="l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l-PL" sz="700" kern="1200">
              <a:latin typeface="+mj-lt"/>
            </a:rPr>
            <a:t>CS1.3. Budować społeczeństwo informacyjne</a:t>
          </a:r>
        </a:p>
      </dsp:txBody>
      <dsp:txXfrm>
        <a:off x="1663426" y="617333"/>
        <a:ext cx="687281" cy="522031"/>
      </dsp:txXfrm>
    </dsp:sp>
    <dsp:sp modelId="{F70AAD64-68E6-4F64-AB8B-87368E3391F4}">
      <dsp:nvSpPr>
        <dsp:cNvPr id="0" name=""/>
        <dsp:cNvSpPr/>
      </dsp:nvSpPr>
      <dsp:spPr>
        <a:xfrm>
          <a:off x="1247621" y="1283694"/>
          <a:ext cx="687281" cy="343640"/>
        </a:xfrm>
        <a:prstGeom prst="rect">
          <a:avLst/>
        </a:prstGeom>
        <a:solidFill>
          <a:srgbClr val="92D050"/>
        </a:solidFill>
        <a:ln w="25400" cap="flat" cmpd="sng" algn="ctr">
          <a:solidFill>
            <a:schemeClr val="l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pl-PL" sz="500" kern="1200">
              <a:latin typeface="+mj-lt"/>
            </a:rPr>
            <a:t>P1.3.1. Upowszechnianie dostępu do Internetu</a:t>
          </a:r>
        </a:p>
      </dsp:txBody>
      <dsp:txXfrm>
        <a:off x="1247621" y="1283694"/>
        <a:ext cx="687281" cy="343640"/>
      </dsp:txXfrm>
    </dsp:sp>
    <dsp:sp modelId="{1B61CD99-BE74-4321-95E0-B26EB46C5279}">
      <dsp:nvSpPr>
        <dsp:cNvPr id="0" name=""/>
        <dsp:cNvSpPr/>
      </dsp:nvSpPr>
      <dsp:spPr>
        <a:xfrm>
          <a:off x="416010" y="1771664"/>
          <a:ext cx="687281" cy="898803"/>
        </a:xfrm>
        <a:prstGeom prst="rect">
          <a:avLst/>
        </a:prstGeom>
        <a:solidFill>
          <a:srgbClr val="00B050"/>
        </a:solidFill>
        <a:ln w="25400" cap="flat" cmpd="sng" algn="ctr">
          <a:solidFill>
            <a:schemeClr val="l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l-PL" sz="700" kern="1200">
              <a:latin typeface="+mj-lt"/>
            </a:rPr>
            <a:t>CS1.4. Wspierać struktury i przedsięwzięcia Lokalnej Grupy Działania "Partnerstwo w rozwoju"</a:t>
          </a:r>
        </a:p>
      </dsp:txBody>
      <dsp:txXfrm>
        <a:off x="416010" y="1771664"/>
        <a:ext cx="687281" cy="898803"/>
      </dsp:txXfrm>
    </dsp:sp>
    <dsp:sp modelId="{BF747B03-8D0A-489C-AB2A-A4C78A31CD07}">
      <dsp:nvSpPr>
        <dsp:cNvPr id="0" name=""/>
        <dsp:cNvSpPr/>
      </dsp:nvSpPr>
      <dsp:spPr>
        <a:xfrm>
          <a:off x="204" y="2814797"/>
          <a:ext cx="687281" cy="343640"/>
        </a:xfrm>
        <a:prstGeom prst="rect">
          <a:avLst/>
        </a:prstGeom>
        <a:solidFill>
          <a:srgbClr val="92D050"/>
        </a:solidFill>
        <a:ln w="25400" cap="flat" cmpd="sng" algn="ctr">
          <a:solidFill>
            <a:schemeClr val="l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pl-PL" sz="500" kern="1200">
              <a:latin typeface="+mj-lt"/>
            </a:rPr>
            <a:t>P1.4.1. Nabywanie umiejętności i aktywizacja</a:t>
          </a:r>
        </a:p>
      </dsp:txBody>
      <dsp:txXfrm>
        <a:off x="204" y="2814797"/>
        <a:ext cx="687281" cy="343640"/>
      </dsp:txXfrm>
    </dsp:sp>
    <dsp:sp modelId="{56E39EE1-D1EE-4E29-A3E1-3A786AEA7929}">
      <dsp:nvSpPr>
        <dsp:cNvPr id="0" name=""/>
        <dsp:cNvSpPr/>
      </dsp:nvSpPr>
      <dsp:spPr>
        <a:xfrm>
          <a:off x="2495037" y="33783"/>
          <a:ext cx="1762864" cy="644034"/>
        </a:xfrm>
        <a:prstGeom prst="rect">
          <a:avLst/>
        </a:prstGeom>
        <a:solidFill>
          <a:schemeClr val="tx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b="1" kern="1200">
              <a:latin typeface="+mj-lt"/>
            </a:rPr>
            <a:t>CO2. Zachowanie zasobów kulturowych i przyrodniczych</a:t>
          </a:r>
        </a:p>
      </dsp:txBody>
      <dsp:txXfrm>
        <a:off x="2495037" y="33783"/>
        <a:ext cx="1762864" cy="644034"/>
      </dsp:txXfrm>
    </dsp:sp>
    <dsp:sp modelId="{E90F041A-075A-4BE7-9705-81D81A9DF93B}">
      <dsp:nvSpPr>
        <dsp:cNvPr id="0" name=""/>
        <dsp:cNvSpPr/>
      </dsp:nvSpPr>
      <dsp:spPr>
        <a:xfrm>
          <a:off x="2531113" y="822147"/>
          <a:ext cx="687281" cy="801487"/>
        </a:xfrm>
        <a:prstGeom prst="rect">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l-PL" sz="700" kern="1200">
              <a:latin typeface="+mj-lt"/>
            </a:rPr>
            <a:t>CS2.1. Podjąć działania w kierunku zachowania specyfiki kulturowej</a:t>
          </a:r>
        </a:p>
      </dsp:txBody>
      <dsp:txXfrm>
        <a:off x="2531113" y="822147"/>
        <a:ext cx="687281" cy="801487"/>
      </dsp:txXfrm>
    </dsp:sp>
    <dsp:sp modelId="{0FEFBCFC-B9F5-4B98-A272-CB0898B5B23A}">
      <dsp:nvSpPr>
        <dsp:cNvPr id="0" name=""/>
        <dsp:cNvSpPr/>
      </dsp:nvSpPr>
      <dsp:spPr>
        <a:xfrm>
          <a:off x="2702933" y="1767963"/>
          <a:ext cx="687281" cy="447365"/>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pl-PL" sz="500" kern="1200">
              <a:latin typeface="+mj-lt"/>
            </a:rPr>
            <a:t>P2.1.1. Renowacja, rewitalizacja i adaptacja obiektów dziedzictwa kulturowego i historycznego</a:t>
          </a:r>
        </a:p>
      </dsp:txBody>
      <dsp:txXfrm>
        <a:off x="2702933" y="1767963"/>
        <a:ext cx="687281" cy="447365"/>
      </dsp:txXfrm>
    </dsp:sp>
    <dsp:sp modelId="{8573F96E-577D-4D0E-80F8-604EFA2A89C4}">
      <dsp:nvSpPr>
        <dsp:cNvPr id="0" name=""/>
        <dsp:cNvSpPr/>
      </dsp:nvSpPr>
      <dsp:spPr>
        <a:xfrm>
          <a:off x="2702933" y="2359658"/>
          <a:ext cx="687281" cy="641398"/>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pl-PL" sz="500" kern="1200">
              <a:latin typeface="+mj-lt"/>
            </a:rPr>
            <a:t>P2.1.2. Zwiększenie roli domów kultury, świetlic, muzeów w kultywowaniu tradycji i zwyczajów oraz pielęgnowaniu lokalnej historii</a:t>
          </a:r>
        </a:p>
      </dsp:txBody>
      <dsp:txXfrm>
        <a:off x="2702933" y="2359658"/>
        <a:ext cx="687281" cy="641398"/>
      </dsp:txXfrm>
    </dsp:sp>
    <dsp:sp modelId="{0E300837-606F-4058-A55A-5E82A2C6BD32}">
      <dsp:nvSpPr>
        <dsp:cNvPr id="0" name=""/>
        <dsp:cNvSpPr/>
      </dsp:nvSpPr>
      <dsp:spPr>
        <a:xfrm>
          <a:off x="3534544" y="822147"/>
          <a:ext cx="687281" cy="963442"/>
        </a:xfrm>
        <a:prstGeom prst="rect">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l-PL" sz="700" kern="1200">
              <a:latin typeface="+mj-lt"/>
            </a:rPr>
            <a:t>CS2.2. Działać na rzecz zachowania lokalnego dziedzictwa krajobrazowego i przyrodniczego</a:t>
          </a:r>
        </a:p>
      </dsp:txBody>
      <dsp:txXfrm>
        <a:off x="3534544" y="822147"/>
        <a:ext cx="687281" cy="963442"/>
      </dsp:txXfrm>
    </dsp:sp>
    <dsp:sp modelId="{F59C4C06-EB5A-4B76-97ED-EC0DE1DCCE11}">
      <dsp:nvSpPr>
        <dsp:cNvPr id="0" name=""/>
        <dsp:cNvSpPr/>
      </dsp:nvSpPr>
      <dsp:spPr>
        <a:xfrm>
          <a:off x="3706365" y="1929918"/>
          <a:ext cx="687281" cy="343640"/>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pl-PL" sz="500" kern="1200">
              <a:latin typeface="+mj-lt"/>
            </a:rPr>
            <a:t>P2.2.1. Zachowanie i promocja walorów przyrodniczych. Edukacja ekologiczna</a:t>
          </a:r>
        </a:p>
      </dsp:txBody>
      <dsp:txXfrm>
        <a:off x="3706365" y="1929918"/>
        <a:ext cx="687281" cy="343640"/>
      </dsp:txXfrm>
    </dsp:sp>
    <dsp:sp modelId="{991C37BE-A383-4D37-B34A-BD24DE68371C}">
      <dsp:nvSpPr>
        <dsp:cNvPr id="0" name=""/>
        <dsp:cNvSpPr/>
      </dsp:nvSpPr>
      <dsp:spPr>
        <a:xfrm>
          <a:off x="4763494" y="33783"/>
          <a:ext cx="2111412" cy="343640"/>
        </a:xfrm>
        <a:prstGeom prst="rect">
          <a:avLst/>
        </a:prstGeom>
        <a:solidFill>
          <a:schemeClr val="tx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b="1" kern="1200">
              <a:latin typeface="+mj-lt"/>
            </a:rPr>
            <a:t>CO3. Rozwój turystyki w oparciu o lokalny potencjał</a:t>
          </a:r>
        </a:p>
      </dsp:txBody>
      <dsp:txXfrm>
        <a:off x="4763494" y="33783"/>
        <a:ext cx="2111412" cy="343640"/>
      </dsp:txXfrm>
    </dsp:sp>
    <dsp:sp modelId="{EA7D6CEF-2987-4539-9DA7-5B90AE582BBC}">
      <dsp:nvSpPr>
        <dsp:cNvPr id="0" name=""/>
        <dsp:cNvSpPr/>
      </dsp:nvSpPr>
      <dsp:spPr>
        <a:xfrm>
          <a:off x="4402231" y="521753"/>
          <a:ext cx="687281" cy="774267"/>
        </a:xfrm>
        <a:prstGeom prst="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l-PL" sz="700" kern="1200">
              <a:latin typeface="+mj-lt"/>
            </a:rPr>
            <a:t>CS3.1. Stworzyć produkt turystyczny przy wykorzystaniu zasobów przyrodniczych i kulturowych</a:t>
          </a:r>
        </a:p>
      </dsp:txBody>
      <dsp:txXfrm>
        <a:off x="4402231" y="521753"/>
        <a:ext cx="687281" cy="774267"/>
      </dsp:txXfrm>
    </dsp:sp>
    <dsp:sp modelId="{D5DDCA15-5A0A-4AED-9D9C-E4B171432DCA}">
      <dsp:nvSpPr>
        <dsp:cNvPr id="0" name=""/>
        <dsp:cNvSpPr/>
      </dsp:nvSpPr>
      <dsp:spPr>
        <a:xfrm>
          <a:off x="4574051" y="1440350"/>
          <a:ext cx="687281" cy="343640"/>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pl-PL" sz="500" kern="1200">
              <a:latin typeface="+mj-lt"/>
            </a:rPr>
            <a:t>P3.1.1. Utworzenie szlaków wodnych oraz tematycznych ścieżek rowerowych i pieszych</a:t>
          </a:r>
        </a:p>
      </dsp:txBody>
      <dsp:txXfrm>
        <a:off x="4574051" y="1440350"/>
        <a:ext cx="687281" cy="343640"/>
      </dsp:txXfrm>
    </dsp:sp>
    <dsp:sp modelId="{CA973F08-D988-4D42-A862-FB4029323DF8}">
      <dsp:nvSpPr>
        <dsp:cNvPr id="0" name=""/>
        <dsp:cNvSpPr/>
      </dsp:nvSpPr>
      <dsp:spPr>
        <a:xfrm>
          <a:off x="4574051" y="1928320"/>
          <a:ext cx="687281" cy="343640"/>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pl-PL" sz="500" kern="1200">
              <a:latin typeface="+mj-lt"/>
            </a:rPr>
            <a:t>P3.1.2. Tworzenie i promocja tematycznych parków i szlaków historycznych oraz kulturowych</a:t>
          </a:r>
        </a:p>
      </dsp:txBody>
      <dsp:txXfrm>
        <a:off x="4574051" y="1928320"/>
        <a:ext cx="687281" cy="343640"/>
      </dsp:txXfrm>
    </dsp:sp>
    <dsp:sp modelId="{45A0FA84-8ABD-484F-BE6C-66BD9DA07E80}">
      <dsp:nvSpPr>
        <dsp:cNvPr id="0" name=""/>
        <dsp:cNvSpPr/>
      </dsp:nvSpPr>
      <dsp:spPr>
        <a:xfrm>
          <a:off x="5233842" y="521753"/>
          <a:ext cx="687281" cy="423857"/>
        </a:xfrm>
        <a:prstGeom prst="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l-PL" sz="700" kern="1200">
              <a:latin typeface="+mj-lt"/>
            </a:rPr>
            <a:t>CS3.2. Wzmocnić infrastukturę turystyczną</a:t>
          </a:r>
        </a:p>
      </dsp:txBody>
      <dsp:txXfrm>
        <a:off x="5233842" y="521753"/>
        <a:ext cx="687281" cy="423857"/>
      </dsp:txXfrm>
    </dsp:sp>
    <dsp:sp modelId="{B91010A8-5F8B-4512-A548-492A5375E735}">
      <dsp:nvSpPr>
        <dsp:cNvPr id="0" name=""/>
        <dsp:cNvSpPr/>
      </dsp:nvSpPr>
      <dsp:spPr>
        <a:xfrm>
          <a:off x="5405662" y="1089939"/>
          <a:ext cx="687281" cy="343640"/>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pl-PL" sz="500" kern="1200">
              <a:latin typeface="+mj-lt"/>
            </a:rPr>
            <a:t>P3.2.1. Inwestowanie w infrastukturę turytyczną</a:t>
          </a:r>
        </a:p>
      </dsp:txBody>
      <dsp:txXfrm>
        <a:off x="5405662" y="1089939"/>
        <a:ext cx="687281" cy="343640"/>
      </dsp:txXfrm>
    </dsp:sp>
    <dsp:sp modelId="{05092F92-502D-41AE-9B5E-F1C2025E7094}">
      <dsp:nvSpPr>
        <dsp:cNvPr id="0" name=""/>
        <dsp:cNvSpPr/>
      </dsp:nvSpPr>
      <dsp:spPr>
        <a:xfrm>
          <a:off x="6237273" y="521753"/>
          <a:ext cx="998895" cy="631354"/>
        </a:xfrm>
        <a:prstGeom prst="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l-PL" sz="700" kern="1200">
              <a:latin typeface="+mj-lt"/>
            </a:rPr>
            <a:t>CS3.3. Wypromować region, by stał się konkurencyjny w stosunku do sąsiednich obszarów</a:t>
          </a:r>
        </a:p>
      </dsp:txBody>
      <dsp:txXfrm>
        <a:off x="6237273" y="521753"/>
        <a:ext cx="998895" cy="631354"/>
      </dsp:txXfrm>
    </dsp:sp>
    <dsp:sp modelId="{A87DB7EB-94EC-4616-8EC8-40C548BE3154}">
      <dsp:nvSpPr>
        <dsp:cNvPr id="0" name=""/>
        <dsp:cNvSpPr/>
      </dsp:nvSpPr>
      <dsp:spPr>
        <a:xfrm>
          <a:off x="6486997" y="1297437"/>
          <a:ext cx="687281" cy="343640"/>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pl-PL" sz="500" kern="1200">
              <a:latin typeface="+mj-lt"/>
            </a:rPr>
            <a:t>P3.3.1. Promocja walorów turystycznych regionu</a:t>
          </a:r>
        </a:p>
      </dsp:txBody>
      <dsp:txXfrm>
        <a:off x="6486997" y="1297437"/>
        <a:ext cx="687281" cy="343640"/>
      </dsp:txXfrm>
    </dsp:sp>
    <dsp:sp modelId="{38265117-D5FE-4C00-A137-9D1D99A9838E}">
      <dsp:nvSpPr>
        <dsp:cNvPr id="0" name=""/>
        <dsp:cNvSpPr/>
      </dsp:nvSpPr>
      <dsp:spPr>
        <a:xfrm>
          <a:off x="7337457" y="33783"/>
          <a:ext cx="1997405" cy="343640"/>
        </a:xfrm>
        <a:prstGeom prst="rect">
          <a:avLst/>
        </a:prstGeom>
        <a:solidFill>
          <a:schemeClr val="tx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b="1" kern="1200">
              <a:latin typeface="+mj-lt"/>
            </a:rPr>
            <a:t>CO4. Rozwój przedsiębiorczości i aktywności gospodarczej mieszkańców</a:t>
          </a:r>
        </a:p>
      </dsp:txBody>
      <dsp:txXfrm>
        <a:off x="7337457" y="33783"/>
        <a:ext cx="1997405" cy="343640"/>
      </dsp:txXfrm>
    </dsp:sp>
    <dsp:sp modelId="{DEC59593-4A33-4898-ACAE-93EE87C9889D}">
      <dsp:nvSpPr>
        <dsp:cNvPr id="0" name=""/>
        <dsp:cNvSpPr/>
      </dsp:nvSpPr>
      <dsp:spPr>
        <a:xfrm>
          <a:off x="7380498" y="521753"/>
          <a:ext cx="849432" cy="992232"/>
        </a:xfrm>
        <a:prstGeom prst="rect">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l-PL" sz="700" kern="1200">
              <a:latin typeface="+mj-lt"/>
            </a:rPr>
            <a:t>CS4.1. Podjąć działania na rzecz stworzenia sprawnego systemu wspierania lokalnej przedsiębiorczości</a:t>
          </a:r>
        </a:p>
      </dsp:txBody>
      <dsp:txXfrm>
        <a:off x="7380498" y="521753"/>
        <a:ext cx="849432" cy="992232"/>
      </dsp:txXfrm>
    </dsp:sp>
    <dsp:sp modelId="{DF93DDC1-4B7A-40D4-B044-BFD9618E3525}">
      <dsp:nvSpPr>
        <dsp:cNvPr id="0" name=""/>
        <dsp:cNvSpPr/>
      </dsp:nvSpPr>
      <dsp:spPr>
        <a:xfrm>
          <a:off x="7592856" y="1658314"/>
          <a:ext cx="687281" cy="343640"/>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pl-PL" sz="500" kern="1200">
              <a:latin typeface="+mj-lt"/>
            </a:rPr>
            <a:t>P4.1.1. Rozwijanie świadmości lokalnej w zakresie przedsiębiorczości</a:t>
          </a:r>
        </a:p>
      </dsp:txBody>
      <dsp:txXfrm>
        <a:off x="7592856" y="1658314"/>
        <a:ext cx="687281" cy="343640"/>
      </dsp:txXfrm>
    </dsp:sp>
    <dsp:sp modelId="{0F2703C6-1494-456F-870E-399EA9383FB8}">
      <dsp:nvSpPr>
        <dsp:cNvPr id="0" name=""/>
        <dsp:cNvSpPr/>
      </dsp:nvSpPr>
      <dsp:spPr>
        <a:xfrm>
          <a:off x="8374259" y="521753"/>
          <a:ext cx="917562" cy="579282"/>
        </a:xfrm>
        <a:prstGeom prst="rect">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l-PL" sz="700" kern="1200">
              <a:latin typeface="+mj-lt"/>
            </a:rPr>
            <a:t>CS4.2. Stworzyć warunki do wsparcia dywersyfikacji źródeł dochodu</a:t>
          </a:r>
        </a:p>
      </dsp:txBody>
      <dsp:txXfrm>
        <a:off x="8374259" y="521753"/>
        <a:ext cx="917562" cy="579282"/>
      </dsp:txXfrm>
    </dsp:sp>
    <dsp:sp modelId="{7A510168-2D5E-47EB-8DF6-0329034526A2}">
      <dsp:nvSpPr>
        <dsp:cNvPr id="0" name=""/>
        <dsp:cNvSpPr/>
      </dsp:nvSpPr>
      <dsp:spPr>
        <a:xfrm>
          <a:off x="8603650" y="1245365"/>
          <a:ext cx="687281" cy="448104"/>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pl-PL" sz="500" kern="1200">
              <a:latin typeface="+mj-lt"/>
            </a:rPr>
            <a:t>P4.2.1. Wspieranie przedsiębiorców wytwarzających produkty eneregtyczne z biomasy</a:t>
          </a:r>
        </a:p>
      </dsp:txBody>
      <dsp:txXfrm>
        <a:off x="8603650" y="1245365"/>
        <a:ext cx="687281" cy="448104"/>
      </dsp:txXfrm>
    </dsp:sp>
    <dsp:sp modelId="{ED647314-C928-4E40-8B93-C7D50B0A5FB3}">
      <dsp:nvSpPr>
        <dsp:cNvPr id="0" name=""/>
        <dsp:cNvSpPr/>
      </dsp:nvSpPr>
      <dsp:spPr>
        <a:xfrm>
          <a:off x="8603650" y="1837798"/>
          <a:ext cx="687281" cy="606849"/>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pl-PL" sz="500" kern="1200">
              <a:latin typeface="+mj-lt"/>
            </a:rPr>
            <a:t>P4.2.2. Wspieranie prowadzących i uruchamiających gospodarstwa agroturystyczne oraz świadczących usługi okołoturystyczne</a:t>
          </a:r>
        </a:p>
      </dsp:txBody>
      <dsp:txXfrm>
        <a:off x="8603650" y="1837798"/>
        <a:ext cx="687281" cy="606849"/>
      </dsp:txXfrm>
    </dsp:sp>
    <dsp:sp modelId="{93EF32A3-BB30-443B-9780-54888E82105C}">
      <dsp:nvSpPr>
        <dsp:cNvPr id="0" name=""/>
        <dsp:cNvSpPr/>
      </dsp:nvSpPr>
      <dsp:spPr>
        <a:xfrm>
          <a:off x="8603650" y="2588977"/>
          <a:ext cx="687281" cy="549230"/>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pl-PL" sz="500" kern="1200">
              <a:latin typeface="+mj-lt"/>
            </a:rPr>
            <a:t>P4.2.3. Wspieranie pozostałych przedsięwzięć gospodarczych przyczyniających się do rozwoju obszaru LGD i powstawania nowych miejsc pracy</a:t>
          </a:r>
        </a:p>
      </dsp:txBody>
      <dsp:txXfrm>
        <a:off x="8603650" y="2588977"/>
        <a:ext cx="687281" cy="54923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Bogaty">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8CDF57-7548-4005-AFBC-47302DC98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80</Pages>
  <Words>25547</Words>
  <Characters>153282</Characters>
  <Application>Microsoft Office Word</Application>
  <DocSecurity>0</DocSecurity>
  <Lines>1277</Lines>
  <Paragraphs>356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178473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B.B</dc:creator>
  <cp:lastModifiedBy>mmarciniak</cp:lastModifiedBy>
  <cp:revision>10</cp:revision>
  <dcterms:created xsi:type="dcterms:W3CDTF">2015-06-30T08:23:00Z</dcterms:created>
  <dcterms:modified xsi:type="dcterms:W3CDTF">2015-07-07T18:46:00Z</dcterms:modified>
</cp:coreProperties>
</file>